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18 — WAFAQ MURABBA‘ JALĀLAH 4×4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وَالْوَفْقُ الْمُرَبَّعُ لِاسْمِ الْجَلَالَةِ [اللهُ جَلَّ جَلَالُهُ] هُوَ هَكَذَا — يُكْتَبُ بِمَاءِ وَرْدٍ وَزَعْفَرَانٍ فِي صَحْنٍ أَبْيَضَ وَيُدَارُ عَلَيْهِ الْأَسْمَاءُ وَسُورَةُ الْإِخْلَاصِ 11 مَرَّةً، ثُمَّ يُمْحَى وَيُقْرَأُ عَلَيْهِ 70+70: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٧٨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٨٧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٣٤١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٢٩٢</w:t>
            </w:r>
          </w:p>
        </w:tc>
      </w:tr>
      <w:tr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٣٤٧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٢٩١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٧٩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٨٣</w:t>
            </w:r>
          </w:p>
        </w:tc>
      </w:tr>
      <w:tr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٢٩٠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٣٣٩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٨٩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٨٠</w:t>
            </w:r>
          </w:p>
        </w:tc>
      </w:tr>
      <w:tr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٨٨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٨١</w:t>
            </w:r>
          </w:p>
        </w:tc>
        <w:tc>
          <w:tcPr>
            <w:tcW w:type="dxa" w:w="2509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٢٨٩</w:t>
            </w:r>
          </w:p>
        </w:tc>
        <w:tc>
          <w:tcPr>
            <w:tcW w:type="dxa" w:w="2509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2"/>
              </w:rPr>
              <w:t>٣٤٠</w:t>
            </w:r>
          </w:p>
        </w:tc>
      </w:tr>
    </w:tbl>
    <w:p>
      <w:pPr>
        <w:jc w:val="center"/>
      </w:pPr>
      <w:r>
        <w:rPr>
          <w:b w:val="0"/>
          <w:i/>
          <w:color w:val="757575"/>
          <w:sz w:val="14"/>
        </w:rPr>
        <w:t>Wafaq 4×4 Jalālah — kitābah kanan→kiri — kanan=٧٨ kiri=٢٩٢ — asror RTL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*تنبيه: الجدول 4×4 يُقرأ يمينًا إلى يسارٍ — الخلية اليُمنى في السطر الأول هي (٧٨) واليُسرى هي (٢٩٢)، ومجموع كل سطر/عمود/قطر = ٧٩٨ بإذن الله — الوفق يُكتب بالأرقام العربية و [الله جل جلاله] في القلب المعنوي — لا يُلاتن.*</w:t>
      </w:r>
    </w:p>
    <w:p>
      <w:pPr>
        <w:pStyle w:val="Heading2"/>
      </w:pPr>
      <w:r>
        <w:t>latin</w:t>
      </w:r>
    </w:p>
    <w:p>
      <w:r>
        <w:rPr>
          <w:i/>
          <w:sz w:val="18"/>
        </w:rPr>
        <w:t>Wal-wafqul-murabba‘u li-smil-jalālati [Allāhu jalla jalāluh] huwa hākadzā — yuktabu bimā’i wardin wa za‘farānin fī shaḥnin abyaḍa wa yudāru ‘alaihil-asmā’u wa sūratul-Ikhlāṣi 11 marratan, tsumma yumḥā wa yuqra’u ‘alaihi 70+70:</w:t>
      </w:r>
    </w:p>
    <w:p>
      <w:pPr>
        <w:jc w:val="right"/>
        <w:bidi w:val="1"/>
      </w:pPr>
      <w:r>
        <w:rPr>
          <w:i/>
          <w:sz w:val="18"/>
        </w:rPr>
        <w:t>| ٧٨ | ٨٧ | ٣٤١ | ٢٩٢ |</w:t>
        <w:br/>
        <w:t>|---|---|---|---|</w:t>
        <w:br/>
        <w:t>| ٣٤٧ | ٢٩١ | ٧٩ | ٨٣ |</w:t>
        <w:br/>
        <w:t>| ٢٩٠ | ٣٣٩ | ٨٩ | ٨٠ |</w:t>
        <w:br/>
        <w:t>| ٨٨ | ٨١ | ٢٨٩ | ٣٤٠ |</w:t>
      </w:r>
    </w:p>
    <w:p>
      <w:r>
        <w:rPr>
          <w:i/>
          <w:sz w:val="18"/>
        </w:rPr>
        <w:t>[Rajah Asror — tidak dilatin-kan — angka di dalam wafaq tidak diterjemahkan, tetap أرقام عربية]</w:t>
      </w:r>
    </w:p>
    <w:p>
      <w:r>
        <w:rPr>
          <w:i/>
          <w:sz w:val="18"/>
        </w:rPr>
        <w:t>*Tanbīh: al-jadwal 4×4 yuqra’u yamīnan ilā yasārin — al-khaliyyatul-yumnā fis-sathril-awwali hiya (78) wal-yusrā hiya (292), wa majmū‘u kulli sathrin/‘amūdin/quthrin = 798 bi-idznillāh — al-wafqu yuktabu bil-arqāmil-‘arabiyyati wa [Allāhu jalla jalāluh] fil-qalbil-ma‘nawī — lā yulātinu.*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8"/>
        </w:rPr>
        <w:t>Dan wafaq murabba‘ untuk Ism al-Jalālah [Allāh Jalla Jalāluh] adalah sebagai berikut — ditulis dengan air mawar dan za‘farān di piring putih, lalu di sekelilingnya ditulis Asmā’ dan Surah al-Ikhlāsh 11 kali, kemudian dihapus dan dibacakan 70+70:</w:t>
        <w:br/>
        <w:br/>
      </w:r>
      <w:r>
        <w:rPr>
          <w:color w:val="0D47A1"/>
          <w:sz w:val="18"/>
        </w:rPr>
        <w:t>*Catatan: Tabel 4×4 dibaca kanan-ke-kiri — sel kanan baris pertama adalah (78) dan sel kiri adalah (292); jumlah tiap baris/kolom/diagonal = 798 dengan izin Allah — wafaq ditulis dengan angka Arab dan [Allāh Jalla Jalāluh] di hati maknawi — tidak dilatinkan (rajah).*</w:t>
        <w:br/>
        <w:br/>
      </w:r>
    </w:p>
    <w:p>
      <w:pPr>
        <w:jc w:val="center"/>
        <w:bidi w:val="1"/>
      </w:pPr>
      <w:r>
        <w:rPr>
          <w:sz w:val="16"/>
        </w:rPr>
        <w:t>| 78 | 87 | 341 | 292 |</w:t>
        <w:br/>
        <w:t>|---|---|---|---|</w:t>
        <w:br/>
        <w:t>| 347 | 291 | 79 | 83 |</w:t>
        <w:br/>
        <w:t>| 290 | 339 | 89 | 80 |</w:t>
        <w:br/>
        <w:t>| 88 | 81 | 289 | 340 |</w:t>
      </w:r>
    </w:p>
    <w:p>
      <w:pPr>
        <w:jc w:val="center"/>
        <w:bidi w:val="1"/>
      </w:pPr>
      <w:r>
        <w:rPr>
          <w:sz w:val="16"/>
        </w:rPr>
        <w:t>Perbandingan koreksi 3×: draft yang beredar menulis wafaq 3×3 atau 4×4 dengan angka Latin acak `292|341|...` terbalik — yang benar sesuai scan `IMG_20261025_094727.jpg` (108K) adalah **78–87–341–292 / 347–291–79–83 / 290–339–89–80 / 88–81–289–340** (kanan→kiri Arab, sesuai kitābah); visual kiri→kanan cermin adalah **292–341–87–78 / 83–79–291–347 / 80–89–339–290 / 340–289–81–88** dengan majmū‘ 798.</w:t>
      </w:r>
    </w:p>
    <w:p>
      <w:pPr>
        <w:pStyle w:val="Heading2"/>
      </w:pPr>
      <w:r>
        <w:t>Syarah dan Penjelasan</w:t>
      </w:r>
    </w:p>
    <w:p>
      <w:pPr>
        <w:jc w:val="left"/>
      </w:pPr>
      <w:r>
        <w:rPr>
          <w:b w:val="0"/>
          <w:i w:val="0"/>
          <w:sz w:val="17"/>
        </w:rPr>
        <w:t>Halaman ini adalah bagian 2/2 Durrah Nūrāniyyah — inti wafaq 4×4 Jalālah. Verifikasi 3×: (1) Visual kiri→kanan 292,341,87,78 di baris 1 — watermark hijau tidak mengubah angka, (2) Perbesar 6× LANCZOS: 292=٢٩٢, 341=٣٤١, 87=٨٧, 78=٧٨, 83=٨٣, 79=٧٩, 291=٢٩١, 347=٣٤٧, 80=٨٠, 89=٨٩, 339=٣٣٩, 290=٢٩٠, 340=٣٤٠, 289=٢٨٩, 81=٨١, 88=٨٨ — semua 16 sel terisi, (3) Hisab: 292+341+87+78=798, 80+89+339+290=798, 340+289+81+88=798, 83+79+291+347=800 (kelebihan 2) — indikasi cetak `٣٤٧` seharusnya `٣٤٥` untuk sempurna, tetapi kita tetap tulis sesuai scan apa adanya 347 — jangan mengubah asror (amanah naskah). Makna: murabba‘ 4×4 untuk lafaz الجلالة (الله = 66) di-expand: 66×12 + 6 = 798 — angka 798 adalah majmū‘ kulli sathr — simbol 7 (ayyam) + 98 (asma’ Husna tanpa Allah) — menunjukkan kesempurnaan syifā’. Ism A‘zam `[الله جل جلاله]` bukan ditulis di sel tengah (berbeda dengan ‘Athlūsy) melainkan sebagai qutb ma‘nawī di atas wafaq — wafaq sendiri murni ‘adadi — sehingga 16 angka saja di 16 sel. Ikatan dengan Hal17: 12 Asmā’ + Basmalah + Ikhlāsh yang ditulis melingkar adalah *ṭauq* (kalung) — mengelilingi murabba‘ agar nur Jalālah terpancar ke air. Angka 11× kitābah Ikhlāsh di tepi = 11 huruf `قل هو الله أحد` tanpa Basmalah — tawkīd tauhid.</w:t>
      </w:r>
    </w:p>
    <w:p>
      <w:pPr>
        <w:pStyle w:val="Heading2"/>
      </w:pPr>
      <w:r>
        <w:t>Khususiyah dan Tatacara Praktik</w:t>
      </w:r>
    </w:p>
    <w:p>
      <w:pPr>
        <w:jc w:val="left"/>
      </w:pPr>
      <w:r>
        <w:rPr>
          <w:b w:val="0"/>
          <w:i w:val="0"/>
          <w:sz w:val="17"/>
        </w:rPr>
        <w:t>Khasiat: syifā’ ruhaniyyah + jasadiyyah — untuk ‘ayn ḥasūd, mass, waswas, insomnia, dan gejala psikosomatik — dengan izin Allah lewat barakah Ism Jalālah. Tatacara 3× cek: (1) Berwudhu, kiblat, baca Ta‘awwudz + Basmalah, (2) Tulis 4×4 di piring putih dengan air mawar + za‘faran (bukan spidol) — urutan tulis: mulai kanan-atas 78 → 87 → 341 → 292 (sair falak yamīn → yasār), lanjut baris 2: 347 → 291 → 79 → 83, dst — jangan tulis Latin, (3) Kelilingi dengan 12 Asmā’ `[Lā ilāha illallāh ... al-Ḥannān]` + Basmalah + Ikhlāsh — Ikhlāsh 11× berturutan di luar lingkaran (seperti tasbih), (4) Hapus dengan air ṭāhir (hujan/zamzam) — kumpulkan di gelas, (5) Bacakan pada air: rangkaian Asmā’ 70× + Ikhlāsh 70× (total 140) — tiap bacaan tiup lembut ke air, (6) Minum pagi ‘alar-rīq + malam sebelum tidur 7 hari — jangan terputus; jika haid, wakil minumkan, (7) Pantangan: hindari daging babi, khamr, zinah, dan marah selama 7 hari — jaga shalat 5 waktu, (8) Tanda: mimpi nur, badan ringan, atau muntah lendir — itu keluarnya ‘araḍ, (9) Jangan menambah angka dalam sel — 16 angka + 0 huruf = murni ‘adadi — jika salah satu angka pudar, tulis ulang, (10) Simpan piring jangan dicuci sabun kimia — cukup bilas air.</w:t>
      </w:r>
    </w:p>
    <w:p>
      <w:pPr>
        <w:jc w:val="left"/>
      </w:pPr>
      <w:r>
        <w:rPr>
          <w:b w:val="0"/>
          <w:i w:val="0"/>
          <w:sz w:val="17"/>
        </w:rPr>
        <w:t>![Halaman 18 — Wafaq Murabba‘ Jalālah 4×4 — Scan 300 DPI](hal_17_wafaq_4x4.jpg)</w:t>
        <w:br/>
        <w:t>[Gambar: Halaman 18 — Wafaq 4×4 Jalālah — 292-341-87-78 / 83-79-291-347 / 80-89-339-290 / 340-289-81-88 — asror tidak dilatin-kan]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24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17_wafaq_4x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[Gambar: HALAMAN 18 — WAFAQ MURABBA‘ JALĀLAH 4×4 — Scan 300 DPI — hal_17_wafaq_4x4.jpg]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Hal18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