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_17.png"/>
                    <pic:cNvPicPr/>
                  </pic:nvPicPr>
                  <pic:blipFill>
                    <a:blip r:embed="rId11"/>
                    <a:stretch>
                      <a:fillRect/>
                    </a:stretch>
                  </pic:blipFill>
                  <pic:spPr>
                    <a:xfrm>
                      <a:off x="0" y="0"/>
                      <a:ext cx="4754880" cy="3674225"/>
                    </a:xfrm>
                    <a:prstGeom prst="rect"/>
                  </pic:spPr>
                </pic:pic>
              </a:graphicData>
            </a:graphic>
          </wp:inline>
        </w:drawing>
      </w:r>
    </w:p>
    <w:p>
      <w:pPr>
        <w:jc w:val="center"/>
      </w:pPr>
      <w:r>
        <w:rPr>
          <w:i/>
          <w:sz w:val="15"/>
        </w:rPr>
        <w:t>[Gambar: HALAMAN 17 — AD-DURRAH AN-NŪRĀNIYYAH 1/2 — الدُّرَّةُ النُّورَانِيَّةُ — Scan 300 DPI — hal_17.png]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Hal17 • 5 Lapis Bersih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