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Hal01-13</w:t>
      </w:r>
    </w:p>
    <w:p>
      <w:pPr>
        <w:pStyle w:val="ListBullet"/>
      </w:pPr>
      <w:r>
        <w:rPr>
          <w:sz w:val="16"/>
        </w:rPr>
        <w:t>Hal 01 Sampul — Anwārush-Syaikhil-Basyīr ……………………………… 3</w:t>
      </w:r>
    </w:p>
    <w:p>
      <w:pPr>
        <w:pStyle w:val="ListBullet"/>
      </w:pPr>
      <w:r>
        <w:rPr>
          <w:sz w:val="16"/>
        </w:rPr>
        <w:t>Hal 02 Ihda' …………………………………………………………… 4</w:t>
      </w:r>
    </w:p>
    <w:p>
      <w:pPr>
        <w:pStyle w:val="ListBullet"/>
      </w:pPr>
      <w:r>
        <w:rPr>
          <w:sz w:val="16"/>
        </w:rPr>
        <w:t>Hal 03 Ijazah 'Ammah ……………………………………………… 5</w:t>
      </w:r>
    </w:p>
    <w:p>
      <w:pPr>
        <w:pStyle w:val="ListBullet"/>
      </w:pPr>
      <w:r>
        <w:rPr>
          <w:sz w:val="16"/>
        </w:rPr>
        <w:t>Hal 04 Sampul Dalam ……………………………………………… 6</w:t>
      </w:r>
    </w:p>
    <w:p>
      <w:pPr>
        <w:pStyle w:val="ListBullet"/>
      </w:pPr>
      <w:r>
        <w:rPr>
          <w:sz w:val="16"/>
        </w:rPr>
        <w:t>Hal 05 Fihris 13 Faedah …………………………………………… 7</w:t>
      </w:r>
    </w:p>
    <w:p>
      <w:pPr>
        <w:pStyle w:val="ListBullet"/>
      </w:pPr>
      <w:r>
        <w:rPr>
          <w:sz w:val="16"/>
        </w:rPr>
        <w:t>Hal 06 Faedah Maysarah 1/3 ……………………………………… 8</w:t>
      </w:r>
    </w:p>
    <w:p>
      <w:pPr>
        <w:pStyle w:val="ListBullet"/>
      </w:pPr>
      <w:r>
        <w:rPr>
          <w:sz w:val="16"/>
        </w:rPr>
        <w:t>Hal 07 Faedah Maysarah 2/3 ……………………………………… 10</w:t>
      </w:r>
    </w:p>
    <w:p>
      <w:pPr>
        <w:pStyle w:val="ListBullet"/>
      </w:pPr>
      <w:r>
        <w:rPr>
          <w:sz w:val="16"/>
        </w:rPr>
        <w:t>Hal 08 Faedah Maysarah 3/3 + 2 Wafaq ………………………… 12</w:t>
      </w:r>
    </w:p>
    <w:p>
      <w:pPr>
        <w:pStyle w:val="ListBullet"/>
      </w:pPr>
      <w:r>
        <w:rPr>
          <w:sz w:val="16"/>
        </w:rPr>
        <w:t>Hal 09 Muhriqah 1/2 ……………………………………………… 14</w:t>
      </w:r>
    </w:p>
    <w:p>
      <w:pPr>
        <w:pStyle w:val="ListBullet"/>
      </w:pPr>
      <w:r>
        <w:rPr>
          <w:sz w:val="16"/>
        </w:rPr>
        <w:t>Hal 10 Muhriqah 2/2 + Jadwal …………………………………… 16</w:t>
      </w:r>
    </w:p>
    <w:p>
      <w:pPr>
        <w:pStyle w:val="ListBullet"/>
      </w:pPr>
      <w:r>
        <w:rPr>
          <w:sz w:val="16"/>
        </w:rPr>
        <w:t>Hal 11 Qathi'ah 1/2 ……………………………………………… 18</w:t>
      </w:r>
    </w:p>
    <w:p>
      <w:pPr>
        <w:pStyle w:val="ListBullet"/>
      </w:pPr>
      <w:r>
        <w:rPr>
          <w:sz w:val="16"/>
        </w:rPr>
        <w:t>Hal 12 Qathi'ah 2/2 + Wafaq 3×3 ……………………………… 20</w:t>
      </w:r>
    </w:p>
    <w:p>
      <w:pPr>
        <w:pStyle w:val="ListBullet"/>
      </w:pPr>
      <w:r>
        <w:rPr>
          <w:sz w:val="16"/>
        </w:rPr>
        <w:t>Hal 13 Zajr Qathi' ………………………………………………… 22</w:t>
      </w:r>
    </w:p>
    <w:p>
      <w:r>
        <w:br w:type="page"/>
      </w:r>
    </w:p>
    <w:p>
      <w:pPr>
        <w:pStyle w:val="Heading1"/>
      </w:pPr>
      <w:r>
        <w:t>HALAMAN 01 — SAMPUL — أَنْوَارُ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2. Latin Washal Bunyi</w:t>
      </w:r>
    </w:p>
    <w:p>
      <w:pPr>
        <w:jc w:val="left"/>
      </w:pPr>
      <w:r>
        <w:rPr>
          <w:i/>
          <w:color w:val="1A237E"/>
          <w:sz w:val="18"/>
        </w:rPr>
        <w:t>[Latin Washal belum tersedia]</w:t>
      </w:r>
    </w:p>
    <w:p>
      <w:pPr>
        <w:pStyle w:val="Heading2"/>
      </w:pPr>
      <w:r>
        <w:t>3. Terjemahan Bahasa Indonesia Ala Pesantren</w:t>
      </w:r>
    </w:p>
    <w:p>
      <w:pPr>
        <w:shd w:val="clear" w:color="auto" w:fill="E3F2FD"/>
        <w:pBdr>
          <w:left w:val="single" w:sz="12" w:space="6" w:color="64B5F6"/>
        </w:pBdr>
      </w:pPr>
      <w:r>
        <w:rPr>
          <w:color w:val="0D47A1"/>
          <w:sz w:val="18"/>
        </w:rPr>
        <w:t>Utawi iki iku piro-piro cahayane Syeikh Basyir. Adapun bermula utawi Forum An-Anwar Al-Qadiriyah lan Arwah Ar-Rahmaniyah iku kang ngumpulake kitab iki. Maka utawi kitab iki den-arani Anwar amargo isine cahya ilmu kang madhangi ati.</w:t>
      </w:r>
    </w:p>
    <w:p>
      <w:pPr>
        <w:pStyle w:val="Heading2"/>
      </w:pPr>
      <w:r>
        <w:t>4. Syarah dan Penjelasan</w:t>
      </w:r>
    </w:p>
    <w:p>
      <w:pPr>
        <w:jc w:val="left"/>
      </w:pPr>
      <w:r>
        <w:rPr>
          <w:rFonts w:ascii="Calibri" w:hAnsi="Calibri"/>
          <w:b w:val="0"/>
          <w:i/>
          <w:sz w:val="17"/>
        </w:rPr>
        <w:t>Syarah sesuai nash kitab.</w:t>
      </w:r>
    </w:p>
    <w:p>
      <w:pPr>
        <w:pStyle w:val="Heading2"/>
      </w:pPr>
      <w:r>
        <w:t>5. Khususiyah dan Tatacara Praktik</w:t>
      </w:r>
    </w:p>
    <w:p>
      <w:pPr>
        <w:jc w:val="left"/>
      </w:pPr>
      <w:r>
        <w:rPr>
          <w:rFonts w:ascii="Calibri" w:hAnsi="Calibri"/>
          <w:b w:val="0"/>
          <w:i/>
          <w:sz w:val="17"/>
        </w:rPr>
        <w:t>Khususiyah sesuai nash — amalkan dengan adab.</w:t>
      </w:r>
    </w:p>
    <w:p>
      <w:r>
        <w:br w:type="page"/>
      </w:r>
    </w:p>
    <w:p>
      <w:pPr>
        <w:pStyle w:val="Heading1"/>
      </w:pPr>
      <w:r>
        <w:t>HALAMAN 02 — IHDA' — إِهْدَاءُ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2. Latin Washal Bunyi</w:t>
      </w:r>
    </w:p>
    <w:p>
      <w:pPr>
        <w:jc w:val="left"/>
      </w:pPr>
      <w:r>
        <w:rPr>
          <w:i/>
          <w:color w:val="1A237E"/>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3. Terjemahan Bahasa Indonesia Ala Pesantren</w:t>
      </w:r>
    </w:p>
    <w:p>
      <w:pPr>
        <w:shd w:val="clear" w:color="auto" w:fill="E3F2FD"/>
        <w:pBdr>
          <w:left w:val="single" w:sz="12" w:space="6" w:color="64B5F6"/>
        </w:pBdr>
      </w:pPr>
      <w:r>
        <w:rPr>
          <w:color w:val="0D47A1"/>
          <w:sz w:val="18"/>
        </w:rPr>
        <w:t>Utawi iki iku hadiahe Syeikh Basyir. Puniko den-hadiahake marang junjungan Kanjeng Nabi Muhammad ﷺ lan keluargane kang suci pilihan, lan marang Syeikh Al-Faqir Al-Qadiri, lan Dr. Bihuni, saha marang sedoyo faqir. Adapun bermula faqir ing kene tegese wong kang butuh marang Gusti Allah.</w:t>
      </w:r>
    </w:p>
    <w:p>
      <w:pPr>
        <w:pStyle w:val="Heading2"/>
      </w:pPr>
      <w:r>
        <w:t>4. Syarah dan Penjelasan</w:t>
      </w:r>
    </w:p>
    <w:p>
      <w:pPr>
        <w:jc w:val="left"/>
      </w:pPr>
      <w:r>
        <w:rPr>
          <w:rFonts w:ascii="Calibri" w:hAnsi="Calibri"/>
          <w:b w:val="0"/>
          <w:i w:val="0"/>
          <w:sz w:val="17"/>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pStyle w:val="Heading2"/>
      </w:pPr>
      <w:r>
        <w:t>5. Khususiyah dan Tatacara Praktik</w:t>
      </w:r>
    </w:p>
    <w:p>
      <w:pPr>
        <w:jc w:val="left"/>
      </w:pPr>
      <w:r>
        <w:rPr>
          <w:rFonts w:ascii="Calibri" w:hAnsi="Calibri"/>
          <w:b w:val="0"/>
          <w:i w:val="0"/>
          <w:sz w:val="17"/>
        </w:rPr>
        <w:t>Halaman ihda' tidak ada ritual khusus — fungsinya niyyah &amp; sanad. Adab: baca ihda' dengan khushu', hadiahkan Fatihah setelahnya (seperti ijazah hal 03: shalawat + Fatihah untuk Nabi, guru, diri). Tidak perlu menulis/membakar halaman ini.</w:t>
      </w:r>
    </w:p>
    <w:p>
      <w:r>
        <w:br w:type="page"/>
      </w:r>
    </w:p>
    <w:p>
      <w:pPr>
        <w:pStyle w:val="Heading1"/>
      </w:pPr>
      <w:r>
        <w:t>HALAMAN 03 — IJAZAH 'AMMAH — إِجَازَةُ الشَّيْخِ الْبَشِيرِ</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2. Latin Washal Bunyi</w:t>
      </w:r>
    </w:p>
    <w:p>
      <w:pPr>
        <w:jc w:val="left"/>
      </w:pPr>
      <w:r>
        <w:rPr>
          <w:i/>
          <w:color w:val="1A237E"/>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3. Terjemahan Bahasa Indonesia Ala Pesantren</w:t>
      </w:r>
    </w:p>
    <w:p>
      <w:pPr>
        <w:shd w:val="clear" w:color="auto" w:fill="E3F2FD"/>
        <w:pBdr>
          <w:left w:val="single" w:sz="12" w:space="6" w:color="64B5F6"/>
        </w:pBdr>
      </w:pPr>
      <w:r>
        <w:rPr>
          <w:color w:val="0D47A1"/>
          <w:sz w:val="18"/>
        </w:rPr>
        <w:t>Utawi iki iku ijazah umum saking Syeikh Basyir. Adapun bermula sopo wae kang tumeka kitab iki marang dheweke, puniko den-ijazahake umum kanti syarat rido Allah lan Rasul. Maka tatacarane moco sholawat kaping siji lan Fatihah kaping siji kang pahalane den-hadiahake marang Nabi, gurune Syeikh, lan Syeikh Faqir Qadiri. Puniko ijazah wus tumeka.</w:t>
      </w:r>
    </w:p>
    <w:p>
      <w:pPr>
        <w:pStyle w:val="Heading2"/>
      </w:pPr>
      <w:r>
        <w:t>4. Syarah dan Penjelasan</w:t>
      </w:r>
    </w:p>
    <w:p>
      <w:pPr>
        <w:jc w:val="left"/>
      </w:pPr>
      <w:r>
        <w:rPr>
          <w:rFonts w:ascii="Calibri" w:hAnsi="Calibri"/>
          <w:b w:val="0"/>
          <w:i w:val="0"/>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pStyle w:val="Heading2"/>
      </w:pPr>
      <w:r>
        <w:t>5. Khususiyah dan Tatacara Praktik</w:t>
      </w:r>
    </w:p>
    <w:p>
      <w:pPr>
        <w:jc w:val="left"/>
      </w:pPr>
      <w:r>
        <w:rPr>
          <w:rFonts w:ascii="Calibri" w:hAnsi="Calibri"/>
          <w:b w:val="0"/>
          <w:i w:val="0"/>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r>
        <w:br w:type="page"/>
      </w:r>
    </w:p>
    <w:p>
      <w:pPr>
        <w:pStyle w:val="Heading1"/>
      </w:pPr>
      <w:r>
        <w:t>HALAMAN 04 — SAMPUL DALAM — فَوَائِدُ وَمُجَرَّبَاتُ</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2. Latin Washal Bunyi</w:t>
      </w:r>
    </w:p>
    <w:p>
      <w:pPr>
        <w:jc w:val="left"/>
      </w:pPr>
      <w:r>
        <w:rPr>
          <w:i/>
          <w:color w:val="1A237E"/>
          <w:sz w:val="18"/>
        </w:rPr>
        <w:t>Fawā'idu wa Mujarrabātush-Syaikhil-Basyīr</w:t>
      </w:r>
    </w:p>
    <w:p>
      <w:pPr>
        <w:pStyle w:val="Heading2"/>
      </w:pPr>
      <w:r>
        <w:t>3. Terjemahan Bahasa Indonesia Ala Pesantren</w:t>
      </w:r>
    </w:p>
    <w:p>
      <w:pPr>
        <w:shd w:val="clear" w:color="auto" w:fill="E3F2FD"/>
        <w:pBdr>
          <w:left w:val="single" w:sz="12" w:space="6" w:color="64B5F6"/>
        </w:pBdr>
      </w:pPr>
      <w:r>
        <w:rPr>
          <w:color w:val="0D47A1"/>
          <w:sz w:val="18"/>
        </w:rPr>
        <w:t>Utawi iki iku piro-piro faedah lan mujarobat kang wus den-cobo khasiate saking Syeikh Basyir. Adapun bermula iki dadi gapura pembuka kumpulan faedah, sawise mukadimah sampul lan ijazah.</w:t>
      </w:r>
    </w:p>
    <w:p>
      <w:pPr>
        <w:pStyle w:val="Heading2"/>
      </w:pPr>
      <w:r>
        <w:t>4. Syarah dan Penjelasan</w:t>
      </w:r>
    </w:p>
    <w:p>
      <w:pPr>
        <w:jc w:val="left"/>
      </w:pPr>
      <w:r>
        <w:rPr>
          <w:rFonts w:ascii="Calibri" w:hAnsi="Calibri"/>
          <w:b w:val="0"/>
          <w:i w:val="0"/>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pStyle w:val="Heading2"/>
      </w:pPr>
      <w:r>
        <w:t>5. Khususiyah dan Tatacara Praktik</w:t>
      </w:r>
    </w:p>
    <w:p>
      <w:pPr>
        <w:jc w:val="left"/>
      </w:pPr>
      <w:r>
        <w:rPr>
          <w:rFonts w:ascii="Calibri" w:hAnsi="Calibri"/>
          <w:b w:val="0"/>
          <w:i w:val="0"/>
          <w:sz w:val="17"/>
        </w:rPr>
        <w:t>Sama seperti sampul — tidak ada ritual. Hanya penanda niat: membaca judul dalam ini dengan berharap faidah &amp; mujarrabat yang sahih.</w:t>
      </w:r>
    </w:p>
    <w:p>
      <w:r>
        <w:br w:type="page"/>
      </w:r>
    </w:p>
    <w:p>
      <w:pPr>
        <w:pStyle w:val="Heading1"/>
      </w:pPr>
      <w:r>
        <w:t>HALAMAN 05 — FIHRIS — فِهْرِسُ مُجَرَّبَاتِ</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2. Latin Washal Bunyi</w:t>
      </w:r>
    </w:p>
    <w:p>
      <w:pPr>
        <w:jc w:val="left"/>
      </w:pPr>
      <w:r>
        <w:rPr>
          <w:i/>
          <w:color w:val="1A237E"/>
          <w:sz w:val="18"/>
        </w:rPr>
        <w:t>fawā'idu → fawā'idum-muhriqatun ṭāridatun lil-Jinni wal-Maradati bi'iznillāh).</w:t>
      </w:r>
    </w:p>
    <w:p>
      <w:pPr>
        <w:pStyle w:val="Heading2"/>
      </w:pPr>
      <w:r>
        <w:t>3. Terjemahan Bahasa Indonesia Ala Pesantren</w:t>
      </w:r>
    </w:p>
    <w:p>
      <w:pPr>
        <w:shd w:val="clear" w:color="auto" w:fill="E3F2FD"/>
        <w:pBdr>
          <w:left w:val="single" w:sz="12" w:space="6" w:color="64B5F6"/>
        </w:pBdr>
      </w:pPr>
      <w:r>
        <w:rPr>
          <w:color w:val="0D47A1"/>
          <w:sz w:val="18"/>
        </w:rPr>
        <w:t>Utawi iki iku daftar isine kitab mujarobat Syeikh Basyir. Puniko ono 13 faedah: (1) Dalane gampang narik rezeki (Maysarah), (2) Faedah ngobong lan ngusir jin lan maradah kanthi idine Allah, (3) Faedah medhot lara kesurupan, (4) Bentakan medhot kanggo njupuk janji khodam istinzal, (5) Ngusir 'Uthush ngrusak amal, (6) Mutiara cahya kanggo gangguan ruh, (7) Ngancurke wong dzalim, (8) Ngalahake qorin, (9) Pedang pamungkas nolak Maimun, (10) Mbaleake khodam, (11) Dongo wong wedi, (12) 10 ayat pembatal sihir, (13) Ngungkap lewat mimpi.</w:t>
      </w:r>
    </w:p>
    <w:p>
      <w:pPr>
        <w:pStyle w:val="Heading2"/>
      </w:pPr>
      <w:r>
        <w:t>4. Syarah dan Penjelasan</w:t>
      </w:r>
    </w:p>
    <w:p>
      <w:pPr>
        <w:jc w:val="left"/>
      </w:pPr>
      <w:r>
        <w:rPr>
          <w:rFonts w:ascii="Calibri" w:hAnsi="Calibri"/>
          <w:b w:val="0"/>
          <w:i w:val="0"/>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pStyle w:val="Heading2"/>
      </w:pPr>
      <w:r>
        <w:t>5. Khususiyah dan Tatacara Praktik</w:t>
      </w:r>
    </w:p>
    <w:p>
      <w:pPr>
        <w:jc w:val="left"/>
      </w:pPr>
      <w:r>
        <w:rPr>
          <w:rFonts w:ascii="Calibri" w:hAnsi="Calibri"/>
          <w:b w:val="0"/>
          <w:i w:val="0"/>
          <w:sz w:val="17"/>
        </w:rPr>
        <w:t>Fihris tidak ada amalan — hanya penunjuk. Adab: baca fihris untuk memilih hajat, jangan amalkan semua sekaligus. Prioritaskan faedah yang sesuai hajat &amp; telah dapat ijazah hal 03.</w:t>
      </w:r>
    </w:p>
    <w:p>
      <w:r>
        <w:br w:type="page"/>
      </w:r>
    </w:p>
    <w:p>
      <w:pPr>
        <w:pStyle w:val="Heading1"/>
      </w:pPr>
      <w:r>
        <w:t>HALAMAN 06 — FAEDAH MAYSARAH 1/3 — طَرِيقَةُ الْمَيْسَرَةِ</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2. Latin Washal Bunyi</w:t>
      </w:r>
    </w:p>
    <w:p>
      <w:pPr>
        <w:jc w:val="left"/>
      </w:pPr>
      <w:r>
        <w:rPr>
          <w:i/>
          <w:color w:val="1A237E"/>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3. Terjemahan Bahasa Indonesia Ala Pesantren</w:t>
      </w:r>
    </w:p>
    <w:p>
      <w:pPr>
        <w:shd w:val="clear" w:color="auto" w:fill="E3F2FD"/>
        <w:pBdr>
          <w:left w:val="single" w:sz="12" w:space="6" w:color="64B5F6"/>
        </w:pBdr>
      </w:pPr>
      <w:r>
        <w:rPr>
          <w:color w:val="0D47A1"/>
          <w:sz w:val="18"/>
        </w:rPr>
        <w:t>Utawi iki iku dalane gampang (Maysarah) kanggo narik rezeki lan nglariske dagang. Adapun bermula Syeikh ngendika: He sedulur-sedulurku krono Allah, puniko mutiara manfaati kang den-selehake ing ngarepmu. Maka contohe jeneng Murad bin Maryam: م ر ا د م ر ي م = 535. Puniko angkane den-waca huruf per huruf dadi خَمْسُ مِائَةٍ وَثَلَاثُونَ وَخَمْسُ مِائَةٍ, banjur den-buang huruf sing dobel lan huruf mad, kari م ر د ي = 4 huruf. Maka den-kurangi 9-4=5 — dadine wafaq 5×5.</w:t>
      </w:r>
    </w:p>
    <w:p>
      <w:pPr>
        <w:pStyle w:val="Heading2"/>
      </w:pPr>
      <w:r>
        <w:t>4. Syarah dan Penjelasan</w:t>
      </w:r>
    </w:p>
    <w:p>
      <w:pPr>
        <w:jc w:val="left"/>
      </w:pPr>
      <w:r>
        <w:rPr>
          <w:rFonts w:ascii="Calibri" w:hAnsi="Calibri"/>
          <w:b w:val="0"/>
          <w:i w:val="0"/>
          <w:sz w:val="17"/>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pStyle w:val="Heading2"/>
      </w:pPr>
      <w:r>
        <w:t>5. Khususiyah dan Tatacara Praktik</w:t>
      </w:r>
    </w:p>
    <w:p>
      <w:pPr>
        <w:jc w:val="left"/>
      </w:pPr>
      <w:r>
        <w:rPr>
          <w:rFonts w:ascii="Calibri" w:hAnsi="Calibri"/>
          <w:b w:val="0"/>
          <w:i w:val="0"/>
          <w:sz w:val="17"/>
        </w:rPr>
        <w:t>Khasiat: melariskan dagang &amp; menarik rizki halal. Belum ada tatacara di hal 06 — baru hisab. Persiapan: siapkan nama penanya (tholib) + nama ibu, hitung seperti contoh, siapkan kertas putih &amp; tinta misk (akan dirinci hal 07).</w:t>
      </w:r>
    </w:p>
    <w:p>
      <w:r>
        <w:br w:type="page"/>
      </w:r>
    </w:p>
    <w:p>
      <w:pPr>
        <w:pStyle w:val="Heading1"/>
      </w:pPr>
      <w:r>
        <w:t>HALAMAN 07 — FAEDAH MAYSARAH 2/3 — LANJUTAN</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2. Latin Washal Bunyi</w:t>
      </w:r>
    </w:p>
    <w:p>
      <w:pPr>
        <w:jc w:val="left"/>
      </w:pPr>
      <w:r>
        <w:rPr>
          <w:i/>
          <w:color w:val="1A237E"/>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3. Terjemahan Bahasa Indonesia Ala Pesantren</w:t>
      </w:r>
    </w:p>
    <w:p>
      <w:pPr>
        <w:shd w:val="clear" w:color="auto" w:fill="E3F2FD"/>
        <w:pBdr>
          <w:left w:val="single" w:sz="12" w:space="6" w:color="64B5F6"/>
        </w:pBdr>
      </w:pPr>
      <w:r>
        <w:rPr>
          <w:color w:val="0D47A1"/>
          <w:sz w:val="18"/>
        </w:rPr>
        <w:t>Maka utawi carane njupuk jeneng ruhani, puniko di-jupuk saking baris kaping pindo kanthi mlumpat telu (tatslits) — [س م س] — dadine Samsail. Adapun bermula saking baris kaping telu kanthi mlumpat telu saking huruf pertama — [ن س ل م] — dadine Nasmahil. Puniko huruf amal lan huruf hakim rupane [ن ل م س ي ه و] — dadine Asma: La ilaha illa Allah Al-Muhaimin kang diwaca ing amal. Adapun bermula jam amale iku Zuhrah (sisa 6 saking 27 bagi 7).</w:t>
      </w:r>
    </w:p>
    <w:p>
      <w:pPr>
        <w:pStyle w:val="Heading2"/>
      </w:pPr>
      <w:r>
        <w:t>4. Syarah dan Penjelasan</w:t>
      </w:r>
    </w:p>
    <w:p>
      <w:pPr>
        <w:jc w:val="left"/>
      </w:pPr>
      <w:r>
        <w:rPr>
          <w:rFonts w:ascii="Calibri" w:hAnsi="Calibri"/>
          <w:b w:val="0"/>
          <w:i w:val="0"/>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pStyle w:val="Heading2"/>
      </w:pPr>
      <w:r>
        <w:t>5. Khususiyah dan Tatacara Praktik</w:t>
      </w:r>
    </w:p>
    <w:p>
      <w:pPr>
        <w:pStyle w:val="ListBullet"/>
      </w:pPr>
      <w:r>
        <w:rPr>
          <w:sz w:val="16"/>
        </w:rPr>
        <w:t>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r>
        <w:br w:type="page"/>
      </w:r>
    </w:p>
    <w:p>
      <w:pPr>
        <w:pStyle w:val="Heading1"/>
      </w:pPr>
      <w:r>
        <w:t>HALAMAN 08 — FAEDAH MAYSARAH 3/3 — 2 WAFAQ</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2. Latin Washal Bunyi</w:t>
      </w:r>
    </w:p>
    <w:p>
      <w:pPr>
        <w:jc w:val="left"/>
      </w:pPr>
      <w:r>
        <w:rPr>
          <w:i/>
          <w:color w:val="1A237E"/>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3. Terjemahan Bahasa Indonesia Ala Pesantren</w:t>
      </w:r>
    </w:p>
    <w:p>
      <w:pPr>
        <w:shd w:val="clear" w:color="auto" w:fill="E3F2FD"/>
        <w:pBdr>
          <w:left w:val="single" w:sz="12" w:space="6" w:color="64B5F6"/>
        </w:pBdr>
      </w:pPr>
      <w:r>
        <w:rPr>
          <w:color w:val="0D47A1"/>
          <w:sz w:val="18"/>
        </w:rPr>
        <w:t>Puniko wafaq gaweane (5×5) lan wafaq ruhani (4×4) kang wus den-turunake. Adapun bermula wafaq gaweane isine و ا هـ د ي kang diputer saben baris, den-kupengi ayat Qawluhu Al-Haqqu wa lahul-Mulku lan loro ayat Lathif lan Alladzina Yatlu. Maka wafaq ruhani isine م س ل ن kang diputer. Puniko bilangan wiride 196 ambalan kanthi tawajjuh marang Allah kanthi panyuwunanmu.</w:t>
      </w:r>
    </w:p>
    <w:p>
      <w:pPr>
        <w:pStyle w:val="Heading2"/>
      </w:pPr>
      <w:r>
        <w:t>4. Syarah dan Penjelasan</w:t>
      </w:r>
    </w:p>
    <w:p>
      <w:pPr>
        <w:jc w:val="left"/>
      </w:pPr>
      <w:r>
        <w:rPr>
          <w:rFonts w:ascii="Calibri" w:hAnsi="Calibri"/>
          <w:b w:val="0"/>
          <w:i w:val="0"/>
          <w:sz w:val="17"/>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pStyle w:val="Heading2"/>
      </w:pPr>
      <w:r>
        <w:t>5. Khususiyah dan Tatacara Praktik</w:t>
      </w:r>
    </w:p>
    <w:p>
      <w:pPr>
        <w:pStyle w:val="ListBullet"/>
      </w:pPr>
      <w:r>
        <w:rPr>
          <w:sz w:val="16"/>
        </w:rPr>
        <w:t xml:space="preserve">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389120" cy="3167000"/>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389120" cy="3167000"/>
                    </a:xfrm>
                    <a:prstGeom prst="rect"/>
                  </pic:spPr>
                </pic:pic>
              </a:graphicData>
            </a:graphic>
          </wp:inline>
        </w:drawing>
      </w:r>
    </w:p>
    <w:p>
      <w:pPr>
        <w:spacing w:before="20" w:after="80"/>
        <w:jc w:val="center"/>
      </w:pPr>
      <w:r>
        <w:rPr>
          <w:i/>
          <w:color w:val="424242"/>
          <w:sz w:val="15"/>
        </w:rPr>
        <w:t>[Gambar: Wafaq Hal 08]</w:t>
      </w:r>
    </w:p>
    <w:p>
      <w:pPr>
        <w:jc w:val="center"/>
      </w:pPr>
      <w:r>
        <w:drawing>
          <wp:inline xmlns:a="http://schemas.openxmlformats.org/drawingml/2006/main" xmlns:pic="http://schemas.openxmlformats.org/drawingml/2006/picture">
            <wp:extent cx="4389120" cy="3206423"/>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389120" cy="3206423"/>
                    </a:xfrm>
                    <a:prstGeom prst="rect"/>
                  </pic:spPr>
                </pic:pic>
              </a:graphicData>
            </a:graphic>
          </wp:inline>
        </w:drawing>
      </w:r>
    </w:p>
    <w:p>
      <w:pPr>
        <w:spacing w:before="20" w:after="80"/>
        <w:jc w:val="center"/>
      </w:pPr>
      <w:r>
        <w:rPr>
          <w:i/>
          <w:color w:val="424242"/>
          <w:sz w:val="15"/>
        </w:rPr>
        <w:t>[Gambar: Wafaq Hal 08]</w:t>
      </w:r>
    </w:p>
    <w:p>
      <w:r>
        <w:br w:type="page"/>
      </w:r>
    </w:p>
    <w:p>
      <w:pPr>
        <w:pStyle w:val="Heading1"/>
      </w:pPr>
      <w:r>
        <w:t>HALAMAN 09 — FAEDAH MUHRIQAH 1/2</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2. Latin Washal Bunyi</w:t>
      </w:r>
    </w:p>
    <w:p>
      <w:pPr>
        <w:jc w:val="left"/>
      </w:pPr>
      <w:r>
        <w:rPr>
          <w:i/>
          <w:color w:val="1A237E"/>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3. Terjemahan Bahasa Indonesia Ala Pesantren</w:t>
      </w:r>
    </w:p>
    <w:p>
      <w:pPr>
        <w:shd w:val="clear" w:color="auto" w:fill="E3F2FD"/>
        <w:pBdr>
          <w:left w:val="single" w:sz="12" w:space="6" w:color="64B5F6"/>
        </w:pBdr>
      </w:pPr>
      <w:r>
        <w:rPr>
          <w:color w:val="0D47A1"/>
          <w:sz w:val="18"/>
        </w:rPr>
        <w:t>Utawi iki iku faedah kang ngobong lan ngusir jin lan maradah kanthi idine Allah. Adapun bermula tatacarane: dijupuk jenenge wong lan ibune, den-buang huruf sing kembar, banjur den-campur karo 7 huruf thabi'ah geni-hawa nurani [ا هـ ط م ك س ق] kanthi njogo huruf awal lan akhir. Maka baris campurane den-pecah nganti makhraj kanthi ninggal siji, banjur den-teliti cacah barise: yen genap dijupuk saking baris kapindo, yen ganjil saking baris katelu. Puniko digawe 3 lembar lan piring kang di-lebur banyu suci, den-obong menyan 7 godong bidara, 7 cengkeh, lan mustaka saben wengi.</w:t>
      </w:r>
    </w:p>
    <w:p>
      <w:pPr>
        <w:pStyle w:val="Heading2"/>
      </w:pPr>
      <w:r>
        <w:t>4. Syarah dan Penjelasan</w:t>
      </w:r>
    </w:p>
    <w:p>
      <w:pPr>
        <w:jc w:val="left"/>
      </w:pPr>
      <w:r>
        <w:rPr>
          <w:rFonts w:ascii="Calibri" w:hAnsi="Calibri"/>
          <w:b w:val="0"/>
          <w:i w:val="0"/>
          <w:sz w:val="17"/>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pStyle w:val="Heading2"/>
      </w:pPr>
      <w:r>
        <w:t>5. Khususiyah dan Tatacara Praktik</w:t>
      </w:r>
    </w:p>
    <w:p>
      <w:pPr>
        <w:jc w:val="left"/>
      </w:pPr>
      <w:r>
        <w:rPr>
          <w:rFonts w:ascii="Calibri" w:hAnsi="Calibri"/>
          <w:b w:val="0"/>
          <w:i w:val="0"/>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r>
        <w:br w:type="page"/>
      </w:r>
    </w:p>
    <w:p>
      <w:pPr>
        <w:pStyle w:val="Heading1"/>
      </w:pPr>
      <w:r>
        <w:t>HALAMAN 10 — FAEDAH MUHRIQAH 2/2 — JADWAL &amp; QASAM</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2. Latin Washal Bunyi</w:t>
      </w:r>
    </w:p>
    <w:p>
      <w:pPr>
        <w:jc w:val="left"/>
      </w:pPr>
      <w:r>
        <w:rPr>
          <w:i/>
          <w:color w:val="1A237E"/>
          <w:sz w:val="18"/>
        </w:rPr>
        <w:t>Akhadznā hurūfar-rūhāniy minas-sathrits-tsālitsi wa hiya nūn hā' qāf 'adaduhā mi'atun wa tsamāniyatun wa khamsūna (158) nuthquhā Hinqāyīl... bismillāhir-rahmānir-rahīm aqsamtu 'alaikum ayyatuhal-arwāhur-rūhāniyyah Thaktsāyīl wa anta yā 'Awtsāyīl bihaqqil-malikil-hākimi 'alaikum Fahghāyīl...</w:t>
      </w:r>
    </w:p>
    <w:p>
      <w:pPr>
        <w:pStyle w:val="Heading2"/>
      </w:pPr>
      <w:r>
        <w:t>3. Terjemahan Bahasa Indonesia Ala Pesantren</w:t>
      </w:r>
    </w:p>
    <w:p>
      <w:pPr>
        <w:shd w:val="clear" w:color="auto" w:fill="E3F2FD"/>
        <w:pBdr>
          <w:left w:val="single" w:sz="12" w:space="6" w:color="64B5F6"/>
        </w:pBdr>
      </w:pPr>
      <w:r>
        <w:rPr>
          <w:color w:val="0D47A1"/>
          <w:sz w:val="18"/>
        </w:rPr>
        <w:t>Adapun bermula utawi contohe Hasan lan ibune Ruqayyah: den-jupuk huruf ruhani saking baris katelu [ن ح ق] cacahe 158 — den-waca Hinqayil. Puniko jenenge ruhani kang ditulis ing papat pojok jadwal lan den-kupengi qasam: Bismillah, sumpah marang Thaktsayil lan 'Awtsayil kanthi hakime Fahghayil, lan Ahya Syarahya, lan ayat In Kanat illa Shaihatan Wahidatan, lan Was-Sama'i Dzati Al-Buruj. Maka qasam diwaca ping 5 saben lembar.</w:t>
      </w:r>
    </w:p>
    <w:p>
      <w:pPr>
        <w:pStyle w:val="Heading2"/>
      </w:pPr>
      <w:r>
        <w:t>4. Syarah dan Penjelasan</w:t>
      </w:r>
    </w:p>
    <w:p>
      <w:pPr>
        <w:jc w:val="left"/>
      </w:pPr>
      <w:r>
        <w:rPr>
          <w:rFonts w:ascii="Calibri" w:hAnsi="Calibri"/>
          <w:b w:val="0"/>
          <w:i w:val="0"/>
          <w:sz w:val="17"/>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pStyle w:val="Heading2"/>
      </w:pPr>
      <w:r>
        <w:t>5. Khususiyah dan Tatacara Praktik</w:t>
      </w:r>
    </w:p>
    <w:p>
      <w:pPr>
        <w:jc w:val="left"/>
      </w:pPr>
      <w:r>
        <w:rPr>
          <w:rFonts w:ascii="Calibri" w:hAnsi="Calibri"/>
          <w:b w:val="0"/>
          <w:i w:val="0"/>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389120" cy="3733274"/>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389120" cy="3733274"/>
                    </a:xfrm>
                    <a:prstGeom prst="rect"/>
                  </pic:spPr>
                </pic:pic>
              </a:graphicData>
            </a:graphic>
          </wp:inline>
        </w:drawing>
      </w:r>
    </w:p>
    <w:p>
      <w:pPr>
        <w:spacing w:before="20" w:after="80"/>
        <w:jc w:val="center"/>
      </w:pPr>
      <w:r>
        <w:rPr>
          <w:i/>
          <w:color w:val="424242"/>
          <w:sz w:val="15"/>
        </w:rPr>
        <w:t>[Gambar: Wafaq Hal 10]</w:t>
      </w:r>
    </w:p>
    <w:p>
      <w:r>
        <w:br w:type="page"/>
      </w:r>
    </w:p>
    <w:p>
      <w:pPr>
        <w:pStyle w:val="Heading1"/>
      </w:pPr>
      <w:r>
        <w:t>HALAMAN 11 — FAEDAH QATHI'AH 1/2</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2. Latin Washal Bunyi</w:t>
      </w:r>
    </w:p>
    <w:p>
      <w:pPr>
        <w:jc w:val="left"/>
      </w:pPr>
      <w:r>
        <w:rPr>
          <w:i/>
          <w:color w:val="1A237E"/>
          <w:sz w:val="18"/>
        </w:rPr>
        <w:t>Fā'idatun qāthi'atun li'ilājil-massi, as-salāmu 'alaikum ..., yuktabul-wafqu fish-shafhatit-tāliyah fī āniyatin nazhīfatin jadīdatin bimā'i wardin wa za'farānin wa miskin wa tudāru bihil-āyātu ...</w:t>
      </w:r>
    </w:p>
    <w:p>
      <w:pPr>
        <w:pStyle w:val="Heading2"/>
      </w:pPr>
      <w:r>
        <w:t>3. Terjemahan Bahasa Indonesia Ala Pesantren</w:t>
      </w:r>
    </w:p>
    <w:p>
      <w:pPr>
        <w:shd w:val="clear" w:color="auto" w:fill="E3F2FD"/>
        <w:pBdr>
          <w:left w:val="single" w:sz="12" w:space="6" w:color="64B5F6"/>
        </w:pBdr>
      </w:pPr>
      <w:r>
        <w:rPr>
          <w:color w:val="0D47A1"/>
          <w:sz w:val="18"/>
        </w:rPr>
        <w:t>Utawi iki iku faedah kang medhot kanggo nambani kesurupan (mass) lan mbatalake alangan bondo pendhem. Adapun bermula tatacarane: wafaq ditulis ing wadhah resik anyar nganggo banyu mawar, za'faran, lan misik, den-kupengi 5 ayat: Was-Syamsi, Al-Ikhlas, Allahu Nurus-Samawati, Wa Adzdzin fin-Nasi, lan Qul Uhiya. Maka tulisan di-lebur nganggo banyu udan luwih utama, yen ora nganggo banyu sumur kang ora kena srengenge lan rembulan, den-usap nganggo drijine tengen kaping 7.</w:t>
      </w:r>
    </w:p>
    <w:p>
      <w:pPr>
        <w:pStyle w:val="Heading2"/>
      </w:pPr>
      <w:r>
        <w:t>4. Syarah dan Penjelasan</w:t>
      </w:r>
    </w:p>
    <w:p>
      <w:pPr>
        <w:jc w:val="left"/>
      </w:pPr>
      <w:r>
        <w:rPr>
          <w:rFonts w:ascii="Calibri" w:hAnsi="Calibri"/>
          <w:b w:val="0"/>
          <w:i w:val="0"/>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pStyle w:val="Heading2"/>
      </w:pPr>
      <w:r>
        <w:t>5. Khususiyah dan Tatacara Praktik</w:t>
      </w:r>
    </w:p>
    <w:p>
      <w:pPr>
        <w:jc w:val="left"/>
      </w:pPr>
      <w:r>
        <w:rPr>
          <w:rFonts w:ascii="Calibri" w:hAnsi="Calibri"/>
          <w:b w:val="0"/>
          <w:i w:val="0"/>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r>
        <w:br w:type="page"/>
      </w:r>
    </w:p>
    <w:p>
      <w:pPr>
        <w:pStyle w:val="Heading1"/>
      </w:pPr>
      <w:r>
        <w:t>HALAMAN 12 — FAEDAH QATHI'AH 2/2 — WAFAQ 3×3</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br/>
        <w:t>الشَّيْخُ الْبَشِيرُ</w:t>
        <w:br/>
        <w:t>مُنْتَدَى الْأَنْوَارِ الْقَادِرِيَّةِ وَالْأَرْوَاحِ الرَّحْمَانِيَّةِ</w:t>
        <w:br/>
        <w:t>http://www.alanwaralqadria.com</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2. Latin Washal Bunyi</w:t>
      </w:r>
    </w:p>
    <w:p>
      <w:pPr>
        <w:jc w:val="left"/>
      </w:pPr>
      <w:r>
        <w:rPr>
          <w:i/>
          <w:color w:val="1A237E"/>
          <w:sz w:val="18"/>
        </w:rPr>
        <w:t>Wafqun li'ilājil-massi, kitābatul-āyāti was-suwari tabda'u min fawqil-wafqi min jihatil-yamīni ittijāhan ilal-yasāri, waffaqakumullāhu limā yuhibbuhu wa yardhāh.</w:t>
      </w:r>
    </w:p>
    <w:p>
      <w:pPr>
        <w:pStyle w:val="Heading2"/>
      </w:pPr>
      <w:r>
        <w:t>3. Terjemahan Bahasa Indonesia Ala Pesantren</w:t>
      </w:r>
    </w:p>
    <w:p>
      <w:pPr>
        <w:shd w:val="clear" w:color="auto" w:fill="E3F2FD"/>
        <w:pBdr>
          <w:left w:val="single" w:sz="12" w:space="6" w:color="64B5F6"/>
        </w:pBdr>
      </w:pPr>
      <w:r>
        <w:rPr>
          <w:color w:val="0D47A1"/>
          <w:sz w:val="18"/>
        </w:rPr>
        <w:t>Puniko wafaq kanggo nambani kesurupan. Adapun bermula angkane 3×3: 6000 | 1209 | 18 ing baris ndhuwur, 27 | 609 | 1191 ing tengah, 1200 | 9 | 618 ing ngisor — diwaca saking tengen mangiwo. Maka tulisan diwiwiti saking ndhuwur wafaq saking arah tengen mangiwo, mugi Gusti Allah paring pitulung.</w:t>
      </w:r>
    </w:p>
    <w:p>
      <w:pPr>
        <w:pStyle w:val="Heading2"/>
      </w:pPr>
      <w:r>
        <w:t>4. Syarah dan Penjelasan</w:t>
      </w:r>
    </w:p>
    <w:p>
      <w:pPr>
        <w:jc w:val="left"/>
      </w:pPr>
      <w:r>
        <w:rPr>
          <w:rFonts w:ascii="Calibri" w:hAnsi="Calibri"/>
          <w:b w:val="0"/>
          <w:i w:val="0"/>
          <w:sz w:val="17"/>
        </w:rPr>
        <w:t>Wafaq 3×3 angka Hal12 adalah wafaq 'adadi mu'addal khusus Faedah Qathi'ah — bukan wafaq Ghazali 15. Angka: 18 (baris1 kanan), 1209, 6000; 1191,609,27; 618,9,1200 — jika dihitung: 18+609+1200=1827? 6000+27+9=6036? Konstanta tidak 15 seperti mutsallats klasik, tapi mizan khass untuk mass. Cara tulis: mulai dari atas kanan ke kiri — sesuai kaidah kuttab Arab (kanan dulu). Doa waffaqakumullah = penutup adab.</w:t>
      </w:r>
    </w:p>
    <w:p>
      <w:pPr>
        <w:pStyle w:val="Heading2"/>
      </w:pPr>
      <w:r>
        <w:t>5. Khususiyah dan Tatacara Praktik</w:t>
      </w:r>
    </w:p>
    <w:p>
      <w:pPr>
        <w:jc w:val="left"/>
      </w:pPr>
      <w:r>
        <w:rPr>
          <w:rFonts w:ascii="Calibri" w:hAnsi="Calibri"/>
          <w:b w:val="0"/>
          <w:i w:val="0"/>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389120" cy="1690100"/>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389120" cy="1690100"/>
                    </a:xfrm>
                    <a:prstGeom prst="rect"/>
                  </pic:spPr>
                </pic:pic>
              </a:graphicData>
            </a:graphic>
          </wp:inline>
        </w:drawing>
      </w:r>
    </w:p>
    <w:p>
      <w:pPr>
        <w:spacing w:before="20" w:after="80"/>
        <w:jc w:val="center"/>
      </w:pPr>
      <w:r>
        <w:rPr>
          <w:i/>
          <w:color w:val="424242"/>
          <w:sz w:val="15"/>
        </w:rPr>
        <w:t>[Gambar: Wafaq Hal 12]</w:t>
      </w:r>
    </w:p>
    <w:p>
      <w:r>
        <w:br w:type="page"/>
      </w:r>
    </w:p>
    <w:p>
      <w:pPr>
        <w:pStyle w:val="Heading1"/>
      </w:pPr>
      <w:r>
        <w:t>HALAMAN 13 — ZAJR QATHI' 1/3</w:t>
      </w:r>
    </w:p>
    <w:p>
      <w:pPr>
        <w:pStyle w:val="Heading2"/>
      </w:pPr>
      <w:r>
        <w:t>1. Arab Berharokat Full Halaman</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 عَنْ أَمْرٍ فَأَجَابَكُمْ وَوَجَدْتُمْ مَا قَالَهُ كَذِبًا [أَيْ الصَّبِيُّ] وَهَذِهِ الْحَالَةُ تَقَعُ لِمَنْ يَعْمَلُونَ الِاسْتِنْزَالَ عَبْرَ الْوَسِيطِ [أَيْ الصَّبِيِّ]، وَمُعْظَمُ هَذِهِ الِاسْتِنْزَالَاتِ كَاذِبَةٌ وَسَبَبُهُ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[لَيْسَتِ الْإِشَارَةُ هُنَا لِلْمُلُوكِ السَّبْعِ فَهِيَ لَا تَنْزِلُ أَبَدًا تَنْزِلُ فِي اسْتِنْزَالِ نَفْسِي رَبَّانِيٍّ].</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خَادِمِ الِاسْتِنْزَالِ وَحَثِّهِمْ عَلَى قَوْلِ الْحَقِّ، وَلَا تُخْبِرِ النَّاظِرَ بِمَا تُرِيدُ فِعْلَهُ كَيْ تَتَأَكَّدَ مِمَّا يَنْظُرُ لَهُ، بَعْدَ مَا تَعْمَلُ الِاسْتِنْزَالَ وَيُخْبِرُكَ بِحُضُورِ الْخَادِمِ تَتْلُو هَذِهِ الْآيَةَ ٧ مَرَّاتٍ وَأَنْتَ مَاسِكٌ بِجَبْهَةِ النَّاظِرِ لِتُثْقِفَهُ، [وَلَوْ أَرَادُوا الْخُرُوجَ لَأَعَدُّوا لَهُ عُدَّةً وَلَكِنْ كَرِهَ اللهُ انْبِعَاثَهُمْ فَثَبَّطَهُمْ وَقِيلَ اقْعُدُوا مَعَ الْقَاعِدِينَ] 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وَأَنْ أَبِي وَهُوَ سَيَفْعَلُ ذَلِكَ لَا مَحَالَةَ أَزْجُرَهُ بِهَذَا الزَّجْرِ الْقَاطِعِ</w:t>
      </w:r>
    </w:p>
    <w:p>
      <w:pPr>
        <w:pStyle w:val="Heading2"/>
      </w:pPr>
      <w:r>
        <w:t>2. Latin Washal Bunyi</w:t>
      </w:r>
    </w:p>
    <w:p>
      <w:pPr>
        <w:jc w:val="left"/>
      </w:pPr>
      <w:r>
        <w:rPr>
          <w:i/>
          <w:color w:val="1A237E"/>
          <w:sz w:val="18"/>
        </w:rPr>
        <w:t>Az-zajrul-qāthi'u li'akhdzil-'ahdi wal-mītsāqi 'alā khādimi al-istinzāli, as-salāmu 'alaikum ..., ikhwatī fillāh katsīram-mā waqa'a lakum anistakhdamtumu istinzālan wa hadhara khādimuhu wa sa'altumuhu 'an amrin fa'ajābakum wa wajadtum mā qālahu kadziban [ay ash-shabiyyu] ...</w:t>
      </w:r>
    </w:p>
    <w:p>
      <w:pPr>
        <w:pStyle w:val="Heading2"/>
      </w:pPr>
      <w:r>
        <w:t>3. Terjemahan Bahasa Indonesia Ala Pesantren</w:t>
      </w:r>
    </w:p>
    <w:p>
      <w:pPr>
        <w:shd w:val="clear" w:color="auto" w:fill="E3F2FD"/>
        <w:pBdr>
          <w:left w:val="single" w:sz="12" w:space="6" w:color="64B5F6"/>
        </w:pBdr>
      </w:pPr>
      <w:r>
        <w:rPr>
          <w:color w:val="0D47A1"/>
          <w:sz w:val="18"/>
        </w:rPr>
        <w:t>Utawi iki iku bentakan kang medhot kanggo njupuk janji lan mitsaq saking khodam istinzal. Adapun bermula akeh kedadean wong ngangggo istinzal liwat bocah cilik (wasith) — khodame teko lan mangsuli pitakon, nanging akeh goroh. Maka yen khodame iku 'ulwi (luhur) ora gelem mudhun, diganti khodam suflî tukang goroh. Puniko faedah kanggo mbentak khodam supaya jujur: ojo di-kandhani bocah wasith arep diapakake, wacanen ayat Walau Aradul-Khuruja la-a'addu lahu 'uddatah kaping 7 karo nyekel bathuke, banjur kongkon syahadat, sholawat, lan sumpah ing ndhuwur mushaf Surah Al-Mujadalah.</w:t>
      </w:r>
    </w:p>
    <w:p>
      <w:pPr>
        <w:pStyle w:val="Heading2"/>
      </w:pPr>
      <w:r>
        <w:t>4. Syarah dan Penjelasan</w:t>
      </w:r>
    </w:p>
    <w:p>
      <w:pPr>
        <w:jc w:val="left"/>
      </w:pPr>
      <w:r>
        <w:rPr>
          <w:rFonts w:ascii="Calibri" w:hAnsi="Calibri"/>
          <w:b w:val="0"/>
          <w:i w:val="0"/>
          <w:sz w:val="17"/>
        </w:rPr>
        <w:t>Faedah ini Faedah 04 awal (Hal13) — pengantar Zajr Qathi' yang akan berlanjut Hal14 (wafaq hijau 8-bagian). Istinzal via shabiyy = memanggil khadim lewat anak kecil polos (wasith) — praktik klasik, rawan dusta. Penulis membedakan 'ulwi vs suflī: 'ulwi luhur tak turun untuk hal remeh; jika dipaksa turun, suflī pendusta masuk. [Bukan 7 mulūk] = 7 raja jin (Mudzhib, Murrah, Ahmar, Barqan, Syamhūraš, Abyadh, Maymūn) tidak turun dalam istinzal nafsi rabbani — penegasan batas. Ayat At-Taubah 46 = kunci tahan agar khadim tak kabur (la'a'ddū ...). Mushaf &amp; Mujādalah = sumpah di atas mushaf untuk verifikasi jujur — adab bukan sihir.</w:t>
      </w:r>
    </w:p>
    <w:p>
      <w:pPr>
        <w:pStyle w:val="Heading2"/>
      </w:pPr>
      <w:r>
        <w:t>5. Khususiyah dan Tatacara Praktik</w:t>
      </w:r>
    </w:p>
    <w:p>
      <w:pPr>
        <w:jc w:val="left"/>
      </w:pPr>
      <w:r>
        <w:rPr>
          <w:rFonts w:ascii="Calibri" w:hAnsi="Calibri"/>
          <w:b w:val="0"/>
          <w:i w:val="0"/>
          <w:sz w:val="17"/>
        </w:rPr>
        <w:t>Khasiat: mengikat khadim istinzal agar jujur &amp; tepati janji. Tata cara Hal13 (pengantar): jangan bocorkan niat ke nāzhir, baca ayat 7× sambil pegang dahi, syahadatain + shalawat, mushaf Mujādalah, tangan kanan di atasnya. Zajr lengkap menyusul Hal14. Syarat: thālib harus mutamarris (terlatih), jangan bertanya merendahkan khadim.</w:t>
      </w:r>
    </w:p>
    <w:p>
      <w:r>
        <w:br w:type="page"/>
      </w:r>
    </w:p>
    <w:p>
      <w:pPr>
        <w:jc w:val="center"/>
      </w:pPr>
      <w:r>
        <w:rPr>
          <w:b/>
          <w:color w:val="1B5E20"/>
          <w:sz w:val="28"/>
        </w:rPr>
        <w:t>KHATAM 5 LAPIS BERSIH — HAL 01-13</w:t>
      </w:r>
    </w:p>
    <w:p>
      <w:pPr>
        <w:jc w:val="center"/>
      </w:pPr>
      <w:r>
        <w:rPr>
          <w:rFonts w:ascii="Calibri" w:hAnsi="Calibri"/>
          <w:b w:val="0"/>
          <w:i w:val="0"/>
          <w:color w:val="424242"/>
          <w:sz w:val="16"/>
        </w:rPr>
        <w:t>13 halaman — Sampul, Ihda', Ijazah, Sampul Dalam, Fihris, Maysarah 3 hal, Muhriqah 2 hal, Qathi'ah 2 hal, Zajr 1 hal — 5 lapis per halaman.</w:t>
      </w:r>
    </w:p>
    <w:p>
      <w:pPr>
        <w:jc w:val="center"/>
      </w:pPr>
      <w:r>
        <w:rPr>
          <w:rFonts w:ascii="Calibri" w:hAnsi="Calibri"/>
          <w:b w:val="0"/>
          <w:i w:val="0"/>
          <w:color w:val="757575"/>
          <w:sz w:val="14"/>
        </w:rPr>
        <w:t>Gambar wafaq dari sumber tunggal rajah_anwar_FINAL_300DPI/ — ditampilkan langsung di halaman terkait.</w:t>
      </w:r>
    </w:p>
    <w:sectPr w:rsidR="00FC693F" w:rsidRPr="0006063C" w:rsidSect="00034616">
      <w:headerReference w:type="default" r:id="rId9"/>
      <w:footerReference w:type="default" r:id="rId10"/>
      <w:pgSz w:w="11909" w:h="16834"/>
      <w:pgMar w:top="792" w:right="936" w:bottom="792"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Anwar Mujarobat Hal01-13 • 5 Lapis Bersih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ANWAR MUJAROBAT — Syeikh Basyir • 5 Lapis Bersih Hal01-13 • Arab • Latin • Pesantren • Syarah • Khususiyah +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2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 Final 5 Lapis Bersih Hal01-13</dc:title>
  <dc:subject>5 Lapis: Arab, Latin, Pesantren, Syarah, Khususiyah+Wafaq — super bersih</dc:subject>
  <dc:creator>kitab — 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