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 Bacakan qasam sebanyak tujuh puluh kali sampai—menurut klaim penulis—jaridah bergetar di tanganmu; kemudian lepaskan/kirim dia kepada siapa yang engkau kehendaki, “dengan secepatnya”, menuju tempat yang engkau kehendaki.</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Tata cara yang dicatat penulis adalah duduk di tempat yang kosong dari manusia pada hari tanpa angin, hujan, dan awan; menulis khatam berikut pada telapak tangan; mengasapinya dengan cendana merah; dan membaca 'azimah atasnya sampai—menurut klaim penulis—seekor merpati putih turun dan terbang menuju khatam.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tempat sendirian. Tulislah khatam berikut pada tangan kirimu; asapilah khatam itu hanya dengan cendana merah; bacalah 'azimah atasnya sampai—menurut klaim penulis—seekor merpati putih datang dan turun kepadamu; jilatlah khatam itu lalu pergilah.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Daftar hasil yang diklaim penulis mencakup membelah bumi dan nasf-nya (menyerbak/menghancurkannya), memindahkan harta karun dan harta terpendam di bumi ke tempat yang dikehendaki dalam sekejap mata, menurunkan seorang penguasa dan menempatkan orang lain sebagai penggantinya, serta mengalahkan pasukan. Semua itu dicatat sebagai klaim penulis.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 Sesudah itu pelaku diarahkan menghadap kebutuhannya, dengan klaim penulis bahwa kebutuhan itu akan dipenuhi dengan izin Allah Taala.</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[Lingkaran dibagi menjadi delapan bagian yang memuat arah, angka, dan nama—rujuk gambar/crop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M112.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M113.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M117.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M118.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M119.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Tulisan itu digantungkan pada anak atau orang yang disebut maqrun, dengan klaim penulis bahwa ia akan terjaga dengan izin Allah Taala.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[Wafaq mutsallats 3 × 3 tergambar pada halaman; di dalam baris/kotaknya terdapat “Bismillahir-Rahmanir-Rahim” dan angka-angka, sedangkan pada tepinya tertulis “Wafaq al-Basmalah”—rujuk gambar/crop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