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B5E20"/>
          <w:sz w:val="28"/>
        </w:rPr>
        <w:t>ANWAR MUJAROBAT SYEIKH BASYIR — REVISI FINAL 5 LAPIS BERSIH — HAL01-14</w:t>
      </w:r>
    </w:p>
    <w:p>
      <w:pPr>
        <w:jc w:val="center"/>
      </w:pPr>
      <w:r>
        <w:rPr>
          <w:i/>
          <w:color w:val="616161"/>
          <w:sz w:val="14"/>
        </w:rPr>
        <w:t>Update Hal13/14 revisi editor: fa-ajābakum ‘anhu — khuddām — litatsqīfihi — wa’muri — 4 ayat azab (Ali Imran 1-4,151 + A'raf 41 + Anfal 12) — An-Nahl 91 — ishrāf karantina 1 hari — tanpa wafaq — Hal12 RTL 3×3 tetap</w:t>
      </w:r>
    </w:p>
    <w:p>
      <w:pPr>
        <w:pStyle w:val="Heading1"/>
        <w:jc w:val="center"/>
      </w:pPr>
      <w:r>
        <w:rPr>
          <w:b/>
          <w:color w:val="1B5E20"/>
          <w:sz w:val="22"/>
        </w:rPr>
        <w:t>HALAMAN 01 — SAMPUL — أَنْوَارُ الشَّيْخِ الْبَشِيرِ</w:t>
      </w:r>
    </w:p>
    <w:p>
      <w:pPr>
        <w:spacing w:before="120"/>
      </w:pPr>
      <w:r>
        <w:rPr>
          <w:b/>
          <w:color w:val="1B5E20"/>
          <w:sz w:val="18"/>
        </w:rPr>
        <w:t>arab — Arab Berharokat Full</w:t>
      </w:r>
    </w:p>
    <w:p>
      <w:pPr>
        <w:jc w:val="right"/>
      </w:pPr>
      <w:r>
        <w:rPr>
          <w:sz w:val="20"/>
        </w:rPr>
        <w:t>أَنْوَارُ الشَّيْخِ الْبَشِيرِ</w:t>
      </w:r>
    </w:p>
    <w:p>
      <w:pPr>
        <w:jc w:val="right"/>
      </w:pPr>
      <w:r>
        <w:rPr>
          <w:sz w:val="20"/>
        </w:rPr>
        <w:t>مُنْتَدَيَاتُ الْأَنْوَارِ الْقَادِرِيَّةِ</w:t>
      </w:r>
    </w:p>
    <w:p>
      <w:pPr>
        <w:jc w:val="right"/>
      </w:pPr>
      <w:r>
        <w:rPr>
          <w:sz w:val="20"/>
        </w:rPr>
        <w:t>وَالْأَرْوَاحِ الرَّحْمَانِيَّةِ</w:t>
      </w:r>
    </w:p>
    <w:p>
      <w:pPr>
        <w:spacing w:before="120"/>
      </w:pPr>
      <w:r>
        <w:rPr>
          <w:b/>
          <w:color w:val="1A237E"/>
          <w:sz w:val="18"/>
        </w:rPr>
        <w:t>latin — Latin Washal Bunyi</w:t>
      </w:r>
    </w:p>
    <w:p>
      <w:r>
        <w:rPr>
          <w:sz w:val="17"/>
        </w:rPr>
        <w:t>[Latin Washal belum tersedia]</w:t>
      </w:r>
    </w:p>
    <w:p>
      <w:pPr>
        <w:spacing w:before="120"/>
      </w:pPr>
      <w:r>
        <w:rPr>
          <w:b/>
          <w:color w:val="2E7D32"/>
          <w:sz w:val="18"/>
        </w:rPr>
        <w:t>Terjemahan — Bahasa Indonesia</w:t>
      </w:r>
    </w:p>
    <w:p>
      <w:r>
        <w:rPr>
          <w:sz w:val="17"/>
        </w:rPr>
        <w:t>Cahaya-cahaya Syeikh Al-Basyir. Forum Cahaya Al-Qadiriyah dan Ruh-Ruh Ar-Rahmaniyah.</w:t>
      </w:r>
    </w:p>
    <w:p>
      <w:pPr>
        <w:spacing w:before="120"/>
      </w:pPr>
      <w:r>
        <w:rPr>
          <w:b/>
          <w:color w:val="4E342E"/>
          <w:sz w:val="18"/>
        </w:rPr>
        <w:t>Syarah dan Penjelasan</w:t>
      </w:r>
    </w:p>
    <w:p>
      <w:r>
        <w:rPr>
          <w:sz w:val="17"/>
        </w:rPr>
        <w:t>_Syarah sesuai nash kitab._</w:t>
      </w:r>
    </w:p>
    <w:p>
      <w:pPr>
        <w:spacing w:before="120"/>
      </w:pPr>
      <w:r>
        <w:rPr>
          <w:b/>
          <w:color w:val="BF360C"/>
          <w:sz w:val="18"/>
        </w:rPr>
        <w:t>Khususiyah dan Tatacara Praktik</w:t>
      </w:r>
    </w:p>
    <w:p>
      <w:r>
        <w:rPr>
          <w:sz w:val="17"/>
        </w:rPr>
        <w:t>_Khususiyah sesuai nash — lihat Syarah._</w:t>
      </w:r>
    </w:p>
    <w:p>
      <w:pPr>
        <w:pStyle w:val="Heading1"/>
        <w:jc w:val="center"/>
      </w:pPr>
      <w:r>
        <w:rPr>
          <w:b/>
          <w:color w:val="4A148C"/>
          <w:sz w:val="22"/>
        </w:rPr>
        <w:t>HALAMAN 02 — IHDA' — إِهْدَاءُ الشَّيْخِ الْبَشِيرِ</w:t>
      </w:r>
    </w:p>
    <w:p>
      <w:pPr>
        <w:spacing w:before="120"/>
      </w:pPr>
      <w:r>
        <w:rPr>
          <w:b/>
          <w:color w:val="1B5E20"/>
          <w:sz w:val="18"/>
        </w:rPr>
        <w:t>arab — Arab Berharokat Full</w:t>
      </w:r>
    </w:p>
    <w:p>
      <w:pPr>
        <w:jc w:val="right"/>
      </w:pPr>
      <w:r>
        <w:rPr>
          <w:sz w:val="20"/>
        </w:rPr>
        <w:t>إِهْدَاءُ الشَّيْخِ الْبَشِيرِ</w:t>
      </w:r>
    </w:p>
    <w:p>
      <w:pPr>
        <w:jc w:val="right"/>
      </w:pPr>
      <w:r>
        <w:rPr>
          <w:sz w:val="20"/>
        </w:rPr>
        <w:t>أُهْدِي هَذَا الْعَمَلَ إِلَى سَيِّدِي رَسُولِ اللهِ صَلَّى اللهُ عَلَيْهِ وَسَلَّمَ</w:t>
      </w:r>
    </w:p>
    <w:p>
      <w:pPr>
        <w:jc w:val="right"/>
      </w:pPr>
      <w:r>
        <w:rPr>
          <w:sz w:val="20"/>
        </w:rPr>
        <w:t>وَإِلَى آلِ بَيْتِهِ الطَّيِّبِينَ الْأَخْيَارِ</w:t>
      </w:r>
    </w:p>
    <w:p>
      <w:pPr>
        <w:jc w:val="right"/>
      </w:pPr>
      <w:r>
        <w:rPr>
          <w:sz w:val="20"/>
        </w:rPr>
        <w:t>وَلِلشَّيْخِ الْفَقِيرِ الْقَادِرِيِّ</w:t>
      </w:r>
    </w:p>
    <w:p>
      <w:pPr>
        <w:jc w:val="right"/>
      </w:pPr>
      <w:r>
        <w:rPr>
          <w:sz w:val="20"/>
        </w:rPr>
        <w:t>وَلِلدُّكْتُورِ بِيهُونِي</w:t>
      </w:r>
    </w:p>
    <w:p>
      <w:pPr>
        <w:jc w:val="right"/>
      </w:pPr>
      <w:r>
        <w:rPr>
          <w:sz w:val="20"/>
        </w:rPr>
        <w:t>وَإِلَى جَمِيعِ الْفُقَرَاءِ</w:t>
      </w:r>
    </w:p>
    <w:p>
      <w:pPr>
        <w:spacing w:before="120"/>
      </w:pPr>
      <w:r>
        <w:rPr>
          <w:b/>
          <w:color w:val="1A237E"/>
          <w:sz w:val="18"/>
        </w:rPr>
        <w:t>latin — Latin Washal Bunyi</w:t>
      </w:r>
    </w:p>
    <w:p>
      <w:r>
        <w:rPr>
          <w:sz w:val="17"/>
        </w:rPr>
        <w:t>Ihdā'ush-Syaikhil-Basyīr, uhdī hādzal-'amala ilā Sayyidī Rasūlillāhi ṣallallāhu 'alaihi wa sallam, wa ilā Āli baitihith-Ṭayyibīnal-Akhyār, wa lish-Syaikhil-Faqīril-Qādiriyy, wa lid-Duktūri Bīhūnī, wa ilā jamī'il-Fuqarā'.</w:t>
      </w:r>
    </w:p>
    <w:p>
      <w:pPr>
        <w:spacing w:before="120"/>
      </w:pPr>
      <w:r>
        <w:rPr>
          <w:b/>
          <w:color w:val="2E7D32"/>
          <w:sz w:val="18"/>
        </w:rPr>
        <w:t>Terjemahan — Bahasa Indonesia</w:t>
      </w:r>
    </w:p>
    <w:p>
      <w:r>
        <w:rPr>
          <w:sz w:val="17"/>
        </w:rPr>
        <w:t>Persembahan Syeikh Al-Basyir. Aku hadiahkan karya ini kepada junjunganku Rasulullah shallallahu 'alaihi wa sallam, kepada keluarga beliau yang baik dan terpilih, kepada Syeikh Al-Faqir Al-Qadiri, kepada Dr. Baihuni, dan kepada seluruh fuqara.</w:t>
      </w:r>
    </w:p>
    <w:p>
      <w:pPr>
        <w:spacing w:before="120"/>
      </w:pPr>
      <w:r>
        <w:rPr>
          <w:b/>
          <w:color w:val="4E342E"/>
          <w:sz w:val="18"/>
        </w:rPr>
        <w:t>Syarah dan Penjelasan</w:t>
      </w:r>
    </w:p>
    <w:p>
      <w:pPr>
        <w:jc w:val="right"/>
      </w:pPr>
      <w:r>
        <w:rPr>
          <w:sz w:val="20"/>
        </w:rPr>
        <w:t>Ihda' adalah adab sufi: menghadiahkan pahala karya kepada Nabi &amp; Ahlul Bait sebelum ilmu disebar — menandakan keberkahan sanad. Syaikh al-Faqir al-Qadiri adalah guru thariqah penulis (disebut juga di ijazah hal 03: «athāla Allāhu lanā fī 'umrih» — semoga dipanjangkan umur). Dr. Bihuni (بيهوني) kemungkinan peneliti/mentor akademik forum — disebut setara guru, menunjukkan kolaborasi sufi-akademik. Fuqara (فقراء) bukan fakir miskin harta, tetapi «faqir ilallāh» — murid yang merasa butuh kepada Allah, istilah Qadiriyah untuk ikhwan.</w:t>
      </w:r>
    </w:p>
    <w:p>
      <w:pPr>
        <w:spacing w:before="120"/>
      </w:pPr>
      <w:r>
        <w:rPr>
          <w:b/>
          <w:color w:val="BF360C"/>
          <w:sz w:val="18"/>
        </w:rPr>
        <w:t>Khususiyah dan Tatacara Praktik</w:t>
      </w:r>
    </w:p>
    <w:p>
      <w:r>
        <w:rPr>
          <w:sz w:val="17"/>
        </w:rPr>
        <w:t>Halaman ihda' tidak ada ritual khusus — fungsinya niyyah &amp; sanad. Adab: baca ihda' dengan khushu', hadiahkan Fatihah setelahnya (seperti ijazah hal 03: shalawat + Fatihah untuk Nabi, guru, diri). Tidak perlu menulis/membakar halaman ini.</w:t>
      </w:r>
    </w:p>
    <w:p>
      <w:pPr>
        <w:pStyle w:val="Heading1"/>
        <w:jc w:val="center"/>
      </w:pPr>
      <w:r>
        <w:rPr>
          <w:b/>
          <w:color w:val="1B5E20"/>
          <w:sz w:val="22"/>
        </w:rPr>
        <w:t>HALAMAN 03 — IJAZAH 'AMMAH — إِجَازَةُ الشَّيْخِ الْبَشِيرِ</w:t>
      </w:r>
    </w:p>
    <w:p>
      <w:pPr>
        <w:spacing w:before="120"/>
      </w:pPr>
      <w:r>
        <w:rPr>
          <w:b/>
          <w:color w:val="1B5E20"/>
          <w:sz w:val="18"/>
        </w:rPr>
        <w:t>arab — Arab Berharokat Full</w:t>
      </w:r>
    </w:p>
    <w:p>
      <w:pPr>
        <w:jc w:val="right"/>
      </w:pPr>
      <w:r>
        <w:rPr>
          <w:sz w:val="20"/>
        </w:rPr>
        <w:t>إِجَازَةُ الشَّيْخِ الْبَشِيرِ</w:t>
      </w:r>
    </w:p>
    <w:p>
      <w:pPr>
        <w:jc w:val="right"/>
      </w:pPr>
      <w:r>
        <w:rPr>
          <w:sz w:val="20"/>
        </w:rPr>
        <w:t>لَقَدْ أَجَزْتُ كُلَّ مَنْ وَصَلَتْ إِلَيْهِ فَوَائِدِي وَرِيَاضَاتِي إِجَازَةً عَامَّةً</w:t>
      </w:r>
    </w:p>
    <w:p>
      <w:pPr>
        <w:jc w:val="right"/>
      </w:pPr>
      <w:r>
        <w:rPr>
          <w:sz w:val="20"/>
        </w:rPr>
        <w:t>فِيمَا يُرْضِي اللهَ وَرَسُولَهُ وَيَقُومُ بِهَا بَعْدَ</w:t>
      </w:r>
    </w:p>
    <w:p>
      <w:pPr>
        <w:jc w:val="right"/>
      </w:pPr>
      <w:r>
        <w:rPr>
          <w:sz w:val="20"/>
        </w:rPr>
        <w:t>الصَّلَاةِ عَلَى الْحَبِيبِ الْمُصْطَفَى وَقِرَاءَةِ الْفَاتِحَةِ وَإِهْدَاءِ ثَوَابِهَا</w:t>
      </w:r>
    </w:p>
    <w:p>
      <w:pPr>
        <w:jc w:val="right"/>
      </w:pPr>
      <w:r>
        <w:rPr>
          <w:sz w:val="20"/>
        </w:rPr>
        <w:t>لِرُوحِ الْحَبِيبِ مُحَمَّدٍ صَلَّى اللهُ عَلَيْهِ وَسَلَّمَ وَإِلَى رُوحِ</w:t>
      </w:r>
    </w:p>
    <w:p>
      <w:pPr>
        <w:jc w:val="right"/>
      </w:pPr>
      <w:r>
        <w:rPr>
          <w:sz w:val="20"/>
        </w:rPr>
        <w:t>شَيْخِي رَحِمَهُ اللهُ عَلَيْهِ وَلِفَاتِحَةٍ لِي</w:t>
      </w:r>
    </w:p>
    <w:p>
      <w:pPr>
        <w:jc w:val="right"/>
      </w:pPr>
      <w:r>
        <w:rPr>
          <w:sz w:val="20"/>
        </w:rPr>
        <w:t>وَإِلَى الشَّيْخِ الْفَقِيرِ الْقَادِرِيِّ أَطَالَ اللهُ لَنَا فِي عُمُرِهِ</w:t>
      </w:r>
    </w:p>
    <w:p>
      <w:pPr>
        <w:jc w:val="right"/>
      </w:pPr>
      <w:r>
        <w:rPr>
          <w:sz w:val="20"/>
        </w:rPr>
        <w:t>وَبِذَلِكَ تَكُونُ قَدْ وَصَلَتْهُ الْإِجَازَةُ الْعَامَّةُ</w:t>
      </w:r>
    </w:p>
    <w:p>
      <w:pPr>
        <w:spacing w:before="120"/>
      </w:pPr>
      <w:r>
        <w:rPr>
          <w:b/>
          <w:color w:val="1A237E"/>
          <w:sz w:val="18"/>
        </w:rPr>
        <w:t>latin — Latin Washal Bunyi</w:t>
      </w:r>
    </w:p>
    <w:p>
      <w:r>
        <w:rPr>
          <w:sz w:val="17"/>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spacing w:before="120"/>
      </w:pPr>
      <w:r>
        <w:rPr>
          <w:b/>
          <w:color w:val="2E7D32"/>
          <w:sz w:val="18"/>
        </w:rPr>
        <w:t>Terjemahan — Bahasa Indonesia</w:t>
      </w:r>
    </w:p>
    <w:p>
      <w:r>
        <w:rPr>
          <w:sz w:val="17"/>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r>
    </w:p>
    <w:p>
      <w:pPr>
        <w:spacing w:before="120"/>
      </w:pPr>
      <w:r>
        <w:rPr>
          <w:b/>
          <w:color w:val="4E342E"/>
          <w:sz w:val="18"/>
        </w:rPr>
        <w:t>Syarah dan Penjelasan</w:t>
      </w:r>
    </w:p>
    <w:p>
      <w:r>
        <w:rPr>
          <w:sz w:val="17"/>
        </w:rPr>
        <w:t>Ijazah 'ammah adalah sanad terbuka khas tradisi Qadiriyah kontemporer: tidak perlu baiat tatap muka, cukup menerima naskah dengan syarat shalawat &amp; Fatihah. «Fīmā yurdhi Allāha wa Rasūlah» adalah batas maqashid syar'i — ijazah batal jika untuk zalim/sihir merusak (prinsip hal 64: *yu'til hikmata man yasyā'*). Urutan hadiah Fatihah: Nabi → guru → diri penulis → Syaikh Faqir Qadiri, menunjukkan tawadhu' &amp; silsilah. Kalimat «athāla Allāhu lanā fī 'umrih» (semoga Allah panjangkan umur) menunjukkan Syaikh Faqir masih hidup saat kitab ditulis — bukan tokoh wafat.</w:t>
      </w:r>
    </w:p>
    <w:p>
      <w:pPr>
        <w:spacing w:before="120"/>
      </w:pPr>
      <w:r>
        <w:rPr>
          <w:b/>
          <w:color w:val="BF360C"/>
          <w:sz w:val="18"/>
        </w:rPr>
        <w:t>Khususiyah dan Tatacara Praktik</w:t>
      </w:r>
    </w:p>
    <w:p>
      <w:r>
        <w:rPr>
          <w:sz w:val="17"/>
        </w:rPr>
        <w:t>Tata cara menerima ijazah (wajib sebelum amal faedah apa pun): 1) Niat untuk ridha Allah, 2) Shalawat 1× (minimal), 3) Fatihah 1× dengan hadiah seperti di atas (niat dalam hati: «hadiah pahala untuk...»), 4) Yakin ijazah telah washil (sampai) — tidak perlu mimpi/karamah. Khususiyah: ijazah ini mengikat sanad ruhani; mengamalkan tanpa ijazah = tanpa sanad (kurang barakah, meski tetap boleh sebagai doa umum). Tidak ada mahar/puasa khusus untuk ijazah ini.</w:t>
      </w:r>
    </w:p>
    <w:p>
      <w:pPr>
        <w:pStyle w:val="Heading1"/>
        <w:jc w:val="center"/>
      </w:pPr>
      <w:r>
        <w:rPr>
          <w:b/>
          <w:color w:val="4A148C"/>
          <w:sz w:val="22"/>
        </w:rPr>
        <w:t>HALAMAN 04 — SAMPUL DALAM — فَوَائِدُ وَمُجَرَّبَاتُ الشَّيْخِ الْبَشِيرِ</w:t>
      </w:r>
    </w:p>
    <w:p>
      <w:pPr>
        <w:spacing w:before="120"/>
      </w:pPr>
      <w:r>
        <w:rPr>
          <w:b/>
          <w:color w:val="1B5E20"/>
          <w:sz w:val="18"/>
        </w:rPr>
        <w:t>arab — Arab Berharokat Full</w:t>
      </w:r>
    </w:p>
    <w:p>
      <w:pPr>
        <w:jc w:val="right"/>
      </w:pPr>
      <w:r>
        <w:rPr>
          <w:sz w:val="20"/>
        </w:rPr>
        <w:t>فَوَائِدُ وَمُجَرَّبَاتُ الشَّيْخِ الْبَشِيرِ</w:t>
      </w:r>
    </w:p>
    <w:p>
      <w:pPr>
        <w:spacing w:before="120"/>
      </w:pPr>
      <w:r>
        <w:rPr>
          <w:b/>
          <w:color w:val="1A237E"/>
          <w:sz w:val="18"/>
        </w:rPr>
        <w:t>latin — Latin Washal Bunyi</w:t>
      </w:r>
    </w:p>
    <w:p>
      <w:r>
        <w:rPr>
          <w:sz w:val="17"/>
        </w:rPr>
        <w:t>Fawā'idu wa Mujarrabātush-Syaikhil-Basyīr</w:t>
      </w:r>
    </w:p>
    <w:p>
      <w:pPr>
        <w:spacing w:before="120"/>
      </w:pPr>
      <w:r>
        <w:rPr>
          <w:b/>
          <w:color w:val="2E7D32"/>
          <w:sz w:val="18"/>
        </w:rPr>
        <w:t>Terjemahan — Bahasa Indonesia</w:t>
      </w:r>
    </w:p>
    <w:p>
      <w:r>
        <w:rPr>
          <w:sz w:val="17"/>
        </w:rPr>
        <w:t>Faedah-faedah dan mujarrabat-mujarrabat Syeikh Al-Basyir.</w:t>
      </w:r>
    </w:p>
    <w:p>
      <w:pPr>
        <w:spacing w:before="120"/>
      </w:pPr>
      <w:r>
        <w:rPr>
          <w:b/>
          <w:color w:val="4E342E"/>
          <w:sz w:val="18"/>
        </w:rPr>
        <w:t>Syarah dan Penjelasan</w:t>
      </w:r>
    </w:p>
    <w:p>
      <w:r>
        <w:rPr>
          <w:sz w:val="17"/>
        </w:rPr>
        <w:t>Halaman ini adalah title page dalam (bukan duplikat sampul). Bedanya: sampul hal 01 menyebut forum penerbit, hal 04 hanya menyebut isi (fawaid &amp; mujarrabat). Warna hijau melambangkan keberkahan &amp; Qadiriyah. Fungsi: penanda mulai bab inti setelah muqaddimah sanad (ihda' + ijazah).</w:t>
      </w:r>
    </w:p>
    <w:p>
      <w:pPr>
        <w:spacing w:before="120"/>
      </w:pPr>
      <w:r>
        <w:rPr>
          <w:b/>
          <w:color w:val="BF360C"/>
          <w:sz w:val="18"/>
        </w:rPr>
        <w:t>Khususiyah dan Tatacara Praktik</w:t>
      </w:r>
    </w:p>
    <w:p>
      <w:r>
        <w:rPr>
          <w:sz w:val="17"/>
        </w:rPr>
        <w:t>Sama seperti sampul — tidak ada ritual. Hanya penanda niat: membaca judul dalam ini dengan berharap faidah &amp; mujarrabat yang sahih.</w:t>
      </w:r>
    </w:p>
    <w:p>
      <w:pPr>
        <w:pStyle w:val="Heading1"/>
        <w:jc w:val="center"/>
      </w:pPr>
      <w:r>
        <w:rPr>
          <w:b/>
          <w:color w:val="1B5E20"/>
          <w:sz w:val="22"/>
        </w:rPr>
        <w:t>HALAMAN 05 — FIHRIS — فِهْرِسُ مُجَرَّبَاتِ الشَّيْخِ الْبَشِيرِ</w:t>
      </w:r>
    </w:p>
    <w:p>
      <w:pPr>
        <w:spacing w:before="120"/>
      </w:pPr>
      <w:r>
        <w:rPr>
          <w:b/>
          <w:color w:val="1B5E20"/>
          <w:sz w:val="18"/>
        </w:rPr>
        <w:t>arab — Arab Berharokat Full</w:t>
      </w:r>
    </w:p>
    <w:p>
      <w:pPr>
        <w:jc w:val="right"/>
      </w:pPr>
      <w:r>
        <w:rPr>
          <w:sz w:val="20"/>
        </w:rPr>
        <w:t>فِهْرِسُ مُجَرَّبَاتِ الشَّيْخِ الْبَشِيرِ</w:t>
      </w:r>
    </w:p>
    <w:p>
      <w:pPr>
        <w:jc w:val="right"/>
      </w:pPr>
      <w:r>
        <w:rPr>
          <w:sz w:val="20"/>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spacing w:before="120"/>
      </w:pPr>
      <w:r>
        <w:rPr>
          <w:b/>
          <w:color w:val="1A237E"/>
          <w:sz w:val="18"/>
        </w:rPr>
        <w:t>latin — Latin Washal Bunyi</w:t>
      </w:r>
    </w:p>
    <w:p>
      <w:r>
        <w:rPr>
          <w:sz w:val="17"/>
        </w:rPr>
        <w:t>fawā'idu → fawā'idum-muhriqatun ṭāridatun lil-Jinni wal-Maradati bi'iznillāh).</w:t>
      </w:r>
    </w:p>
    <w:p>
      <w:pPr>
        <w:spacing w:before="120"/>
      </w:pPr>
      <w:r>
        <w:rPr>
          <w:b/>
          <w:color w:val="2E7D32"/>
          <w:sz w:val="18"/>
        </w:rPr>
        <w:t>Terjemahan — Bahasa Indonesia</w:t>
      </w:r>
    </w:p>
    <w:p>
      <w:r>
        <w:rPr>
          <w:sz w:val="17"/>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r>
    </w:p>
    <w:p>
      <w:pPr>
        <w:spacing w:before="120"/>
      </w:pPr>
      <w:r>
        <w:rPr>
          <w:b/>
          <w:color w:val="4E342E"/>
          <w:sz w:val="18"/>
        </w:rPr>
        <w:t>Syarah dan Penjelasan</w:t>
      </w:r>
    </w:p>
    <w:p>
      <w:r>
        <w:rPr>
          <w:sz w:val="17"/>
        </w:rPr>
        <w:t>Fihris ini adalah peta 13 faedah yang menjadi inti kitab (hal 06–30). Faedah 1–3 tentang rizki &amp; jin; 4–6 tentang khadam &amp; gangguan; 7–9 tentang zhalim &amp; qarin; 10–13 tentang perlindungan &amp; kasyaf. Jumlah 13 bukan 12 seperti dugaan awal (koreksi dari analisis Batch01 lama). Faedah 12 (10 Ayat Mubthilat) merujuk pada kumpulan «10 Qala» yang akan dibahas di hal 27–28 dengan wafaq 2190.</w:t>
      </w:r>
    </w:p>
    <w:p>
      <w:pPr>
        <w:spacing w:before="120"/>
      </w:pPr>
      <w:r>
        <w:rPr>
          <w:b/>
          <w:color w:val="BF360C"/>
          <w:sz w:val="18"/>
        </w:rPr>
        <w:t>Khususiyah dan Tatacara Praktik</w:t>
      </w:r>
    </w:p>
    <w:p>
      <w:r>
        <w:rPr>
          <w:sz w:val="17"/>
        </w:rPr>
        <w:t>Fihris tidak ada amalan — hanya penunjuk. Adab: baca fihris untuk memilih hajat, jangan amalkan semua sekaligus. Prioritaskan faedah yang sesuai hajat &amp; telah dapat ijazah hal 03.</w:t>
      </w:r>
    </w:p>
    <w:p>
      <w:pPr>
        <w:pStyle w:val="Heading1"/>
        <w:jc w:val="center"/>
      </w:pPr>
      <w:r>
        <w:rPr>
          <w:b/>
          <w:color w:val="4A148C"/>
          <w:sz w:val="22"/>
        </w:rPr>
        <w:t>HALAMAN 06 — FAEDAH 01 (1/3) — طَرِيقَةُ الْمَيْسَرَةِ فِي جَلْبِ الْأَرْزَاقِ</w:t>
      </w:r>
    </w:p>
    <w:p>
      <w:pPr>
        <w:spacing w:before="120"/>
      </w:pPr>
      <w:r>
        <w:rPr>
          <w:b/>
          <w:color w:val="1B5E20"/>
          <w:sz w:val="18"/>
        </w:rPr>
        <w:t>arab — Arab Berharokat Full</w:t>
      </w:r>
    </w:p>
    <w:p>
      <w:pPr>
        <w:jc w:val="right"/>
      </w:pPr>
      <w:r>
        <w:rPr>
          <w:sz w:val="20"/>
        </w:rPr>
        <w:t>طَرِيقَةُ الْمَيْسَرَةِ فِي جَلْبِ الْأَرْزَاقِ</w:t>
      </w:r>
    </w:p>
    <w:p>
      <w:pPr>
        <w:jc w:val="right"/>
      </w:pPr>
      <w:r>
        <w:rPr>
          <w:sz w:val="20"/>
        </w:rPr>
        <w:t>إِخْوَتِي فِي اللهِ</w:t>
      </w:r>
    </w:p>
    <w:p>
      <w:pPr>
        <w:jc w:val="right"/>
      </w:pPr>
      <w:r>
        <w:rPr>
          <w:sz w:val="20"/>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pPr>
      <w:r>
        <w:rPr>
          <w:sz w:val="20"/>
        </w:rPr>
        <w:t>وَنَضَعُ فِي ذَلِكَ مِثَالًا بِاسْمِ مُرَادٍ وَأُمِّهِ مَرْيَمَ،</w:t>
      </w:r>
    </w:p>
    <w:p>
      <w:pPr>
        <w:jc w:val="right"/>
      </w:pPr>
      <w:r>
        <w:rPr>
          <w:sz w:val="20"/>
        </w:rPr>
        <w:t>م ر ا د م ر ي م = 535 نَلْفِظُ الْعَدَدَ حَرْفِيًّا،</w:t>
      </w:r>
    </w:p>
    <w:p>
      <w:pPr>
        <w:jc w:val="right"/>
      </w:pPr>
      <w:r>
        <w:rPr>
          <w:sz w:val="20"/>
        </w:rPr>
        <w:t>535 ، خَمْسُ مِائَةٍ وَثَلَاثُونَ وَخَمْسُ مِائَةٍ ، ثُمَّ نُزِيلُ التَّكْرَارَ مِنَ الْحُرُوفِ هَكَذَا،</w:t>
      </w:r>
    </w:p>
    <w:p>
      <w:pPr>
        <w:jc w:val="right"/>
      </w:pPr>
      <w:r>
        <w:rPr>
          <w:sz w:val="20"/>
        </w:rPr>
        <w:t>خ م س و ث ل ن ا هـ = 9 أَحْرُفٍ ، وَكَذَلِكَ نَفْعَلُ بِاسْمِ الطَّالِبِ نُزِيلُ مِنْهُ الْمُكَرَّرَ وَحُرُوفَ الْمَدِّ هَكَذَا،</w:t>
      </w:r>
    </w:p>
    <w:p>
      <w:pPr>
        <w:jc w:val="right"/>
      </w:pPr>
      <w:r>
        <w:rPr>
          <w:sz w:val="20"/>
        </w:rPr>
        <w:t>م ر ا د م ر ي م ، تَصِيرُ كَالتَّالِي ، م ر د ي = 4 حُرُوفٍ ، ثُمَّ نَطْرَحُ الْأَقَلَّ مِنَ الْأَكْثَرِ،</w:t>
      </w:r>
    </w:p>
    <w:p>
      <w:pPr>
        <w:jc w:val="right"/>
      </w:pPr>
      <w:r>
        <w:rPr>
          <w:sz w:val="20"/>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pPr>
      <w:r>
        <w:rPr>
          <w:sz w:val="20"/>
        </w:rPr>
        <w:t>خ م س و ث ل ن ا هـ م ر د ي = 12 حَرْفًا نَطْرَحُهَا مِنْ عَدَدِ بُيُوتِ الْمُخَمَّسِ، 25 - 12 = 13،</w:t>
      </w:r>
    </w:p>
    <w:p>
      <w:pPr>
        <w:jc w:val="right"/>
      </w:pPr>
      <w:r>
        <w:rPr>
          <w:sz w:val="20"/>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pPr>
      <w:r>
        <w:rPr>
          <w:sz w:val="20"/>
        </w:rPr>
        <w:t>أَقَلَّ مِنْ 13 ، و ا هـ د ي</w:t>
      </w:r>
    </w:p>
    <w:p>
      <w:pPr>
        <w:jc w:val="right"/>
      </w:pPr>
      <w:r>
        <w:rPr>
          <w:sz w:val="20"/>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pPr>
      <w:r>
        <w:rPr>
          <w:sz w:val="20"/>
        </w:rPr>
        <w:t>س م س ن ل ن ر</w:t>
        <w:br/>
        <w:t>ر س ن م ل س ن</w:t>
        <w:br/>
        <w:t>ن ر س س ن ل م</w:t>
      </w:r>
    </w:p>
    <w:p>
      <w:pPr>
        <w:spacing w:before="120"/>
      </w:pPr>
      <w:r>
        <w:rPr>
          <w:b/>
          <w:color w:val="1A237E"/>
          <w:sz w:val="18"/>
        </w:rPr>
        <w:t>latin — Latin Washal Bunyi</w:t>
      </w:r>
    </w:p>
    <w:p>
      <w:r>
        <w:rPr>
          <w:sz w:val="17"/>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spacing w:before="120"/>
      </w:pPr>
      <w:r>
        <w:rPr>
          <w:b/>
          <w:color w:val="2E7D32"/>
          <w:sz w:val="18"/>
        </w:rPr>
        <w:t>Terjemahan — Bahasa Indonesia</w:t>
      </w:r>
    </w:p>
    <w:p>
      <w:pPr>
        <w:jc w:val="right"/>
      </w:pPr>
      <w:r>
        <w:rPr>
          <w:sz w:val="20"/>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r>
    </w:p>
    <w:p>
      <w:pPr>
        <w:spacing w:before="120"/>
      </w:pPr>
      <w:r>
        <w:rPr>
          <w:b/>
          <w:color w:val="4E342E"/>
          <w:sz w:val="18"/>
        </w:rPr>
        <w:t>Syarah dan Penjelasan</w:t>
      </w:r>
    </w:p>
    <w:p>
      <w:pPr>
        <w:jc w:val="right"/>
      </w:pPr>
      <w:r>
        <w:rPr>
          <w:sz w:val="20"/>
        </w:rPr>
        <w:t>Faedah Maysarah adalah faedah pertama &amp; paling terperinci (hal 06-08) — menjadi «pintu» hisab huruf untuk 12 faedah lain. Nama Murad bin Maryam = «yang diinginkan bin Maryam» (contoh generik, bukan orang spesifik). Bilangan 535 (khamsu mi'ah ...) adalah hisab Jumal kabir? Bukan, ini hisab lafzhi (melafalkan angka jadi huruf) — metode khas Syeikh Basyir, beda dengan Jumal abjadi biasa (ا=1...). Wafaq mukhammas 5×5 = 25 petak melambangkan keseimbangan 5 rukun / 5 panca indera (tafsir penulis hal 45-46). Pembagian 13 (al-uss al-harfi al-mu'addal) adalah inti: huruf &lt;13 (wafaq amal) vs &gt;13 (ruhani) — angka 13 muncul dari 25−12, menjadi threshold suci (di faedah 08 juga akan muncul 582 etc.). Ta'dil خ→س &amp; ث→ن dengan mizan ibaqi adalah kaidah tabdil zhulmani→nurani — huruf keras (kho, tsa) ditukar ke halus (sin, nun) agar wafaq tidak «panas» (zhulmani = berat, nurani = cahaya).</w:t>
      </w:r>
    </w:p>
    <w:p>
      <w:pPr>
        <w:spacing w:before="120"/>
      </w:pPr>
      <w:r>
        <w:rPr>
          <w:b/>
          <w:color w:val="BF360C"/>
          <w:sz w:val="18"/>
        </w:rPr>
        <w:t>Khususiyah dan Tatacara Praktik</w:t>
      </w:r>
    </w:p>
    <w:p>
      <w:r>
        <w:rPr>
          <w:sz w:val="17"/>
        </w:rPr>
        <w:t>Khasiat: melariskan dagang &amp; menarik rizki halal. Belum ada tatacara di hal 06 — baru hisab. Persiapan: siapkan nama penanya (tholib) + nama ibu, hitung seperti contoh, siapkan kertas putih &amp; tinta misk (akan dirinci hal 07).</w:t>
      </w:r>
    </w:p>
    <w:p>
      <w:pPr>
        <w:pStyle w:val="Heading1"/>
        <w:jc w:val="center"/>
      </w:pPr>
      <w:r>
        <w:rPr>
          <w:b/>
          <w:color w:val="1B5E20"/>
          <w:sz w:val="22"/>
        </w:rPr>
        <w:t>HALAMAN 07 — FAEDAH 01 (2/3) — LANJUTAN MAYSARAH</w:t>
      </w:r>
    </w:p>
    <w:p>
      <w:pPr>
        <w:spacing w:before="120"/>
      </w:pPr>
      <w:r>
        <w:rPr>
          <w:b/>
          <w:color w:val="1B5E20"/>
          <w:sz w:val="18"/>
        </w:rPr>
        <w:t>arab — Arab Berharokat Full</w:t>
      </w:r>
    </w:p>
    <w:p>
      <w:pPr>
        <w:jc w:val="right"/>
      </w:pPr>
      <w:r>
        <w:rPr>
          <w:sz w:val="20"/>
        </w:rPr>
        <w:t>طَرِيقَةُ الْمَيْسَرَةِ فِي جَلْبِ الْأَرْزَاقِ</w:t>
      </w:r>
    </w:p>
    <w:p>
      <w:pPr>
        <w:jc w:val="right"/>
      </w:pPr>
      <w:r>
        <w:rPr>
          <w:sz w:val="20"/>
        </w:rPr>
        <w:t>ثُمَّ نَلْقُطُ مِنَ السَّطْرِ الثَّانِي اسْمَ الرُّوحَانِيِّ مُبْتَدِئِينَ مِنَ الْحَرْفِ الثَّانِي وَنَسِيرُ بِالتَّثْلِيثِ هَكَذَا،</w:t>
      </w:r>
    </w:p>
    <w:p>
      <w:pPr>
        <w:jc w:val="right"/>
      </w:pPr>
      <w:r>
        <w:rPr>
          <w:sz w:val="20"/>
        </w:rPr>
        <w:t>[ س م س ] وَعَلَيْهِ يَكُونُ الرُّوحَانِيُّ هُوَ [ سَمْسَائِيلُ ] ثُمَّ نَلْقُطُ مِنَ السَّطْرِ الثَّالِثِ كَذَلِكَ بِالتَّثْلِيثِ</w:t>
      </w:r>
    </w:p>
    <w:p>
      <w:pPr>
        <w:jc w:val="right"/>
      </w:pPr>
      <w:r>
        <w:rPr>
          <w:sz w:val="20"/>
        </w:rPr>
        <w:t>مُبْتَدِئِينَ مِنَ الْحَرْفِ الْأَوَّلِ لِاسْتِخْرَاجِ الرُّوحَانِيِّ الْحَاكِمِ فَتَكُونُ حُرُوفُهُ هِيَ [ ن س ل م ] وَعَلَيْهِ</w:t>
      </w:r>
    </w:p>
    <w:p>
      <w:pPr>
        <w:jc w:val="right"/>
      </w:pPr>
      <w:r>
        <w:rPr>
          <w:sz w:val="20"/>
        </w:rPr>
        <w:t>يَكُونُ الرُّوحَانِيُّ بَعْدَ تَرْتِيبِ حُرُوفِهِ هُوَ [ نَسْمَائِيلُ ] ثُمَّ نَأْخُذُ حُرُوفَ الْعَمَلِ وَالرُّوحَانِيِّ الْحَاكِمِ</w:t>
      </w:r>
    </w:p>
    <w:p>
      <w:pPr>
        <w:jc w:val="right"/>
      </w:pPr>
      <w:r>
        <w:rPr>
          <w:sz w:val="20"/>
        </w:rPr>
        <w:t>مَبْسُوطَةً بِدُونِ تِكْرَارٍ وَبِدُونِ حُرُوفٍ ظُلْمَانِيَّةٍ وَنَسْتَخْرِجُ مِنْهَا مَا تَرَكَّبَ فِيهَا مِنْ أَسْمَاءِ اللهِ</w:t>
      </w:r>
    </w:p>
    <w:p>
      <w:pPr>
        <w:jc w:val="right"/>
      </w:pPr>
      <w:r>
        <w:rPr>
          <w:sz w:val="20"/>
        </w:rPr>
        <w:t>الْحُسْنَى النُّورَانِيَّةِ هَكَذَا، [ ن ل م س ي هـ و ] وَعَلَيْهِ تَكُونُ الْأَسْمَاءُ الْمُسْتَخْرَجَةُ هِيَ [ لَا إِلَهَ إِلَّا</w:t>
      </w:r>
    </w:p>
    <w:p>
      <w:pPr>
        <w:jc w:val="right"/>
      </w:pPr>
      <w:r>
        <w:rPr>
          <w:sz w:val="20"/>
        </w:rPr>
        <w:t>اللهُ الْمُهَيْمِنُ ] وَهِيَ الَّتِي تُتْلَى عَلَى الْعَمَلِ،</w:t>
      </w:r>
    </w:p>
    <w:p>
      <w:pPr>
        <w:jc w:val="right"/>
      </w:pPr>
      <w:r>
        <w:rPr>
          <w:sz w:val="20"/>
        </w:rPr>
        <w:t>أَمَّا طَرِيقَةُ الْعَمَلِ، نَأْخُذُ الْحُرُوفَ الْخَمْسَةَ الَّتِي لِلْعَمَلِ وَنَقْسِمُهَا عَلَى 7 لِاسْتِخْرَاجِ سَاعَةِ الْعَمَلِ</w:t>
      </w:r>
    </w:p>
    <w:p>
      <w:pPr>
        <w:jc w:val="right"/>
      </w:pPr>
      <w:r>
        <w:rPr>
          <w:sz w:val="20"/>
        </w:rPr>
        <w:t>هَكَذَا،</w:t>
      </w:r>
    </w:p>
    <w:p>
      <w:pPr>
        <w:jc w:val="right"/>
      </w:pPr>
      <w:r>
        <w:rPr>
          <w:sz w:val="20"/>
        </w:rPr>
        <w:t>و ا هـ د ي = 27 مَقْسُومَةً عَلَى 7 الْخَارِجُ 3 وَالْبَاقِي 6 إِذَنْ سَاعَةُ الْعَمَلِ هِيَ الزُّهَرَةُ، وَعَلَيْهِ</w:t>
      </w:r>
    </w:p>
    <w:p>
      <w:pPr>
        <w:jc w:val="right"/>
      </w:pPr>
      <w:r>
        <w:rPr>
          <w:sz w:val="20"/>
        </w:rPr>
        <w:t>تَكُونُ الْكِتَابَةُ وَالتِّلَاوَةُ سَاعَةَ الزُّهَرَةِ فِي أَيِّ يَوْمٍ شِئْنَا،</w:t>
      </w:r>
    </w:p>
    <w:p>
      <w:pPr>
        <w:jc w:val="right"/>
      </w:pPr>
      <w:r>
        <w:rPr>
          <w:sz w:val="20"/>
        </w:rPr>
        <w:t>فَنَأْخُذُ حُرُوفَ الْعَمَلِ مُرَتَّبَةً وَنَنْزِلُ بِهَا فِي وَفْقٍ مُخَمَّسٍ وَنُحَوِّطُهُ بِالْآيَةِ [ قَوْلُهُ الْحَقُّ وَلَهُ الْمُلْكُ</w:t>
      </w:r>
    </w:p>
    <w:p>
      <w:pPr>
        <w:jc w:val="right"/>
      </w:pPr>
      <w:r>
        <w:rPr>
          <w:sz w:val="20"/>
        </w:rPr>
        <w:t>] وَنَكْتُبُ عَلَى الْأَرْكَانِ الْأَرْبَعَةِ اسْمَ الرُّوحَانِيِّ [ سَمْسَائِيلَ ] وَنَدُورُ عَلَيْهِ الْآيَتَيْنِ الْكَرِيمَتَيْنِ، اللهُ</w:t>
      </w:r>
    </w:p>
    <w:p>
      <w:pPr>
        <w:jc w:val="right"/>
      </w:pPr>
      <w:r>
        <w:rPr>
          <w:sz w:val="20"/>
        </w:rPr>
        <w:t>لَطِيفٌ بِعِبَادِهِ يَرْزُقُ مَنْ يَشَاءُ وَهُوَ الْقَوِيُّ الْعَزِيزُ ، وَالْآيَةَ ، الَّذِينَ يَتْلُونَ كِتَابَ اللهِ ... إِلَى لَنْ</w:t>
      </w:r>
    </w:p>
    <w:p>
      <w:pPr>
        <w:jc w:val="right"/>
      </w:pPr>
      <w:r>
        <w:rPr>
          <w:sz w:val="20"/>
        </w:rPr>
        <w:t>تَبُورَ .</w:t>
      </w:r>
    </w:p>
    <w:p>
      <w:pPr>
        <w:jc w:val="right"/>
      </w:pPr>
      <w:r>
        <w:rPr>
          <w:sz w:val="20"/>
        </w:rPr>
        <w:t>وَفِي نَفْسِ الْوَرَقَةِ مِنْ وَرَاءِ وَفْقِ الْمُخَمَّسِ تَرْسُمُ وَفْقًا بِقَدْرِ حُرُوفِ الرُّوحَانِيِّ الْحَاكِمِ وَتَنْزِلُ وَنَنْزِلُ بِهِ</w:t>
      </w:r>
    </w:p>
    <w:p>
      <w:pPr>
        <w:jc w:val="right"/>
      </w:pPr>
      <w:r>
        <w:rPr>
          <w:sz w:val="20"/>
        </w:rPr>
        <w:t>كَمَا فَعَلْنَا بِحُرُوفِ الْعَمَلِ فَيَكُونُ وَفْقًا مُرَبَّعًا وَتُحَوِّطُهُ بِاسْمِهِ، وَالْكِتَابَةُ تَكُونُ</w:t>
      </w:r>
    </w:p>
    <w:p>
      <w:pPr>
        <w:jc w:val="right"/>
      </w:pPr>
      <w:r>
        <w:rPr>
          <w:sz w:val="20"/>
        </w:rPr>
        <w:t>بِمَاءِ وَرْدٍ وَزَعْفَرَانَ وَمِسْكٍ مَعَ بَخُورٍ طَيِّبٍ</w:t>
      </w:r>
    </w:p>
    <w:p>
      <w:pPr>
        <w:jc w:val="right"/>
      </w:pPr>
      <w:r>
        <w:rPr>
          <w:sz w:val="20"/>
        </w:rPr>
        <w:t>كَاللُّبَانِ وَعُودِ الصَّلِيبِ</w:t>
      </w:r>
    </w:p>
    <w:p>
      <w:pPr>
        <w:spacing w:before="120"/>
      </w:pPr>
      <w:r>
        <w:rPr>
          <w:b/>
          <w:color w:val="1A237E"/>
          <w:sz w:val="18"/>
        </w:rPr>
        <w:t>latin — Latin Washal Bunyi</w:t>
      </w:r>
    </w:p>
    <w:p>
      <w:r>
        <w:rPr>
          <w:sz w:val="17"/>
        </w:rPr>
        <w:t>Tsumma nalquthu minas-sathrits-tsānismarrūḥāniyyi mubtadi'īna minal-ḥarfits-tsānī wa nasīru bit-tathlīthi hākadzā: [sīn mīm sīn] wa 'alaihi yakūnur-rūḥāniyyu huwa Samsā'īlu... wa takūnus-sā'atu hiyaz-Zuharah...</w:t>
      </w:r>
    </w:p>
    <w:p>
      <w:pPr>
        <w:spacing w:before="120"/>
      </w:pPr>
      <w:r>
        <w:rPr>
          <w:b/>
          <w:color w:val="2E7D32"/>
          <w:sz w:val="18"/>
        </w:rPr>
        <w:t>Terjemahan — Bahasa Indonesia</w:t>
      </w:r>
    </w:p>
    <w:p>
      <w:pPr>
        <w:jc w:val="right"/>
      </w:pPr>
      <w:r>
        <w:rPr>
          <w:sz w:val="20"/>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r>
    </w:p>
    <w:p>
      <w:pPr>
        <w:spacing w:before="120"/>
      </w:pPr>
      <w:r>
        <w:rPr>
          <w:b/>
          <w:color w:val="4E342E"/>
          <w:sz w:val="18"/>
        </w:rPr>
        <w:t>Syarah dan Penjelasan</w:t>
      </w:r>
    </w:p>
    <w:p>
      <w:r>
        <w:rPr>
          <w:sz w:val="17"/>
        </w:rPr>
        <w:t>Samsail vs Nasmahil: Samsail adalah Ruhani Khadim (pelaksana), Nasmahil adalah Ruhani Hakim (pengawas) — hierarki ruhani 2 tingkat khas Qadiriyah (khadim di bawah hakim). Tatslits (loncat 3) adalah kaidah taltif — mengambil tiap huruf ke-3 dari baris taksir, melambangkan perimbangan 3 unsur (jism-ruh-aql). Asma «La ilaha illa Allah al-Muhaimin» (196×) — bukan «Ya Razzaq» yang diduga — menunjukkan inti rizki adalah tauhid &amp; pengawasan Allah (al-Muhaimin), bukan mantra jin. Hisab jam Zuhrah: sisa 6 dari 27÷7 — dalam falak klasik Zuhrah (Venus) = bintang ke-6 (urutan: Qamar 1, 'Utarid 2, Zuhrah 6? Variasi). Penulis tetap pada sisa 6 = Zuhrah (cek konsistensi: hal 06 menyebut 7 jam: Syams, Zuhrah, 'Utharid, Qamar, Zuhal, Musytari, Mirrikh — sisa 1=Syams ... 6=Zuhrah, 0=Zuhal). Ayat pelingkaran: Qawluhul-Haq (kekuasaan ucapan Allah), Lathif (Kelembutan rizki), Yatlu Kitab Allah (keberkahan tilawah) — tiga ayat rangkuman tauhid-rizki-barokah.</w:t>
      </w:r>
    </w:p>
    <w:p>
      <w:pPr>
        <w:spacing w:before="120"/>
      </w:pPr>
      <w:r>
        <w:rPr>
          <w:b/>
          <w:color w:val="BF360C"/>
          <w:sz w:val="18"/>
        </w:rPr>
        <w:t>Khususiyah dan Tatacara Praktik</w:t>
      </w:r>
    </w:p>
    <w:p>
      <w:pPr>
        <w:jc w:val="right"/>
      </w:pPr>
      <w:r>
        <w:rPr>
          <w:sz w:val="20"/>
        </w:rPr>
        <w:t>- Waktu: Jam Zuhrah hari apa saja (siang/malam hitung falak 12 jam siang +12 malam mulai terbit). Jika terlewat, tunda ke hari berikut jam sama — jangan paksakan jam lain.</w:t>
        <w:br/>
        <w:t>- Alat: Kertas putih polos, qalam, tinta ruhani: air mawar + za'faran + misk (nisabah 1:1:sedikit misk), tanpa tinta hitam kimia.</w:t>
        <w:br/>
        <w:t>- Bukhur: Luban (kemenyan putih) + 'ud shalib (kayu gaharu salib) — dibakar saat tulis &amp; tilawah untuk mewangikan majelis ruhani (bukan untuk jin).</w:t>
        <w:br/>
        <w:t>- Tulisan: Wafaq mukhammas di depan (huruf و ا هـ د ي diputar), keliling ayat; wafaq murabba' di belakang (huruf ن س ل م diputar). 4 sudut mukhammas tulis «سمسائيل» tiap sudut.</w:t>
        <w:br/>
        <w:t>- Tilawah: 'Azimah «لا إله إلا الله المهيمن» 196× (angka dari 27? 27×? 196 =14² — rahasia mizan, akan muncul di hal 08). Niat tawajjuh kepada Allah dengan hajat.</w:t>
        <w:br/>
        <w:t>- Pantangan: Tulis dalam keadaan suci (wudhu), menghadap kiblat, tidak bercanda/merokok, niat halal.</w:t>
      </w:r>
    </w:p>
    <w:p>
      <w:pPr>
        <w:pStyle w:val="Heading1"/>
        <w:jc w:val="center"/>
      </w:pPr>
      <w:r>
        <w:rPr>
          <w:b/>
          <w:color w:val="4A148C"/>
          <w:sz w:val="22"/>
        </w:rPr>
        <w:t>HALAMAN 08 — FAEDAH 01 (3/3) — 2 WAFAQ (MUKHAMMAS 5×5 &amp; MURABBA' 4×4)</w:t>
      </w:r>
    </w:p>
    <w:p>
      <w:pPr>
        <w:spacing w:before="120"/>
      </w:pPr>
      <w:r>
        <w:rPr>
          <w:b/>
          <w:color w:val="1B5E20"/>
          <w:sz w:val="18"/>
        </w:rPr>
        <w:t>arab — Arab Berharokat Full</w:t>
      </w:r>
    </w:p>
    <w:p>
      <w:pPr>
        <w:jc w:val="right"/>
      </w:pPr>
      <w:r>
        <w:rPr>
          <w:sz w:val="20"/>
        </w:rPr>
        <w:t>طَرِيقَةُ الْمَيْسَرَةِ فِي جَلْبِ الْأَرْزَاقِ</w:t>
      </w:r>
    </w:p>
    <w:p>
      <w:pPr>
        <w:jc w:val="right"/>
      </w:pPr>
      <w:r>
        <w:rPr>
          <w:sz w:val="20"/>
        </w:rPr>
        <w:t>وَهَذَا وَفْقُ الْعَمَلِ وَهَذَا الْوَفْقُ الْمُرَبَّعُ الَّذِي نَزَلْنَا فِيهِ الرُّوحَانِيَّ</w:t>
      </w:r>
    </w:p>
    <w:p>
      <w:pPr>
        <w:jc w:val="right"/>
      </w:pPr>
      <w:r>
        <w:rPr>
          <w:sz w:val="20"/>
        </w:rPr>
        <w:t>طَرِيقَةُ الْمَيْسَرَةِ فِي جَلْبِ الْأَرْزَاقِ</w:t>
        <w:br/>
        <w:t>الشَّيْخُ الْبَشِيرُ</w:t>
        <w:br/>
        <w:t>http://www.alanwaralqadria.com</w:t>
        <w:br/>
        <w:t>مُنْتَدَى الْأَنْوَارِ الْقَادِرِيَّةِ وَالْأَرْوَاحِ الرَّحْمَانِيَّةِ</w:t>
      </w:r>
    </w:p>
    <w:p>
      <w:pPr>
        <w:jc w:val="right"/>
      </w:pPr>
      <w:r>
        <w:rPr>
          <w:sz w:val="20"/>
        </w:rPr>
        <w:t>وَعَدَدُ الْعَزِيمَةِ 196 مَرَّةً مَعَ التَّوَجُّهِ إِلَى اللهِ عَزَّ وَجَلَّ بِطَلَبِكَ،</w:t>
      </w:r>
    </w:p>
    <w:p>
      <w:pPr>
        <w:jc w:val="right"/>
      </w:pPr>
      <w:r>
        <w:rPr>
          <w:sz w:val="20"/>
        </w:rPr>
        <w:t>أَسْأَلُ اللهَ عَزَّ وَجَلَّ أَنْ يَنْفَعَكُمْ بِهَذِهِ الذَّخِيرَةِ الْمُبَارَكَةِ إِنَّهُ وَلِيُّ ذَلِكَ وَالْقَادِرُ عَلَيْهِ وَالسَّلَامُ</w:t>
      </w:r>
    </w:p>
    <w:p>
      <w:pPr>
        <w:spacing w:before="120"/>
      </w:pPr>
      <w:r>
        <w:rPr>
          <w:b/>
          <w:color w:val="1A237E"/>
          <w:sz w:val="18"/>
        </w:rPr>
        <w:t>latin — Latin Washal Bunyi</w:t>
      </w:r>
    </w:p>
    <w:p>
      <w:r>
        <w:rPr>
          <w:sz w:val="17"/>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spacing w:before="120"/>
      </w:pPr>
      <w:r>
        <w:rPr>
          <w:b/>
          <w:color w:val="2E7D32"/>
          <w:sz w:val="18"/>
        </w:rPr>
        <w:t>Terjemahan — Bahasa Indonesia</w:t>
      </w:r>
    </w:p>
    <w:p>
      <w:r>
        <w:rPr>
          <w:sz w:val="17"/>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r>
    </w:p>
    <w:p>
      <w:pPr>
        <w:spacing w:before="120"/>
      </w:pPr>
      <w:r>
        <w:rPr>
          <w:b/>
          <w:color w:val="4E342E"/>
          <w:sz w:val="18"/>
        </w:rPr>
        <w:t>Syarah dan Penjelasan</w:t>
      </w:r>
    </w:p>
    <w:p>
      <w:pPr>
        <w:jc w:val="right"/>
      </w:pPr>
      <w:r>
        <w:rPr>
          <w:sz w:val="20"/>
        </w:rPr>
        <w:t>Wafaq Mukhammas 5×5 (kanan di scan): Matriks 5×5 = 25 petak berisi 5 huruf amal (و ا هـ د ي) yang dirotasi tiap baris — pola tadwir (perputaran). Konstanta wafaq mukhammas bukan angka (seperti mukhammas ghazali 65) melainkan huruf — tiap baris/kolom/diagonal mengandung semua 5 huruf tanpa ulang, melambangkan keseimbangan rizki dari 5 arah. Wafaq Murabba' 4×4 (kiri): 16 petak berisi 4 huruf Ruhani Hakim (م س ل ن) rotasi — melambangkan 4 penjuru/4 khadim. Keduanya ditulis di satu kertas bolak-balik (mukhammas depan, murabba' belakang) — simbol zahir (amal) &amp; batin (ruhani). 'Azimah 196×: 196 = 14² = 196 → 14 = jumlah huruf «لا إله إلا الله المهيمن» tanpa ulang? Hitung: ل ا إ ل هـ إ ل ا ا ل ل هـ ا ل م هـ ي م ن =14 unik → 14² =196 — rahasia mizan penulis (angka «muka» — lihat hal 45: mizan ibaqi). Link forum di bawah wafaq menegaskan otentisitas digital.</w:t>
      </w:r>
    </w:p>
    <w:p>
      <w:pPr>
        <w:spacing w:before="120"/>
      </w:pPr>
      <w:r>
        <w:rPr>
          <w:b/>
          <w:color w:val="BF360C"/>
          <w:sz w:val="18"/>
        </w:rPr>
        <w:t>Khususiyah dan Tatacara Praktik</w:t>
      </w:r>
    </w:p>
    <w:p>
      <w:r>
        <w:rPr>
          <w:sz w:val="17"/>
        </w:rPr>
        <w:t xml:space="preserve">- Fungsi: Pelaris dagang, pembuka pintu rizki halal (bukan judi/maksiat).  </w:t>
        <w:br/>
        <w:t xml:space="preserve">- Waktu: Jam Zuhrah (hal 07) — tulis &amp; baca di jam itu; 'azimah 196× dibaca setelah tulis, menghadap kiblat, tawajjuh (konsentrasi hajat).  </w:t>
        <w:br/>
        <w:t xml:space="preserve">- Media: Kertas putih, tinta mawar-za'faran-misk, bukhur luban/'ud salib.  </w:t>
        <w:br/>
        <w:t xml:space="preserve">- Adab: Niat halal, yakin Allah pemberi rizki (wafaq sabab doa, bukan jimat berkuasa), tinggalkan jika was-was. Jika hajat belum qabul, ulangi 3/7 malam berturut pada jam sama — bukan menambah jumlah wirid.  </w:t>
        <w:br/>
        <w:t>- Pantangan Faedah 01: Jangan gunakan untuk menipu timbangan / riba — penulis syaratkan «fimā yurdhi Allāh».</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9"/>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0"/>
                    <a:stretch>
                      <a:fillRect/>
                    </a:stretch>
                  </pic:blipFill>
                  <pic:spPr>
                    <a:xfrm>
                      <a:off x="0" y="0"/>
                      <a:ext cx="4572000" cy="3340024"/>
                    </a:xfrm>
                    <a:prstGeom prst="rect"/>
                  </pic:spPr>
                </pic:pic>
              </a:graphicData>
            </a:graphic>
          </wp:inline>
        </w:drawing>
      </w:r>
    </w:p>
    <w:p>
      <w:pPr>
        <w:pStyle w:val="Heading1"/>
        <w:jc w:val="center"/>
      </w:pPr>
      <w:r>
        <w:rPr>
          <w:b/>
          <w:color w:val="1B5E20"/>
          <w:sz w:val="22"/>
        </w:rPr>
        <w:t>HALAMAN 09 — FAEDAH MUHRIQAH 1/2 — فَائِدَةٌ مُحْرِقَةٌ طَارِدَةٌ لِلْجِنِّ</w:t>
      </w:r>
    </w:p>
    <w:p>
      <w:pPr>
        <w:spacing w:before="120"/>
      </w:pPr>
      <w:r>
        <w:rPr>
          <w:b/>
          <w:color w:val="1B5E20"/>
          <w:sz w:val="18"/>
        </w:rPr>
        <w:t>arab — Arab Berharokat Full</w:t>
      </w:r>
    </w:p>
    <w:p>
      <w:pPr>
        <w:jc w:val="right"/>
      </w:pPr>
      <w:r>
        <w:rPr>
          <w:sz w:val="20"/>
        </w:rPr>
        <w:t>فَائِدَةٌ مُحْرِقَةٌ طَارِدَةٌ لِلْجِنِّ وَالْمَرَدَةِ بِإِذْنِ اللهِ</w:t>
      </w:r>
    </w:p>
    <w:p>
      <w:pPr>
        <w:jc w:val="right"/>
      </w:pPr>
      <w:r>
        <w:rPr>
          <w:sz w:val="20"/>
        </w:rPr>
        <w:t>اَلسَّلَامُ عَلَيْكُمْ وَرَحْمَةُ اللهِ وَبَرَكَاتُهُ</w:t>
      </w:r>
    </w:p>
    <w:p>
      <w:pPr>
        <w:jc w:val="right"/>
      </w:pPr>
      <w:r>
        <w:rPr>
          <w:sz w:val="20"/>
        </w:rPr>
        <w:t>إِخْوَتِي فِي اللهِ أَضَعُ لَكُمْ هَذِهِ الْفَائِدَةَ الْخَاصَّةَ بِإِحْرَاقِ الْجِنِّ وَطَرْدِهِ مِنْ جَسَدِ الْإِنْسَانِ بِإِذْنِ اللهِ وَهِيَ كَالتَّالِي،</w:t>
      </w:r>
    </w:p>
    <w:p>
      <w:pPr>
        <w:jc w:val="right"/>
      </w:pPr>
      <w:r>
        <w:rPr>
          <w:sz w:val="20"/>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pPr>
      <w:r>
        <w:rPr>
          <w:sz w:val="20"/>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pPr>
      <w:r>
        <w:rPr>
          <w:sz w:val="20"/>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pPr>
      <w:r>
        <w:rPr>
          <w:sz w:val="20"/>
        </w:rPr>
        <w:t>وَالبَخُورُ الَّذِي يُوضَعُ مَعَ كُلِّ وَرَقَةٍ هُوَ [٧ وَرَقَاتِ سِدْرٍ، ٧ حَبَّاتِ قَرَنْفُلٍ، قَلِيلٌ مِنَ الْمُصْطَكَى] وَهَذَا مِثَالٌ لِلْقِيَاسِ، فَرَدَدْنَا اسْمَ الْمَرِيضِ وَأُمِّهِ هُوَ حَسَنُ رُقَيَّةَ،</w:t>
      </w:r>
    </w:p>
    <w:p>
      <w:pPr>
        <w:spacing w:before="120"/>
      </w:pPr>
      <w:r>
        <w:rPr>
          <w:b/>
          <w:color w:val="1A237E"/>
          <w:sz w:val="18"/>
        </w:rPr>
        <w:t>latin — Latin Washal Bunyi</w:t>
      </w:r>
    </w:p>
    <w:p>
      <w:r>
        <w:rPr>
          <w:sz w:val="17"/>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spacing w:before="120"/>
      </w:pPr>
      <w:r>
        <w:rPr>
          <w:b/>
          <w:color w:val="2E7D32"/>
          <w:sz w:val="18"/>
        </w:rPr>
        <w:t>Terjemahan — Bahasa Indonesia</w:t>
      </w:r>
    </w:p>
    <w:p>
      <w:pPr>
        <w:jc w:val="right"/>
      </w:pPr>
      <w:r>
        <w:rPr>
          <w:sz w:val="20"/>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r>
    </w:p>
    <w:p>
      <w:pPr>
        <w:spacing w:before="120"/>
      </w:pPr>
      <w:r>
        <w:rPr>
          <w:b/>
          <w:color w:val="4E342E"/>
          <w:sz w:val="18"/>
        </w:rPr>
        <w:t>Syarah dan Penjelasan</w:t>
      </w:r>
    </w:p>
    <w:p>
      <w:pPr>
        <w:jc w:val="right"/>
      </w:pPr>
      <w:r>
        <w:rPr>
          <w:sz w:val="20"/>
        </w:rPr>
        <w:t>Faedah ini adalah Faedah 02 (pertama dari seri jin). Kaidah mazj thabi'ah — mencampur nama dengan 7 huruf api-udara nurani (ا هـ ط م ك س ق) adalah metode Būnī: huruf thabi'ah panas-lembut untuk membakar jin. Taksir ilā al-makhraj ma'a tarkihi = metode taksir berulang sampai huruf habis (makhraj) tapi baris terakhir tidak dipakai — menyisakan inti. Aturan genap/ganjil menentukan sumber ruhani: genap→baris2, ganjil→baris3 — kaidah keseimbangan (mizan) Qadiriyah. 3 lembar + piring mahw = simbol 3 malam + penyatuan zahir-batin (tulisan &amp; air). Bukhur bidara (sidr, penangkal sihir), qaranful (cengkeh, penguat), mustakā (damar, pewangi) — bahan klasik ruqyah.</w:t>
      </w:r>
    </w:p>
    <w:p>
      <w:pPr>
        <w:spacing w:before="120"/>
      </w:pPr>
      <w:r>
        <w:rPr>
          <w:b/>
          <w:color w:val="BF360C"/>
          <w:sz w:val="18"/>
        </w:rPr>
        <w:t>Khususiyah dan Tatacara Praktik</w:t>
      </w:r>
    </w:p>
    <w:p>
      <w:r>
        <w:rPr>
          <w:sz w:val="17"/>
        </w:rPr>
        <w:t>Khasiat: membakar jin 'aridh &amp; maradah yang menetap di jasad, bi'iznillah — bukan untuk iseng. Tata cara: wudhu, tulis di kertas putih dengan misk-za'faran, 3 lembar + 1 piring (mahw air thahir: hujan/sumur tak kena matahari/bulan). Bakhur tiap malam 1 lembar + oles + tidur pisah 3 malam. Jika tak ada hujan, pakai sumur. Pantangan: tulis setelah isya? Tidak mutlak (hal09 tidak sebut waktu — fleksibel), jaga aurat, niat lillāh, jangan untuk balas dendam.</w:t>
      </w:r>
    </w:p>
    <w:p>
      <w:pPr>
        <w:pStyle w:val="Heading1"/>
        <w:jc w:val="center"/>
      </w:pPr>
      <w:r>
        <w:rPr>
          <w:b/>
          <w:color w:val="4A148C"/>
          <w:sz w:val="22"/>
        </w:rPr>
        <w:t>HALAMAN 10 — FAEDAH MUHRIQAH 2/2 — JADWAL &amp; QASAM — حِنْقَايِيلُ</w:t>
      </w:r>
    </w:p>
    <w:p>
      <w:pPr>
        <w:spacing w:before="120"/>
      </w:pPr>
      <w:r>
        <w:rPr>
          <w:b/>
          <w:color w:val="1B5E20"/>
          <w:sz w:val="18"/>
        </w:rPr>
        <w:t>arab — Arab Berharokat Full</w:t>
      </w:r>
    </w:p>
    <w:p>
      <w:pPr>
        <w:jc w:val="right"/>
      </w:pPr>
      <w:r>
        <w:rPr>
          <w:sz w:val="20"/>
        </w:rPr>
        <w:t>فَائِدَةٌ مُحْرِقَةٌ طَارِدَةٌ لِلْجِنِّ وَالْمَرَدَةِ بِإِذْنِ اللهِ</w:t>
      </w:r>
    </w:p>
    <w:p>
      <w:pPr>
        <w:jc w:val="right"/>
      </w:pPr>
      <w:r>
        <w:rPr>
          <w:sz w:val="20"/>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spacing w:before="120"/>
      </w:pPr>
      <w:r>
        <w:rPr>
          <w:b/>
          <w:color w:val="1A237E"/>
          <w:sz w:val="18"/>
        </w:rPr>
        <w:t>latin — Latin Washal Bunyi</w:t>
      </w:r>
    </w:p>
    <w:p>
      <w:pPr>
        <w:jc w:val="right"/>
      </w:pPr>
      <w:r>
        <w:rPr>
          <w:sz w:val="20"/>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spacing w:before="120"/>
      </w:pPr>
      <w:r>
        <w:rPr>
          <w:b/>
          <w:color w:val="2E7D32"/>
          <w:sz w:val="18"/>
        </w:rPr>
        <w:t>Terjemahan — Bahasa Indonesia</w:t>
      </w:r>
    </w:p>
    <w:p>
      <w:pPr>
        <w:jc w:val="right"/>
      </w:pPr>
      <w:r>
        <w:rPr>
          <w:sz w:val="20"/>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r>
    </w:p>
    <w:p>
      <w:pPr>
        <w:spacing w:before="120"/>
      </w:pPr>
      <w:r>
        <w:rPr>
          <w:b/>
          <w:color w:val="4E342E"/>
          <w:sz w:val="18"/>
        </w:rPr>
        <w:t>Syarah dan Penjelasan</w:t>
      </w:r>
    </w:p>
    <w:p>
      <w:pPr>
        <w:jc w:val="right"/>
      </w:pPr>
      <w:r>
        <w:rPr>
          <w:sz w:val="20"/>
        </w:rPr>
        <w:t>Contoh praktik Hasan bin Ruqayyah: dari taksir nama + huruf thabi'ah diperoleh huruf ruhani ن ح ق =158 → Hinqāyīl — bukan nama jin, tapi khadim ruhaniyyah pengusir. Empat sudut jadwal = 4 penjuru (malaikat hafazhah). Qasam berlapis: (1) basmalah, (2) sumpah kepada Thaktsāyīl &amp; 'Awtsāyīl (dua khadim), (3) demi raja Fahghāyīl (hakim), (4) asma barhatiyyah Āhyā Syarāhyā (kunci sufi klasik), (5) ayat Yasin 53 (hadirkan), (6) ayat Buruj (pembakar). 5× tiap lembar = 15× total 3 malam, menyempurnakan 3 lembar + air.</w:t>
      </w:r>
    </w:p>
    <w:p>
      <w:pPr>
        <w:spacing w:before="120"/>
      </w:pPr>
      <w:r>
        <w:rPr>
          <w:b/>
          <w:color w:val="BF360C"/>
          <w:sz w:val="18"/>
        </w:rPr>
        <w:t>Khususiyah dan Tatacara Praktik</w:t>
      </w:r>
    </w:p>
    <w:p>
      <w:r>
        <w:rPr>
          <w:sz w:val="17"/>
        </w:rPr>
        <w:t>Tata cara Hal10: tulis jadwal 5×15 (lihat crop), tulis Hinqāyīl di 4 sudut miring (diagonal merah), kelilingi qasam. Tulis 3 lembar + 1 piring mahw. Bakhur: 7 sidr +7 qaranful + mustaka tiap malam. Baca qasam 5× tiap lembar + pada air mahw, oles tubuh, tidur pisah. Waktu fleksibel (tidak terikat jam Zuhrah seperti Faedah01).</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1"/>
                    <a:stretch>
                      <a:fillRect/>
                    </a:stretch>
                  </pic:blipFill>
                  <pic:spPr>
                    <a:xfrm>
                      <a:off x="0" y="0"/>
                      <a:ext cx="4572000" cy="3888828"/>
                    </a:xfrm>
                    <a:prstGeom prst="rect"/>
                  </pic:spPr>
                </pic:pic>
              </a:graphicData>
            </a:graphic>
          </wp:inline>
        </w:drawing>
      </w:r>
    </w:p>
    <w:p>
      <w:pPr>
        <w:pStyle w:val="Heading1"/>
        <w:jc w:val="center"/>
      </w:pPr>
      <w:r>
        <w:rPr>
          <w:b/>
          <w:color w:val="1B5E20"/>
          <w:sz w:val="22"/>
        </w:rPr>
        <w:t>HALAMAN 11 — FAEDAH QATHI'AH 1/2 — فَائِدَةٌ قَاطِعَةٌ لِعِلَاجِ الْمَسِّ</w:t>
      </w:r>
    </w:p>
    <w:p>
      <w:pPr>
        <w:spacing w:before="120"/>
      </w:pPr>
      <w:r>
        <w:rPr>
          <w:b/>
          <w:color w:val="1B5E20"/>
          <w:sz w:val="18"/>
        </w:rPr>
        <w:t>arab — Arab Berharokat Full</w:t>
      </w:r>
    </w:p>
    <w:p>
      <w:pPr>
        <w:jc w:val="right"/>
      </w:pPr>
      <w:r>
        <w:rPr>
          <w:sz w:val="20"/>
        </w:rPr>
        <w:t>فَائِدَةٌ قَاطِعَةٌ لِعِلَاجِ الْمَسِّ</w:t>
      </w:r>
    </w:p>
    <w:p>
      <w:pPr>
        <w:jc w:val="right"/>
      </w:pPr>
      <w:r>
        <w:rPr>
          <w:sz w:val="20"/>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pPr>
      <w:r>
        <w:rPr>
          <w:sz w:val="20"/>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pPr>
      <w:r>
        <w:rPr>
          <w:sz w:val="20"/>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spacing w:before="120"/>
      </w:pPr>
      <w:r>
        <w:rPr>
          <w:b/>
          <w:color w:val="1A237E"/>
          <w:sz w:val="18"/>
        </w:rPr>
        <w:t>latin — Latin Washal Bunyi</w:t>
      </w:r>
    </w:p>
    <w:p>
      <w:r>
        <w:rPr>
          <w:sz w:val="17"/>
        </w:rPr>
        <w:t>Fā'idatun qāthi'atun li'ilājil-massi, as-salāmu 'alaikum ..., yuktabul-wafqu fish-shafhatit-tāliyah fī āniyatin nazhīfatin jadīdatin bimā'i wardin wa za'farānin wa miskin wa tudāru bihil-āyātu ...</w:t>
      </w:r>
    </w:p>
    <w:p>
      <w:pPr>
        <w:spacing w:before="120"/>
      </w:pPr>
      <w:r>
        <w:rPr>
          <w:b/>
          <w:color w:val="2E7D32"/>
          <w:sz w:val="18"/>
        </w:rPr>
        <w:t>Terjemahan — Bahasa Indonesia</w:t>
      </w:r>
    </w:p>
    <w:p>
      <w:r>
        <w:rPr>
          <w:sz w:val="17"/>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r>
    </w:p>
    <w:p>
      <w:pPr>
        <w:spacing w:before="120"/>
      </w:pPr>
      <w:r>
        <w:rPr>
          <w:b/>
          <w:color w:val="4E342E"/>
          <w:sz w:val="18"/>
        </w:rPr>
        <w:t>Syarah dan Penjelasan</w:t>
      </w:r>
    </w:p>
    <w:p>
      <w:r>
        <w:rPr>
          <w:sz w:val="17"/>
        </w:rPr>
        <w:t>Faedah ini Fā'idah Qāthi'ah = pemutus (qāthi' = memutuskan ikatan jin). Mass = kerasukan (jin menyentuh saraf). Dafā'in = harta terpendam (karun) yang dijaga jin — faedah rangkap (obat + pembuka karun). Bejana baru = simbol kesucian (najis membatalkan). Air hujan &gt; sumur = hujan langsung dari langit (barakah), sumur tak kena matahari/bulan = air tersembunyi (ghayb) sesuai adab sufi. 5 surah/ayat = kombinasi syamsiyyah (cahaya), ikhlash (tauhid), nur (cahaya), hajj (panggilan), jinn (kisah jin) — rangkuman penangkal.</w:t>
      </w:r>
    </w:p>
    <w:p>
      <w:pPr>
        <w:spacing w:before="120"/>
      </w:pPr>
      <w:r>
        <w:rPr>
          <w:b/>
          <w:color w:val="BF360C"/>
          <w:sz w:val="18"/>
        </w:rPr>
        <w:t>Khususiyah dan Tatacara Praktik</w:t>
      </w:r>
    </w:p>
    <w:p>
      <w:r>
        <w:rPr>
          <w:sz w:val="17"/>
        </w:rPr>
        <w:t>Khasiat: terapi mass &amp; buka penghalang dafā'in. Waktu: setelah Isya, kecuali Rabu &amp; Sabtu (hari nahas dalam falak Jafari — hindari). Alat: bejana baru, air mawar-za'faran-misk, air hujan/sumur tersembunyi, telunjuk kanan. Bacaan: 5 surah urut tulis &amp; baca 7× saat mahw. Air mahw: minum + mandi? Naskah hanya sebut mahw &amp; baca, tidak detail minum — cukup mahw lalu pakai airnya (ruqyah).</w:t>
      </w:r>
    </w:p>
    <w:p>
      <w:pPr>
        <w:pStyle w:val="Heading1"/>
        <w:jc w:val="center"/>
      </w:pPr>
      <w:r>
        <w:rPr>
          <w:b/>
          <w:color w:val="4A148C"/>
          <w:sz w:val="22"/>
        </w:rPr>
        <w:t>HALAMAN 12 — FAEDAH QATHI'AH 2/2 — WAFAQ 3×3</w:t>
      </w:r>
    </w:p>
    <w:p>
      <w:pPr>
        <w:spacing w:before="120"/>
      </w:pPr>
      <w:r>
        <w:rPr>
          <w:b/>
          <w:color w:val="1B5E20"/>
          <w:sz w:val="18"/>
        </w:rPr>
        <w:t>arab — Arab Berharokat Full</w:t>
      </w:r>
    </w:p>
    <w:p>
      <w:pPr>
        <w:jc w:val="right"/>
      </w:pPr>
      <w:r>
        <w:rPr>
          <w:sz w:val="20"/>
        </w:rPr>
        <w:t>فَائِدَةٌ قَاطِعَةٌ لِعِلَاجِ الْمَسِّ</w:t>
      </w:r>
    </w:p>
    <w:p>
      <w:pPr>
        <w:jc w:val="right"/>
      </w:pPr>
      <w:r>
        <w:rPr>
          <w:sz w:val="20"/>
        </w:rPr>
        <w:t>وَفْقٌ لِعِلَاجِ الْمَسِّ</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val="clear" w:color="auto" w:fill="FFF8E1"/>
          </w:tcPr>
          <w:p>
            <w:pPr>
              <w:jc w:val="center"/>
            </w:pPr>
            <w:r>
              <w:rPr>
                <w:sz w:val="16"/>
              </w:rPr>
              <w:t>٦٠٠</w:t>
            </w:r>
          </w:p>
        </w:tc>
        <w:tc>
          <w:tcPr>
            <w:tcW w:type="dxa" w:w="3408"/>
            <w:shd w:val="clear" w:color="auto" w:fill="FFF8E1"/>
          </w:tcPr>
          <w:p>
            <w:pPr>
              <w:jc w:val="center"/>
            </w:pPr>
            <w:r>
              <w:rPr>
                <w:sz w:val="16"/>
              </w:rPr>
              <w:t>١٢٠٩</w:t>
            </w:r>
          </w:p>
        </w:tc>
        <w:tc>
          <w:tcPr>
            <w:tcW w:type="dxa" w:w="3408"/>
            <w:shd w:val="clear" w:color="auto" w:fill="FFF8E1"/>
          </w:tcPr>
          <w:p>
            <w:pPr>
              <w:jc w:val="center"/>
            </w:pPr>
            <w:r>
              <w:rPr>
                <w:sz w:val="16"/>
              </w:rPr>
              <w:t>١٨</w:t>
            </w:r>
          </w:p>
        </w:tc>
      </w:tr>
      <w:tr>
        <w:tc>
          <w:tcPr>
            <w:tcW w:type="dxa" w:w="3408"/>
            <w:shd w:val="clear" w:color="auto" w:fill="E8F5E9"/>
          </w:tcPr>
          <w:p>
            <w:pPr>
              <w:jc w:val="center"/>
            </w:pPr>
            <w:r>
              <w:rPr>
                <w:sz w:val="16"/>
              </w:rPr>
              <w:t>٢٧</w:t>
            </w:r>
          </w:p>
        </w:tc>
        <w:tc>
          <w:tcPr>
            <w:tcW w:type="dxa" w:w="3408"/>
            <w:shd w:val="clear" w:color="auto" w:fill="E8F5E9"/>
          </w:tcPr>
          <w:p>
            <w:pPr>
              <w:jc w:val="center"/>
            </w:pPr>
            <w:r>
              <w:rPr>
                <w:sz w:val="16"/>
              </w:rPr>
              <w:t>٦٠٩</w:t>
            </w:r>
          </w:p>
        </w:tc>
        <w:tc>
          <w:tcPr>
            <w:tcW w:type="dxa" w:w="3408"/>
            <w:shd w:val="clear" w:color="auto" w:fill="E8F5E9"/>
          </w:tcPr>
          <w:p>
            <w:pPr>
              <w:jc w:val="center"/>
            </w:pPr>
            <w:r>
              <w:rPr>
                <w:sz w:val="16"/>
              </w:rPr>
              <w:t>١١٩١</w:t>
            </w:r>
          </w:p>
        </w:tc>
      </w:tr>
      <w:tr>
        <w:tc>
          <w:tcPr>
            <w:tcW w:type="dxa" w:w="3408"/>
            <w:shd w:val="clear" w:color="auto" w:fill="FFF3E0"/>
          </w:tcPr>
          <w:p>
            <w:pPr>
              <w:jc w:val="center"/>
            </w:pPr>
            <w:r>
              <w:rPr>
                <w:sz w:val="16"/>
              </w:rPr>
              <w:t>١٢٠٠</w:t>
            </w:r>
          </w:p>
        </w:tc>
        <w:tc>
          <w:tcPr>
            <w:tcW w:type="dxa" w:w="3408"/>
            <w:shd w:val="clear" w:color="auto" w:fill="FFF3E0"/>
          </w:tcPr>
          <w:p>
            <w:pPr>
              <w:jc w:val="center"/>
            </w:pPr>
            <w:r>
              <w:rPr>
                <w:sz w:val="16"/>
              </w:rPr>
              <w:t>٩</w:t>
            </w:r>
          </w:p>
        </w:tc>
        <w:tc>
          <w:tcPr>
            <w:tcW w:type="dxa" w:w="3408"/>
            <w:shd w:val="clear" w:color="auto" w:fill="FFF3E0"/>
          </w:tcPr>
          <w:p>
            <w:pPr>
              <w:jc w:val="center"/>
            </w:pPr>
            <w:r>
              <w:rPr>
                <w:sz w:val="16"/>
              </w:rPr>
              <w:t>٦١٨</w:t>
            </w:r>
          </w:p>
        </w:tc>
      </w:tr>
    </w:tbl>
    <w:p>
      <w:pPr>
        <w:jc w:val="right"/>
      </w:pPr>
      <w:r>
        <w:rPr>
          <w:sz w:val="20"/>
        </w:rPr>
        <w:t>الشَّيْخُ الْبَشِيرُ</w:t>
        <w:br/>
        <w:t>مُنْتَدَى الْأَنْوَارِ الْقَادِرِيَّةِ وَالْأَرْوَاحِ الرَّحْمَانِيَّةِ</w:t>
        <w:br/>
        <w:t>http://www.alanwaralqadria.com</w:t>
      </w:r>
    </w:p>
    <w:p>
      <w:pPr>
        <w:jc w:val="right"/>
      </w:pPr>
      <w:r>
        <w:rPr>
          <w:sz w:val="20"/>
        </w:rPr>
        <w:t>كِتَابَةُ الْآيَاتِ وَالسُّوَرِ تَبْدَأُ مِنْ فَوْقِ الْوَفْقِ مِنْ جِهَةِ الْيَمِينِ اتِّجَاهًا إِلَى الْيَسَارِ، وَفَّقَكُمُ اللهُ لِمَا يُحِبُّهُ وَيَرْضَاهُ</w:t>
      </w:r>
    </w:p>
    <w:p>
      <w:pPr>
        <w:spacing w:before="120"/>
      </w:pPr>
      <w:r>
        <w:rPr>
          <w:b/>
          <w:color w:val="1A237E"/>
          <w:sz w:val="18"/>
        </w:rPr>
        <w:t>latin — Latin Washal Bunyi</w:t>
      </w:r>
    </w:p>
    <w:p>
      <w:r>
        <w:rPr>
          <w:sz w:val="17"/>
        </w:rPr>
        <w:t>Wafqun li'ilājil-massi, kitābatul-āyāti was-suwari tabda'u min fawqil-wafqi min jihatil-yamīni ittijāhan ilal-yasāri, waffaqakumullāhu limā yuhibbuhu wa yardhāh.</w:t>
      </w:r>
    </w:p>
    <w:p>
      <w:pPr>
        <w:spacing w:before="120"/>
      </w:pPr>
      <w:r>
        <w:rPr>
          <w:b/>
          <w:color w:val="2E7D32"/>
          <w:sz w:val="18"/>
        </w:rPr>
        <w:t>Terjemahan — Bahasa Indonesia</w:t>
      </w:r>
    </w:p>
    <w:p>
      <w:r>
        <w:rPr>
          <w:sz w:val="17"/>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r>
    </w:p>
    <w:p>
      <w:pPr>
        <w:spacing w:before="120"/>
      </w:pPr>
      <w:r>
        <w:rPr>
          <w:b/>
          <w:color w:val="4E342E"/>
          <w:sz w:val="18"/>
        </w:rPr>
        <w:t>Syarah dan Penjelasan</w:t>
      </w:r>
    </w:p>
    <w:p>
      <w:r>
        <w:rPr>
          <w:sz w:val="17"/>
        </w:rPr>
        <w:t>Wafaq 3×3 angka Hal12 adalah wafaq 'adadi mu'addal khusus Faedah Qathi'ah — bukan wafaq Ghazali 15. Angka: 18 (baris1 kanan), 1209, 600; 1191,609,27; 618,9,1200 — jika dihitung: 18+609+1200=1827? 600+27+9=6036? Konstanta tidak 15 seperti mutsallats klasik, tapi mizan khass untuk mass. Cara tulis: mulai dari atas kanan ke kiri — sesuai kaidah kuttab Arab (kanan dulu). Doa waffaqakumullah = penutup adab.</w:t>
      </w:r>
    </w:p>
    <w:p>
      <w:pPr>
        <w:spacing w:before="120"/>
      </w:pPr>
      <w:r>
        <w:rPr>
          <w:b/>
          <w:color w:val="BF360C"/>
          <w:sz w:val="18"/>
        </w:rPr>
        <w:t>Khususiyah dan Tatacara Praktik</w:t>
      </w:r>
    </w:p>
    <w:p>
      <w:r>
        <w:rPr>
          <w:sz w:val="17"/>
        </w:rPr>
        <w:t>Tata cara sama Hal11 — wafaq ini yang ditulis di bejana. Tulis angka dengan tinta misk, kelilingi 5 surah/ayat Hal11 dari atas kanan ke kiri. Mahw dengan air thahir + telunjuk kanan 7×.</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hal12_crop_sharp.jpg"/>
                    <pic:cNvPicPr/>
                  </pic:nvPicPr>
                  <pic:blipFill>
                    <a:blip r:embed="rId12"/>
                    <a:stretch>
                      <a:fillRect/>
                    </a:stretch>
                  </pic:blipFill>
                  <pic:spPr>
                    <a:xfrm>
                      <a:off x="0" y="0"/>
                      <a:ext cx="4572000" cy="1760521"/>
                    </a:xfrm>
                    <a:prstGeom prst="rect"/>
                  </pic:spPr>
                </pic:pic>
              </a:graphicData>
            </a:graphic>
          </wp:inline>
        </w:drawing>
      </w:r>
    </w:p>
    <w:p>
      <w:pPr>
        <w:pStyle w:val="Heading1"/>
        <w:jc w:val="center"/>
      </w:pPr>
      <w:r>
        <w:rPr>
          <w:b/>
          <w:color w:val="1B5E20"/>
          <w:sz w:val="22"/>
        </w:rPr>
        <w:t>HALAMAN 13 — ZAJR QATHI' 1/3 — الزَّجْرُ الْقَاطِعُ لِأَخْذِ الْعَهْدِ وَالْمِيثَاقِ عَلَى خَادِمِ الِاسْتِنْزَالِ</w:t>
      </w:r>
    </w:p>
    <w:p>
      <w:pPr>
        <w:jc w:val="center"/>
      </w:pPr>
      <w:r>
        <w:rPr>
          <w:b/>
          <w:color w:val="C62828"/>
          <w:sz w:val="14"/>
        </w:rPr>
        <w:t>✅ Hal13 revisi: fa-ajābakum ‘anhu (+‘anhu) — khuddām (plural) — litatsqīfihi — wa’muri — ‘ulwiyyan bracket — 7× Taubah 46</w:t>
      </w:r>
    </w:p>
    <w:p>
      <w:pPr>
        <w:spacing w:before="120"/>
      </w:pPr>
      <w:r>
        <w:rPr>
          <w:b/>
          <w:color w:val="1B5E20"/>
          <w:sz w:val="18"/>
        </w:rPr>
        <w:t>arab — Arab Berharokat Full</w:t>
      </w:r>
    </w:p>
    <w:p>
      <w:pPr>
        <w:jc w:val="right"/>
      </w:pPr>
      <w:r>
        <w:rPr>
          <w:sz w:val="20"/>
        </w:rPr>
        <w:t>الزَّجْرُ الْقَاطِعُ لِأَخْذِ الْعَهْدِ وَالْمِيثَاقِ عَلَى خَادِمِ الِاسْتِنْزَالِ</w:t>
      </w:r>
    </w:p>
    <w:p>
      <w:pPr>
        <w:jc w:val="right"/>
      </w:pPr>
      <w:r>
        <w:rPr>
          <w:sz w:val="20"/>
        </w:rPr>
        <w:t>السَّلَامُ عَلَيْكُمْ وَرَحْمَةُ اللهِ وَبَرَكَاتُهُ</w:t>
      </w:r>
    </w:p>
    <w:p>
      <w:pPr>
        <w:jc w:val="right"/>
      </w:pPr>
      <w:r>
        <w:rPr>
          <w:sz w:val="20"/>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pPr>
      <w:r>
        <w:rPr>
          <w:sz w:val="20"/>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pPr>
      <w:r>
        <w:rPr>
          <w:sz w:val="20"/>
        </w:rPr>
        <w:t>﴿ وَلَوْ أَرَادُوا الْخُرُوجَ لَأَعَدُّوا لَهُ عُدَّةً وَلَكِنْ كَرِهَ اللهُ انْبِعَاثَهُمْ فَثَبَّطَهُمْ وَقِيلَ اقْعُدُوا مَعَ الْقَاعِدِينَ ﴾</w:t>
      </w:r>
    </w:p>
    <w:p>
      <w:pPr>
        <w:jc w:val="right"/>
      </w:pPr>
      <w:r>
        <w:rPr>
          <w:sz w:val="20"/>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spacing w:before="120"/>
      </w:pPr>
      <w:r>
        <w:rPr>
          <w:b/>
          <w:color w:val="1A237E"/>
          <w:sz w:val="18"/>
        </w:rPr>
        <w:t>latin — Latin Washal Bunyi</w:t>
      </w:r>
    </w:p>
    <w:p>
      <w:r>
        <w:rPr>
          <w:sz w:val="17"/>
        </w:rPr>
        <w:t>Az-Zajrul-qāthi‘u li’akhdzil-‘ahdi wal-mītsāqi ‘alā khādimil-istinzāli</w:t>
      </w:r>
    </w:p>
    <w:p>
      <w:r>
        <w:rPr>
          <w:sz w:val="17"/>
        </w:rPr>
        <w:t>As-salāmu ‘alaikum wa rahmatullāhi wa barakātuh</w:t>
      </w:r>
    </w:p>
    <w:p>
      <w:r>
        <w:rPr>
          <w:sz w:val="17"/>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sz w:val="17"/>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sz w:val="17"/>
        </w:rPr>
        <w:t>﴿ Wa lau arādul-khurūja la’a‘addū lahu ‘uddatan wa lākin karihallāhub‘ātsahum fatsabbathahum wa qīla iq‘udū ma‘al-qā‘idīna ﴾ (QS At-Taubah: 46)</w:t>
      </w:r>
    </w:p>
    <w:p>
      <w:r>
        <w:rPr>
          <w:sz w:val="17"/>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spacing w:before="120"/>
      </w:pPr>
      <w:r>
        <w:rPr>
          <w:b/>
          <w:color w:val="2E7D32"/>
          <w:sz w:val="18"/>
        </w:rPr>
        <w:t>Terjemahan — Bahasa Indonesia</w:t>
      </w:r>
    </w:p>
    <w:p>
      <w:r>
        <w:rPr>
          <w:sz w:val="17"/>
        </w:rPr>
        <w:t>Gertakan Pemutus untuk Mengambil Sumpah dan Janji atas Khādim Istinzāl:</w:t>
      </w:r>
    </w:p>
    <w:p>
      <w:r>
        <w:rPr>
          <w:sz w:val="17"/>
        </w:rPr>
        <w:t>“Assalāmu‘alaikum warahmatullāhi wabarakātuh.</w:t>
      </w:r>
    </w:p>
    <w:p>
      <w:r>
        <w:rPr>
          <w:sz w:val="17"/>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r>
    </w:p>
    <w:p>
      <w:r>
        <w:rPr>
          <w:sz w:val="17"/>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r>
    </w:p>
    <w:p>
      <w:pPr>
        <w:jc w:val="right"/>
      </w:pPr>
      <w:r>
        <w:rPr>
          <w:sz w:val="20"/>
        </w:rPr>
        <w:t>﴿ وَلَوْ أَرَادُوا الْخُرُوجَ لَأَعَدُّوا لَهُ عُدَّةً وَلَٰكِن كَرِهَ اللَّهُ انبِعَاثَهُمْ فَثَبَّطَهُمْ وَقِيلَ اقْعُدُوا مَعَ الْقَاعِدِينَ ﴾ (QS At-Taubah: 46)</w:t>
      </w:r>
    </w:p>
    <w:p>
      <w:r>
        <w:rPr>
          <w:sz w:val="17"/>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r>
    </w:p>
    <w:p>
      <w:pPr>
        <w:spacing w:before="120"/>
      </w:pPr>
      <w:r>
        <w:rPr>
          <w:b/>
          <w:color w:val="4E342E"/>
          <w:sz w:val="18"/>
        </w:rPr>
        <w:t>Syarah dan Penjelasan</w:t>
      </w:r>
    </w:p>
    <w:p>
      <w:r>
        <w:rPr>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spacing w:before="120"/>
      </w:pPr>
      <w:r>
        <w:rPr>
          <w:b/>
          <w:color w:val="BF360C"/>
          <w:sz w:val="18"/>
        </w:rPr>
        <w:t>Khususiyah dan Tatacara Praktik</w:t>
      </w:r>
    </w:p>
    <w:p>
      <w:r>
        <w:rPr>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13_300dpi.png"/>
                    <pic:cNvPicPr/>
                  </pic:nvPicPr>
                  <pic:blipFill>
                    <a:blip r:embed="rId13"/>
                    <a:stretch>
                      <a:fillRect/>
                    </a:stretch>
                  </pic:blipFill>
                  <pic:spPr>
                    <a:xfrm>
                      <a:off x="0" y="0"/>
                      <a:ext cx="4572000" cy="3532909"/>
                    </a:xfrm>
                    <a:prstGeom prst="rect"/>
                  </pic:spPr>
                </pic:pic>
              </a:graphicData>
            </a:graphic>
          </wp:inline>
        </w:drawing>
      </w:r>
    </w:p>
    <w:p>
      <w:pPr>
        <w:pStyle w:val="Heading1"/>
        <w:jc w:val="center"/>
      </w:pPr>
      <w:r>
        <w:rPr>
          <w:b/>
          <w:color w:val="4A148C"/>
          <w:sz w:val="22"/>
        </w:rPr>
        <w:t>HALAMAN 14 — ZAJR QATHI' 2/3 — مَتْنُ الزَّجْرِ الْقَاطِعِ لِخَادِمِ الِاسْتِنْزَالِ</w:t>
      </w:r>
    </w:p>
    <w:p>
      <w:pPr>
        <w:jc w:val="center"/>
      </w:pPr>
      <w:r>
        <w:rPr>
          <w:b/>
          <w:color w:val="1B5E20"/>
          <w:sz w:val="14"/>
        </w:rPr>
        <w:t>✅ Hal14 revisi: 4 ayat azab lengkap + ishrāf 1 hari — tanpa wafaq — Nafa‘aniyallāhu khatam</w:t>
      </w:r>
    </w:p>
    <w:p>
      <w:pPr>
        <w:spacing w:before="120"/>
      </w:pPr>
      <w:r>
        <w:rPr>
          <w:b/>
          <w:color w:val="1B5E20"/>
          <w:sz w:val="18"/>
        </w:rPr>
        <w:t>arab — Arab Berharokat Full</w:t>
      </w:r>
    </w:p>
    <w:p>
      <w:pPr>
        <w:jc w:val="right"/>
      </w:pPr>
      <w:r>
        <w:rPr>
          <w:sz w:val="20"/>
        </w:rPr>
        <w:t>بِسْمِ اللهِ الرَّحْمٰنِ الرَّحِيمِ، الْمَلِكِ الْحَقِّ الْمُبِينِ، الَّذِي قَالَ فِي مُحْكَمِ كِتَابِهِ الْكَرِيمِ:</w:t>
      </w:r>
    </w:p>
    <w:p>
      <w:pPr>
        <w:jc w:val="right"/>
      </w:pPr>
      <w:r>
        <w:rPr>
          <w:sz w:val="20"/>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pPr>
      <w:r>
        <w:rPr>
          <w:sz w:val="20"/>
        </w:rPr>
        <w:t>﴿ سَنُلْقِي فِي قُلُوبِ الَّذِينَ كَفَرُوا الرُّعْبَ بِمَا أَشْرَكُوا بِاللهِ مَا لَمْ يُنَزِّلْ بِهِ سُلْطَانًا وَمَأْوَاهُمُ النَّارُ وَبِئْسَ مَثْوَى الظَّالِمِينَ ﴾</w:t>
      </w:r>
    </w:p>
    <w:p>
      <w:pPr>
        <w:jc w:val="right"/>
      </w:pPr>
      <w:r>
        <w:rPr>
          <w:sz w:val="20"/>
        </w:rPr>
        <w:t>﴿ لَهُمْ مِنْ جَهَنَّمَ مِهَادٌ وَمِنْ فَوْقِهِمْ غَوَاشٍ وَكَذَلِكَ نَجْزِي الظَّالِمِينَ ﴾</w:t>
      </w:r>
    </w:p>
    <w:p>
      <w:pPr>
        <w:jc w:val="right"/>
      </w:pPr>
      <w:r>
        <w:rPr>
          <w:sz w:val="20"/>
        </w:rPr>
        <w:t>﴿ إِذْ يُوحِي رَبُّكَ إِلَى الْمَلَائِكَةِ أَنِّي مَعَكُمْ فَثَبِّتُوا الَّذِينَ آمَنُوا سَأُلْقِي فِي قُلُوبِ الَّذِينَ كَفَرُوا الرُّعْبَ فَاضْرِبُوا فَوْقَ الْأَعْنَاقِ وَاضْرِبُوا مِنْهُمْ كُلَّ بَنَانٍ ﴾</w:t>
      </w:r>
    </w:p>
    <w:p>
      <w:pPr>
        <w:jc w:val="right"/>
      </w:pPr>
      <w:r>
        <w:rPr>
          <w:sz w:val="20"/>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pPr>
      <w:r>
        <w:rPr>
          <w:sz w:val="20"/>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pPr>
      <w:r>
        <w:rPr>
          <w:sz w:val="20"/>
        </w:rPr>
        <w:t>هَيَّا يَا مَعْشَرَ الْخُدَّامِ، زَجَرْتُكُمْ زَجْرًا وَدَعَوْتُكُمْ دَعْوَةً لَا خَلَاصَ لَكُمْ مِنْهَا وَلَا مَفَرَّ لَكُمْ مِنْهَا حَتَّى تُطِيعُوا أَمْرِي</w:t>
      </w:r>
    </w:p>
    <w:p>
      <w:pPr>
        <w:jc w:val="right"/>
      </w:pPr>
      <w:r>
        <w:rPr>
          <w:sz w:val="20"/>
        </w:rPr>
        <w:t>فَهَكَذَا سَيُعَاهِدُكَ وَيَضَعُ يَدَهُ عَلَى السُّورَةِ، عِنْدَهَا اقْرَإِ الْآيَةَ:</w:t>
      </w:r>
    </w:p>
    <w:p>
      <w:pPr>
        <w:jc w:val="right"/>
      </w:pPr>
      <w:r>
        <w:rPr>
          <w:sz w:val="20"/>
        </w:rPr>
        <w:t>﴿ وَأَوْفُوا بِعَهْدِ اللهِ إِذَا عَاهَدْتُمْ وَلَا تَنْقُضُوا الْأَيْمَانَ بَعْدَ تَوْكِيدِهَا وَقَدْ جَعَلْتُمُ اللهَ عَلَيْكُمْ كَفِيلًا ﴾</w:t>
      </w:r>
    </w:p>
    <w:p>
      <w:pPr>
        <w:jc w:val="right"/>
      </w:pPr>
      <w:r>
        <w:rPr>
          <w:sz w:val="20"/>
        </w:rPr>
        <w:t>ثُمَّ اصْرِفْهُ وَلَا تَعْمَلِ الِاسْتِنْزَالَ ذَلِكَ الْيَوْمَ، فَإِنْ عَمِلْتَ الِاسْتِنْزَالَ بَعْدَهَا سَتَجِدُ مَا يَقُولُ لَكَ حَقًّا وَيَكُونُ مَعَكَ صَادِقًا بِإِذْنِ اللهِ</w:t>
      </w:r>
    </w:p>
    <w:p>
      <w:pPr>
        <w:jc w:val="right"/>
      </w:pPr>
      <w:r>
        <w:rPr>
          <w:sz w:val="20"/>
        </w:rPr>
        <w:t>نَفَعَنِي اللهُ وَإِيَّاكُمْ بِالْقُرْآنِ الْعَظِيمِ وَحَشَرَنِي وَإِيَّاكُمْ فِي زُمْرَةِ الْمُتَّقِينَ وَغَفَرَ لِي وَلَكُمْ وَلِلْمُؤْمِنِينَ أَجْمَعِينَ، وَالسَّلَامُ</w:t>
      </w:r>
    </w:p>
    <w:p>
      <w:pPr>
        <w:spacing w:before="120"/>
      </w:pPr>
      <w:r>
        <w:rPr>
          <w:b/>
          <w:color w:val="1A237E"/>
          <w:sz w:val="18"/>
        </w:rPr>
        <w:t>latin — Latin Washal Bunyi</w:t>
      </w:r>
    </w:p>
    <w:p>
      <w:r>
        <w:rPr>
          <w:sz w:val="17"/>
        </w:rPr>
        <w:t>Bismillāhir-raḥmānir-raḥīm, al-malikil-ḥaqqil-mubīn, alladzī qāla fī muḥkami kitābihil-karīm:</w:t>
      </w:r>
    </w:p>
    <w:p>
      <w:r>
        <w:rPr>
          <w:sz w:val="17"/>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sz w:val="17"/>
        </w:rPr>
        <w:t>﴿ Sanulqī fī qulūbilladzīna kafarūr-ru‘ba bimā asyrakū billāhi mā lam yunazzil bihi sulthānan wa ma’wāhumun-nāru wa bi’sa matswāzh-zhālimīna ﴾ (QS Āli ‘Imrān: 151)</w:t>
      </w:r>
    </w:p>
    <w:p>
      <w:r>
        <w:rPr>
          <w:sz w:val="17"/>
        </w:rPr>
        <w:t>﴿ Lahum min jahannama mihādun wa min fauqihim ghawāsyin wa kadzālika najzīzh-zhālimīna ﴾ (QS Al-A‘rāf: 41)</w:t>
      </w:r>
    </w:p>
    <w:p>
      <w:r>
        <w:rPr>
          <w:sz w:val="17"/>
        </w:rPr>
        <w:t>﴿ Idz yūḥī rabbuka ilal-malā’ikati annī ma‘akum fatsabbitulladzīna āmanū sa’ulqī fī qulūbilladzīna kafarūr-ru‘ba fadhribū fauqal-a‘nāqi wadhribū minhum kulla banānin ﴾ (QS Al-Anfāl: 12)</w:t>
      </w:r>
    </w:p>
    <w:p>
      <w:r>
        <w:rPr>
          <w:sz w:val="17"/>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sz w:val="17"/>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sz w:val="17"/>
        </w:rPr>
        <w:t>Hayyā yā ma‘syarak-khuddāmi, zajartukum zajran wa da‘autukum da‘watan lā khalāsha lakum minhā wa lā mafarra lakum minhā ḥattā tuthī‘ū amrī</w:t>
      </w:r>
    </w:p>
    <w:p>
      <w:r>
        <w:rPr>
          <w:sz w:val="17"/>
        </w:rPr>
        <w:t>Fahākadzā sayu‘āhiduka wa yadha‘u yadahu ‘alas-sūrati, ‘indahāq-ra’il-āyata:</w:t>
      </w:r>
    </w:p>
    <w:p>
      <w:r>
        <w:rPr>
          <w:sz w:val="17"/>
        </w:rPr>
        <w:t>﴿ Wa aufū bi‘ahdillāhi idzā ‘āhadtum wa lā tanqudhul-aimāna ba‘da taukīdihā wa qad ja‘altumullāha ‘alaikum kafīlan ﴾ (QS An-Naḥl: 91)</w:t>
      </w:r>
    </w:p>
    <w:p>
      <w:r>
        <w:rPr>
          <w:sz w:val="17"/>
        </w:rPr>
        <w:t>Tsummash-rifhu wa lā ta‘malil-istinzāla dzālikal-yauma, fa’in ‘amiltal-istinzāla ba‘dahā satajidu mā yaqūlu laka ḥaqqan wa yakūnu ma‘aka shādiqan bi’idznillāhi</w:t>
      </w:r>
    </w:p>
    <w:p>
      <w:r>
        <w:rPr>
          <w:sz w:val="17"/>
        </w:rPr>
        <w:t>Nafa‘aniyallāhu wa iyyākum bil-qur’ānil-‘azhīmi wa ḥasyaranī wa iyyākum fī zumratil-muttaqīna wa ghafara lī wa lakum wa lil-mu’minīna ajma‘īna, was-salāmu</w:t>
      </w:r>
    </w:p>
    <w:p>
      <w:pPr>
        <w:spacing w:before="120"/>
      </w:pPr>
      <w:r>
        <w:rPr>
          <w:b/>
          <w:color w:val="2E7D32"/>
          <w:sz w:val="18"/>
        </w:rPr>
        <w:t>Terjemahan — Bahasa Indonesia</w:t>
      </w:r>
    </w:p>
    <w:p>
      <w:r>
        <w:rPr>
          <w:sz w:val="17"/>
        </w:rPr>
        <w:t>Teks Gertakan Pemutus Khādim Istinzāl (Az-Zajr al-Qāthi‘):</w:t>
      </w:r>
    </w:p>
    <w:p>
      <w:r>
        <w:rPr>
          <w:sz w:val="17"/>
        </w:rPr>
        <w:t>“Dengan nama Allah Yang Maha Pengasih Maha Penyayang, Yang Merupakan Raja Yang Maha Benar lagi Maha Nyata, Yang berfirman dalam Kitab-Nya yang muhkam lagi mulia:</w:t>
      </w:r>
    </w:p>
    <w:p>
      <w:r>
        <w:rPr>
          <w:sz w:val="17"/>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r>
    </w:p>
    <w:p>
      <w:r>
        <w:rPr>
          <w:sz w:val="17"/>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r>
    </w:p>
    <w:p>
      <w:r>
        <w:rPr>
          <w:sz w:val="17"/>
        </w:rPr>
        <w:t>• ‘Bagi mereka hamparan dari neraka Jahannam dan di atas mereka selimut (api), demikianlah Kami membalas orang-orang yang zhalim’ (QS al-A‘rāf: 41).</w:t>
      </w:r>
    </w:p>
    <w:p>
      <w:r>
        <w:rPr>
          <w:sz w:val="17"/>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r>
    </w:p>
    <w:p>
      <w:r>
        <w:rPr>
          <w:sz w:val="17"/>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r>
    </w:p>
    <w:p>
      <w:r>
        <w:rPr>
          <w:sz w:val="17"/>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r>
    </w:p>
    <w:p>
      <w:r>
        <w:rPr>
          <w:sz w:val="17"/>
        </w:rPr>
        <w:t>Bersegeralah wahai sekumpulan khādim, aku telah menggertak kalian dengan satu gertakan dan menyeru kalian dengan satu seruan yang tidak ada keselamatan bagi kalian darinya dan tidak ada tempat lari bagi kalian darinya hingga kalian menaati perintahku!’</w:t>
      </w:r>
    </w:p>
    <w:p>
      <w:r>
        <w:rPr>
          <w:sz w:val="17"/>
        </w:rPr>
        <w:t>Tahap Pengikatan Janji:</w:t>
      </w:r>
    </w:p>
    <w:p>
      <w:r>
        <w:rPr>
          <w:sz w:val="17"/>
        </w:rPr>
        <w:t>Maka dengan cara seperti inilah ia (khādim) akan berjanji kepadamu dan meletakkan tangannya di atas surah (al-Mujādalah di mushaf). Pada saat itu bacalah ayat:</w:t>
      </w:r>
    </w:p>
    <w:p>
      <w:pPr>
        <w:jc w:val="right"/>
      </w:pPr>
      <w:r>
        <w:rPr>
          <w:sz w:val="20"/>
        </w:rPr>
        <w:t>﴿ وَأَوْفُوا بِعَهْدِ اللهِ إِذَا عَاهَدْتُمْ وَلَا تَنْقُضُوا الْأَيْمَانَ بَعْدَ تَوْكِيدِهَا وَقَدْ جَعَلْتُمُ اللهَ عَلَيْكُمْ كَفِيلًا ﴾ (QS an-Naḥl: 91)</w:t>
      </w:r>
    </w:p>
    <w:p>
      <w:r>
        <w:rPr>
          <w:sz w:val="17"/>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r>
    </w:p>
    <w:p>
      <w:r>
        <w:rPr>
          <w:sz w:val="17"/>
        </w:rPr>
        <w:t>Semoga Allah memberi manfaat kepadaku dan kepada kalian melalui al-Qur’an yang agung, mengumpulkan aku dan kalian dalam rombongan orang-orang yang bertakwa, dan mengampuni diriku, kalian, dan seluruh orang-orang mukmin semuanya. Wassalām.”</w:t>
      </w:r>
    </w:p>
    <w:p>
      <w:pPr>
        <w:spacing w:before="120"/>
      </w:pPr>
      <w:r>
        <w:rPr>
          <w:b/>
          <w:color w:val="4E342E"/>
          <w:sz w:val="18"/>
        </w:rPr>
        <w:t>Syarah dan Penjelasan</w:t>
      </w:r>
    </w:p>
    <w:p>
      <w:r>
        <w:rPr>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Maryam/asy-Syūrā: *takādus-samāwātu yatafattharna...* — sumpah yang mengguncang langit-bumi, sebagai *tahdīd* final. Penutup *fahākadzā sayu‘āhiduka* — janji akan terjadi *lā maḥālata* (pasti), namun tetap disempurnakan dengan An-Naḥl: 91 — *wa aufū bi‘ahdillāhi...* — mengikat janji manusia-jin di atas kalam Allah. Perintah *tshummash-rifhu wa lā ta‘malil-istinzāla dzālikal-yauma* — *karantina satu hari* (tark al-istinzāl yaumahu) — memberi jeda stabilisasi gelombang (istidlāl penulis: “baru pada hari berikutnya istinzāl siap 100% jujur”). Doa penutup *nafa‘aniyallāhu...* — adab khatam dengan shalawat Fatihah dan istighfar kolektif, ciri khas Syaikh al-Basyīr.</w:t>
      </w:r>
    </w:p>
    <w:p>
      <w:pPr>
        <w:spacing w:before="120"/>
      </w:pPr>
      <w:r>
        <w:rPr>
          <w:b/>
          <w:color w:val="BF360C"/>
          <w:sz w:val="18"/>
        </w:rPr>
        <w:t>Khususiyah dan Tatacara Praktik</w:t>
      </w:r>
    </w:p>
    <w:p>
      <w:r>
        <w:rPr>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