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B5E20"/>
          <w:sz w:val="26"/>
        </w:rPr>
        <w:t>HALAMAN 14 — ZAJR QATHI' 2/3 — مَتْنُ الزَّجْرِ الْقَاطِعِ لِخَادِمِ الِاسْتِنْزَالِ</w:t>
      </w:r>
    </w:p>
    <w:p>
      <w:pPr>
        <w:jc w:val="center"/>
      </w:pPr>
      <w:r>
        <w:rPr>
          <w:b/>
          <w:color w:val="1B5E20"/>
          <w:sz w:val="14"/>
        </w:rPr>
        <w:t>✅ Revisi editor — sinkron scan 300 DPI — Hal14 2/3 — 4 ayat azab + ishrāf karantina — tanpa wafaq</w:t>
      </w:r>
    </w:p>
    <w:p>
      <w:pPr>
        <w:spacing w:before="160"/>
      </w:pPr>
      <w:r>
        <w:rPr>
          <w:b/>
          <w:color w:val="1B5E20"/>
          <w:sz w:val="20"/>
        </w:rPr>
        <w:t>arab — Arab Berharokat Full</w:t>
      </w:r>
    </w:p>
    <w:p>
      <w:pPr>
        <w:jc w:val="right"/>
      </w:pPr>
      <w:r>
        <w:rPr>
          <w:sz w:val="21"/>
        </w:rPr>
        <w:t>بِسْمِ اللهِ الرَّحْمٰنِ الرَّحِيمِ، الْمَلِكِ الْحَقِّ الْمُبِينِ، الَّذِي قَالَ فِي مُحْكَمِ كِتَابِهِ الْكَرِيمِ:</w:t>
      </w:r>
    </w:p>
    <w:p>
      <w:pPr>
        <w:jc w:val="right"/>
      </w:pPr>
      <w:r>
        <w:rPr>
          <w:sz w:val="21"/>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pPr>
      <w:r>
        <w:rPr>
          <w:sz w:val="21"/>
        </w:rPr>
        <w:t>﴿ سَنُلْقِي فِي قُلُوبِ الَّذِينَ كَفَرُوا الرُّعْبَ بِمَا أَشْرَكُوا بِاللهِ مَا لَمْ يُنَزِّلْ بِهِ سُلْطَانًا وَمَأْوَاهُمُ النَّارُ وَبِئْسَ مَثْوَى الظَّالِمِينَ ﴾</w:t>
      </w:r>
    </w:p>
    <w:p>
      <w:pPr>
        <w:jc w:val="right"/>
      </w:pPr>
      <w:r>
        <w:rPr>
          <w:sz w:val="21"/>
        </w:rPr>
        <w:t>﴿ لَهُمْ مِنْ جَهَنَّمَ مِهَادٌ وَمِنْ فَوْقِهِمْ غَوَاشٍ وَكَذَلِكَ نَجْزِي الظَّالِمِينَ ﴾</w:t>
      </w:r>
    </w:p>
    <w:p>
      <w:pPr>
        <w:jc w:val="right"/>
      </w:pPr>
      <w:r>
        <w:rPr>
          <w:sz w:val="21"/>
        </w:rPr>
        <w:t>﴿ إِذْ يُوحِي رَبُّكَ إِلَى الْمَلَائِكَةِ أَنِّي مَعَكُمْ فَثَبِّتُوا الَّذِينَ آمَنُوا سَأُلْقِي فِي قُلُوبِ الَّذِينَ كَفَرُوا الرُّعْبَ فَاضْرِبُوا فَوْقَ الْأَعْنَاقِ وَاضْرِبُوا مِنْهُمْ كُلَّ بَنَانٍ ﴾</w:t>
      </w:r>
    </w:p>
    <w:p>
      <w:pPr>
        <w:jc w:val="right"/>
      </w:pPr>
      <w:r>
        <w:rPr>
          <w:sz w:val="21"/>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pPr>
      <w:r>
        <w:rPr>
          <w:sz w:val="21"/>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pPr>
      <w:r>
        <w:rPr>
          <w:sz w:val="21"/>
        </w:rPr>
        <w:t>هَيَّا يَا مَعْشَرَ الْخُدَّامِ، زَجَرْتُكُمْ زَجْرًا وَدَعَوْتُكُمْ دَعْوَةً لَا خَلَاصَ لَكُمْ مِنْهَا وَلَا مَفَرَّ لَكُمْ مِنْهَا حَتَّى تُطِيعُوا أَمْرِي</w:t>
      </w:r>
    </w:p>
    <w:p>
      <w:pPr>
        <w:jc w:val="right"/>
      </w:pPr>
      <w:r>
        <w:rPr>
          <w:sz w:val="21"/>
        </w:rPr>
        <w:t>فَهَكَذَا سَيُعَاهِدُكَ وَيَضَعُ يَدَهُ عَلَى السُّورَةِ، عِنْدَهَا اقْرَإِ الْآيَةَ:</w:t>
      </w:r>
    </w:p>
    <w:p>
      <w:pPr>
        <w:jc w:val="right"/>
      </w:pPr>
      <w:r>
        <w:rPr>
          <w:sz w:val="21"/>
        </w:rPr>
        <w:t>﴿ وَأَوْفُوا بِعَهْدِ اللهِ إِذَا عَاهَدْتُمْ وَلَا تَنْقُضُوا الْأَيْمَانَ بَعْدَ تَوْكِيدِهَا وَقَدْ جَعَلْتُمُ اللهَ عَلَيْكُمْ كَفِيلًا ﴾</w:t>
      </w:r>
    </w:p>
    <w:p>
      <w:pPr>
        <w:jc w:val="right"/>
      </w:pPr>
      <w:r>
        <w:rPr>
          <w:sz w:val="21"/>
        </w:rPr>
        <w:t>ثُمَّ اصْرِفْهُ وَلَا تَعْمَلِ الِاسْتِنْزَالَ ذَلِكَ الْيَوْمَ، فَإِنْ عَمِلْتَ الِاسْتِنْزَالَ بَعْدَهَا سَتَجِدُ مَا يَقُولُ لَكَ حَقًّا وَيَكُونُ مَعَكَ صَادِقًا بِإِذْنِ اللهِ</w:t>
      </w:r>
    </w:p>
    <w:p>
      <w:pPr>
        <w:jc w:val="right"/>
      </w:pPr>
      <w:r>
        <w:rPr>
          <w:sz w:val="21"/>
        </w:rPr>
        <w:t>نَفَعَنِي اللهُ وَإِيَّاكُمْ بِالْقُرْآنِ الْعَظِيمِ وَحَشَرَنِي وَإِيَّاكُمْ فِي زُمْرَةِ الْمُتَّقِينَ وَغَفَرَ لِي وَلَكُمْ وَلِلْمُؤْمِنِينَ أَجْمَعِينَ، وَالسَّلَامُ</w:t>
      </w:r>
    </w:p>
    <w:p>
      <w:pPr>
        <w:spacing w:before="160"/>
      </w:pPr>
      <w:r>
        <w:rPr>
          <w:b/>
          <w:color w:val="1A237E"/>
          <w:sz w:val="20"/>
        </w:rPr>
        <w:t>latin — Latin Washal Bunyi</w:t>
      </w:r>
    </w:p>
    <w:p>
      <w:r>
        <w:rPr>
          <w:sz w:val="228600"/>
        </w:rPr>
        <w:t>Bismillāhir-raḥmānir-raḥīm, al-malikil-ḥaqqil-mubīn, alladzī qāla fī muḥkami kitābihil-karīm:</w:t>
      </w:r>
    </w:p>
    <w:p>
      <w:r>
        <w:rPr>
          <w:sz w:val="228600"/>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sz w:val="228600"/>
        </w:rPr>
        <w:t>﴿ Sanulqī fī qulūbilladzīna kafarūr-ru‘ba bimā asyrakū billāhi mā lam yunazzil bihi sulthānan wa ma’wāhumun-nāru wa bi’sa matswāzh-zhālimīna ﴾ (QS Āli ‘Imrān: 151)</w:t>
      </w:r>
    </w:p>
    <w:p>
      <w:r>
        <w:rPr>
          <w:sz w:val="228600"/>
        </w:rPr>
        <w:t>﴿ Lahum min jahannama mihādun wa min fauqihim ghawāsyin wa kadzālika najzīzh-zhālimīna ﴾ (QS Al-A‘rāf: 41)</w:t>
      </w:r>
    </w:p>
    <w:p>
      <w:r>
        <w:rPr>
          <w:sz w:val="228600"/>
        </w:rPr>
        <w:t>﴿ Idz yūḥī rabbuka ilal-malā’ikati annī ma‘akum fatsabbitulladzīna āmanū sa’ulqī fī qulūbilladzīna kafarūr-ru‘ba fadhribū fauqal-a‘nāqi wadhribū minhum kulla banānin ﴾ (QS Al-Anfāl: 12)</w:t>
      </w:r>
    </w:p>
    <w:p>
      <w:r>
        <w:rPr>
          <w:sz w:val="228600"/>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sz w:val="228600"/>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sz w:val="228600"/>
        </w:rPr>
        <w:t>Hayyā yā ma‘syarak-khuddāmi, zajartukum zajran wa da‘autukum da‘watan lā khalāsha lakum minhā wa lā mafarra lakum minhā ḥattā tuthī‘ū amrī</w:t>
      </w:r>
    </w:p>
    <w:p>
      <w:r>
        <w:rPr>
          <w:sz w:val="228600"/>
        </w:rPr>
        <w:t>Fahākadzā sayu‘āhiduka wa yadha‘u yadahu ‘alas-sūrati, ‘indahāq-ra’il-āyata:</w:t>
      </w:r>
    </w:p>
    <w:p>
      <w:r>
        <w:rPr>
          <w:sz w:val="228600"/>
        </w:rPr>
        <w:t>﴿ Wa aufū bi‘ahdillāhi idzā ‘āhadtum wa lā tanqudhul-aimāna ba‘da taukīdihā wa qad ja‘altumullāha ‘alaikum kafīlan ﴾ (QS An-Naḥl: 91)</w:t>
      </w:r>
    </w:p>
    <w:p>
      <w:r>
        <w:rPr>
          <w:sz w:val="228600"/>
        </w:rPr>
        <w:t>Tsummash-rifhu wa lā ta‘malil-istinzāla dzālikal-yauma, fa’in ‘amiltal-istinzāla ba‘dahā satajidu mā yaqūlu laka ḥaqqan wa yakūnu ma‘aka shādiqan bi’idznillāhi</w:t>
      </w:r>
    </w:p>
    <w:p>
      <w:r>
        <w:rPr>
          <w:sz w:val="228600"/>
        </w:rPr>
        <w:t>Nafa‘aniyallāhu wa iyyākum bil-qur’ānil-‘azhīmi wa ḥasyaranī wa iyyākum fī zumratil-muttaqīna wa ghafara lī wa lakum wa lil-mu’minīna ajma‘īna, was-salāmu</w:t>
      </w:r>
    </w:p>
    <w:p>
      <w:pPr>
        <w:spacing w:before="160"/>
      </w:pPr>
      <w:r>
        <w:rPr>
          <w:b/>
          <w:color w:val="2E7D32"/>
          <w:sz w:val="20"/>
        </w:rPr>
        <w:t>Terjemahan — Bahasa Indonesia</w:t>
      </w:r>
    </w:p>
    <w:p>
      <w:r>
        <w:rPr>
          <w:sz w:val="17"/>
        </w:rPr>
        <w:t>Teks Gertakan Pemutus Khādim Istinzāl (Az-Zajr al-Qāthi‘):</w:t>
      </w:r>
    </w:p>
    <w:p>
      <w:r>
        <w:rPr>
          <w:sz w:val="17"/>
        </w:rPr>
        <w:t>“Dengan nama Allah Yang Maha Pengasih Maha Penyayang, Yang Merupakan Raja Yang Maha Benar lagi Maha Nyata, Yang berfirman dalam Kitab-Nya yang muhkam lagi mulia:</w:t>
      </w:r>
    </w:p>
    <w:p>
      <w:r>
        <w:rPr>
          <w:sz w:val="17"/>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r>
    </w:p>
    <w:p>
      <w:r>
        <w:rPr>
          <w:sz w:val="17"/>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r>
    </w:p>
    <w:p>
      <w:r>
        <w:rPr>
          <w:sz w:val="17"/>
        </w:rPr>
        <w:t>• ‘Bagi mereka hamparan dari neraka Jahannam dan di atas mereka selimut (api), demikianlah Kami membalas orang-orang yang zhalim’ (QS al-A‘rāf: 41).</w:t>
      </w:r>
    </w:p>
    <w:p>
      <w:r>
        <w:rPr>
          <w:sz w:val="17"/>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r>
    </w:p>
    <w:p>
      <w:r>
        <w:rPr>
          <w:sz w:val="17"/>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r>
    </w:p>
    <w:p>
      <w:r>
        <w:rPr>
          <w:sz w:val="17"/>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r>
    </w:p>
    <w:p>
      <w:r>
        <w:rPr>
          <w:sz w:val="17"/>
        </w:rPr>
        <w:t>Bersegeralah wahai sekumpulan khādim, aku telah menggertak kalian dengan satu gertakan dan menyeru kalian dengan satu seruan yang tidak ada keselamatan bagi kalian darinya dan tidak ada tempat lari bagi kalian darinya hingga kalian menaati perintahku!’</w:t>
      </w:r>
    </w:p>
    <w:p>
      <w:r>
        <w:rPr>
          <w:sz w:val="17"/>
        </w:rPr>
        <w:t>Tahap Pengikatan Janji:</w:t>
      </w:r>
    </w:p>
    <w:p>
      <w:r>
        <w:rPr>
          <w:sz w:val="17"/>
        </w:rPr>
        <w:t>Maka dengan cara seperti inilah ia (khādim) akan berjanji kepadamu dan meletakkan tangannya di atas surah (al-Mujādalah di mushaf). Pada saat itu bacalah ayat:</w:t>
      </w:r>
    </w:p>
    <w:p>
      <w:pPr>
        <w:jc w:val="right"/>
      </w:pPr>
      <w:r>
        <w:rPr>
          <w:sz w:val="21"/>
        </w:rPr>
        <w:t>﴿ وَأَوْفُوا بِعَهْدِ اللهِ إِذَا عَاهَدْتُمْ وَلَا تَنْقُضُوا الْأَيْمَانَ بَعْدَ تَوْكِيدِهَا وَقَدْ جَعَلْتُمُ اللهَ عَلَيْكُمْ كَفِيلًا ﴾ (QS an-Naḥl: 91)</w:t>
      </w:r>
    </w:p>
    <w:p>
      <w:r>
        <w:rPr>
          <w:sz w:val="17"/>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r>
    </w:p>
    <w:p>
      <w:r>
        <w:rPr>
          <w:sz w:val="17"/>
        </w:rPr>
        <w:t>Semoga Allah memberi manfaat kepadaku dan kepada kalian melalui al-Qur’an yang agung, mengumpulkan aku dan kalian dalam rombongan orang-orang yang bertakwa, dan mengampuni diriku, kalian, dan seluruh orang-orang mukmin semuanya. Wassalām.”</w:t>
      </w:r>
    </w:p>
    <w:p>
      <w:pPr>
        <w:spacing w:before="160"/>
      </w:pPr>
      <w:r>
        <w:rPr>
          <w:b/>
          <w:color w:val="4E342E"/>
          <w:sz w:val="20"/>
        </w:rPr>
        <w:t>Syarah dan Penjelasan</w:t>
      </w:r>
    </w:p>
    <w:p>
      <w:r>
        <w:rPr>
          <w:sz w:val="228600"/>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Maryam/asy-Syūrā: *takādus-samāwātu yatafattharna...* — sumpah yang mengguncang langit-bumi, sebagai *tahdīd* final. Penutup *fahākadzā sayu‘āhiduka* — janji akan terjadi *lā maḥālata* (pasti), namun tetap disempurnakan dengan An-Naḥl: 91 — *wa aufū bi‘ahdillāhi...* — mengikat janji manusia-jin di atas kalam Allah. Perintah *tshummash-rifhu wa lā ta‘malil-istinzāla dzālikal-yauma* — *karantina satu hari* (tark al-istinzāl yaumahu) — memberi jeda stabilisasi gelombang (istidlāl penulis: “baru pada hari berikutnya istinzāl siap 100% jujur”). Doa penutup *nafa‘aniyallāhu...* — adab khatam dengan shalawat Fatihah dan istighfar kolektif, ciri khas Syaikh al-Basyīr.</w:t>
      </w:r>
    </w:p>
    <w:p>
      <w:pPr>
        <w:spacing w:before="160"/>
      </w:pPr>
      <w:r>
        <w:rPr>
          <w:b/>
          <w:color w:val="BF360C"/>
          <w:sz w:val="20"/>
        </w:rPr>
        <w:t>Khususiyah dan Tatacara Praktik</w:t>
      </w:r>
    </w:p>
    <w:p>
      <w:r>
        <w:rPr>
          <w:sz w:val="228600"/>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