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r>
        <w:br w:type="page"/>
      </w:r>
    </w:p>
    <w:p>
      <w:pPr>
        <w:pStyle w:val="Heading1"/>
        <w:bidi w:val="0"/>
        <w:spacing w:before="240" w:after="100"/>
        <w:jc w:val="left"/>
      </w:pPr>
      <w:r>
        <w:rPr>
          <w:rFonts w:ascii="Amiri" w:hAnsi="Amiri" w:cs="Amiri" w:eastAsia="Amiri"/>
          <w:b/>
          <w:i w:val="0"/>
          <w:color w:val="1F2937"/>
          <w:sz w:val="36"/>
          <w:szCs w:val="40"/>
          <w:bCs/>
        </w:rPr>
        <w:t>Halaman 1 — PARAGRAF PUJIAN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r>
        <w:br w:type="page"/>
      </w:r>
    </w:p>
    <w:p>
      <w:pPr>
        <w:pStyle w:val="Heading1"/>
        <w:bidi w:val="0"/>
        <w:spacing w:before="240" w:after="100"/>
        <w:jc w:val="left"/>
      </w:pPr>
      <w:r>
        <w:rPr>
          <w:rFonts w:ascii="Amiri" w:hAnsi="Amiri" w:cs="Amiri" w:eastAsia="Amiri"/>
          <w:b/>
          <w:i w:val="0"/>
          <w:color w:val="1F2937"/>
          <w:sz w:val="36"/>
          <w:szCs w:val="40"/>
          <w:bCs/>
        </w:rPr>
        <w:t>Halaman 2 — LANJUTAN PUJIAN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r>
        <w:br w:type="page"/>
      </w:r>
    </w:p>
    <w:p>
      <w:pPr>
        <w:pStyle w:val="Heading1"/>
        <w:bidi w:val="0"/>
        <w:spacing w:before="240" w:after="100"/>
        <w:jc w:val="left"/>
      </w:pPr>
      <w:r>
        <w:rPr>
          <w:rFonts w:ascii="Amiri" w:hAnsi="Amiri" w:cs="Amiri" w:eastAsia="Amiri"/>
          <w:b/>
          <w:i w:val="0"/>
          <w:color w:val="1F2937"/>
          <w:sz w:val="36"/>
          <w:szCs w:val="40"/>
          <w:bCs/>
        </w:rPr>
        <w:t>Halaman 3 — SYAHADAT DAN ALASAN PENULISAN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Alladzii manna biriwaaqit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bi-aayatil 'ajzi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ushuulil-mawjuudaati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yang telah menganugerahkan serambi penciptaan 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tanda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prinsip-prinsip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r>
        <w:br w:type="page"/>
      </w:r>
    </w:p>
    <w:p>
      <w:pPr>
        <w:pStyle w:val="Heading1"/>
        <w:bidi w:val="0"/>
        <w:spacing w:before="240" w:after="100"/>
        <w:jc w:val="left"/>
      </w:pPr>
      <w:r>
        <w:rPr>
          <w:rFonts w:ascii="Amiri" w:hAnsi="Amiri" w:cs="Amiri" w:eastAsia="Amiri"/>
          <w:b/>
          <w:i w:val="0"/>
          <w:color w:val="1F2937"/>
          <w:sz w:val="36"/>
          <w:szCs w:val="40"/>
          <w:bCs/>
        </w:rPr>
        <w:t>Halaman 4 — PENUTUP MUKADIMAH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al-Fatihah.</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Membaca al-Fatihah yang dihadiahkan kepada Nabi Muhammad, keluarga beliau, dan pengarang sebelum memulai.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Menghadiahkan bacaan al-Fatihah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Halaman 5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r>
        <w:br w:type="page"/>
      </w:r>
    </w:p>
    <w:p>
      <w:pPr>
        <w:pStyle w:val="Heading1"/>
        <w:bidi w:val="0"/>
        <w:spacing w:before="240" w:after="100"/>
        <w:jc w:val="left"/>
      </w:pPr>
      <w:r>
        <w:rPr>
          <w:rFonts w:ascii="Amiri" w:hAnsi="Amiri" w:cs="Amiri" w:eastAsia="Amiri"/>
          <w:b/>
          <w:i w:val="0"/>
          <w:color w:val="1F2937"/>
          <w:sz w:val="36"/>
          <w:szCs w:val="40"/>
          <w:bCs/>
        </w:rPr>
        <w:t>Halaman 6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r>
        <w:br w:type="page"/>
      </w:r>
    </w:p>
    <w:p>
      <w:pPr>
        <w:pStyle w:val="Heading1"/>
        <w:bidi w:val="0"/>
        <w:spacing w:before="240" w:after="100"/>
        <w:jc w:val="left"/>
      </w:pPr>
      <w:r>
        <w:rPr>
          <w:rFonts w:ascii="Amiri" w:hAnsi="Amiri" w:cs="Amiri" w:eastAsia="Amiri"/>
          <w:b/>
          <w:i w:val="0"/>
          <w:color w:val="1F2937"/>
          <w:sz w:val="36"/>
          <w:szCs w:val="40"/>
          <w:bCs/>
        </w:rPr>
        <w:t>Halaman 7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Tidak ada media material yang dinyatakan secara tersendiri; yang dinyatakan ialah khalwat/riyadhah.</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Khalwat/riyadhah empat puluh hari dan kelipatannya sebagai penjelasan pengarang. 2. Mengurangi kebutuhan tubuh, atau mengisolasi diri.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8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r>
        <w:br w:type="page"/>
      </w:r>
    </w:p>
    <w:p>
      <w:pPr>
        <w:pStyle w:val="Heading1"/>
        <w:bidi w:val="0"/>
        <w:spacing w:before="240" w:after="100"/>
        <w:jc w:val="left"/>
      </w:pPr>
      <w:r>
        <w:rPr>
          <w:rFonts w:ascii="Amiri" w:hAnsi="Amiri" w:cs="Amiri" w:eastAsia="Amiri"/>
          <w:b/>
          <w:i w:val="0"/>
          <w:color w:val="1F2937"/>
          <w:sz w:val="36"/>
          <w:szCs w:val="40"/>
          <w:bCs/>
        </w:rPr>
        <w:t>Halaman 9 — BAB PERTAMA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r>
        <w:br w:type="page"/>
      </w:r>
    </w:p>
    <w:p>
      <w:pPr>
        <w:pStyle w:val="Heading1"/>
        <w:bidi w:val="0"/>
        <w:spacing w:before="240" w:after="100"/>
        <w:jc w:val="left"/>
      </w:pPr>
      <w:r>
        <w:rPr>
          <w:rFonts w:ascii="Amiri" w:hAnsi="Amiri" w:cs="Amiri" w:eastAsia="Amiri"/>
          <w:b/>
          <w:i w:val="0"/>
          <w:color w:val="1F2937"/>
          <w:sz w:val="36"/>
          <w:szCs w:val="40"/>
          <w:bCs/>
        </w:rPr>
        <w:t>Halaman 10 — pembuka Bab Kedua dan pembagian tiga kelompok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التَّمْخِيخ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 — riyadhah salik dan jadwal ibadah malam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aaniyatin mughaththaatin. Fa-idzaa shallal maghriba raka'as sunnata wa yajlisu mustaqbilal qiblati yumuddu yadahu min tahtil ghithaa'i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فَخْمُهُ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Hitungan makan ±24 auqiyah bagi yang berkeluarga. 2. Memecah roti hangat menjadi suapan kecil sambil membaca Surah al-Mulk. 3. Salat sunah setelah Maghrib. 4. Duduk menghadap kiblat. 5. Memperbanyak mengunyah. 6. Tidak memakai lemak hewani. 7. Lalu 12 rakaat dengan Ayat al-Kursi tiga kali tiap rakaat, zikir dan witir. 8. Tidur dalam keadaan bersuci menghadap kiblat.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Menjalani jadwal riyadhah salik berkeluarga yang dirinci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12 — kelanjutan wirid harian dan empat puluh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تَلْقِيَةً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Halaman 11.</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Bangun sebelum fajar untuk zikir menghadap kiblat hingga Subuh. 2. Tetap berzikir sampai matahari terbit. 3. Salat isyraq empat rakaat. 4. Berzikir lagi, salat zawal empat rakaat. 5. Lalu Zuhur, duduk sampai Asar. 6. Salat Asar, dan kembali berzikir sampai Magrib. 7. Roti sesudah Magrib diperlakukan seperti pada Halaman 11. 8. Tahapan berbuka berubah pada malam ketujuh. 9. Lalu sesudah dua, tiga, empat, lima, dan enam pekan sampai genap delapan puluh hari.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Melanjutkan jadwal riyadhah sampai genap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13 — syarat dan penutup riyadhah salik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فَيَحْتَسِبُ</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Membatasi makan pada dua roti. 2. Berbuka setelah Isya, sedikit minum, roti hangat. 3. Mengurangi tidur, membaca Surah Yasin. 4. Mengurangi roti setengah dirham tiap malam, melewati malam Jumat. 5.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Menyelesaikan rangkaian riyadhah sampai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14 — tiga tabir salik pertama dan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لِخَمْسِ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الذِّكْرِ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Selama riyadhah, sebagai respons ketika tabir/lintasan muncul. 2. 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Merespons tabir/lintasan yang muncul selama riyadhah.</w:t>
      </w:r>
    </w:p>
    <w:p>
      <w:r>
        <w:br w:type="page"/>
      </w:r>
    </w:p>
    <w:p>
      <w:pPr>
        <w:pStyle w:val="Heading1"/>
        <w:bidi w:val="0"/>
        <w:spacing w:before="240" w:after="100"/>
        <w:jc w:val="left"/>
      </w:pPr>
      <w:r>
        <w:rPr>
          <w:rFonts w:ascii="Amiri" w:hAnsi="Amiri" w:cs="Amiri" w:eastAsia="Amiri"/>
          <w:b/>
          <w:i w:val="0"/>
          <w:color w:val="1F2937"/>
          <w:sz w:val="36"/>
          <w:szCs w:val="40"/>
          <w:bCs/>
        </w:rPr>
        <w:t>Halaman 15 — enam syarat dan pembagian murid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syarat salik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16 — wajah jiwa, zat, iman, dan nama-nama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مِلَّا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17 — wajah syuhud, alam amr, dan awal alam ikhtira'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وَبِهِ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يُشْهَدُ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18 — alam ibda‘, firasat mukmin, dan mata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r>
        <w:br w:type="page"/>
      </w:r>
    </w:p>
    <w:p>
      <w:pPr>
        <w:pStyle w:val="Heading1"/>
        <w:bidi w:val="0"/>
        <w:spacing w:before="240" w:after="100"/>
        <w:jc w:val="left"/>
      </w:pPr>
      <w:r>
        <w:rPr>
          <w:rFonts w:ascii="Amiri" w:hAnsi="Amiri" w:cs="Amiri" w:eastAsia="Amiri"/>
          <w:b/>
          <w:i w:val="0"/>
          <w:color w:val="1F2937"/>
          <w:sz w:val="36"/>
          <w:szCs w:val="40"/>
          <w:bCs/>
        </w:rPr>
        <w:t>Halaman 19 — pembuka Bab Ketiga dan mata kedua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وَالسَّرُّ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أَوْ</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قَنَاةٍ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20 — mata nama-nama, sirr al-amr, dan Israfil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تُحْدِرُ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حَرَكَاتُهُ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حَتَّى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يَخْلَعَهُ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وَيُكَرِّمَهُ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عَلَيْنَا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مِنِّي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يُوهَرُ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21 — penutup Bab Ketiga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لِعَتِيقِهَا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22 — pembuka Bab Keempat dan lathifah mukmin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لِاخْتِصَاصِيَّةٍ</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23 — dua khazanah Nabi dan khazanah sunnah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وَمَا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وَإِنَّ</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24 — khazanah ratq dan fatq (akhir target halaman 24)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r>
        <w:br w:type="page"/>
      </w:r>
    </w:p>
    <w:p>
      <w:pPr>
        <w:pStyle w:val="Heading1"/>
        <w:bidi w:val="0"/>
        <w:spacing w:before="240" w:after="100"/>
        <w:jc w:val="left"/>
      </w:pPr>
      <w:r>
        <w:rPr>
          <w:rFonts w:ascii="Amiri" w:hAnsi="Amiri" w:cs="Amiri" w:eastAsia="Amiri"/>
          <w:b/>
          <w:i w:val="0"/>
          <w:color w:val="1F2937"/>
          <w:sz w:val="36"/>
          <w:szCs w:val="40"/>
          <w:bCs/>
        </w:rPr>
        <w:t>Halaman 25 — khazanah nama-nama dan penutup pasal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الْخَزَرْنَد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26 — pembuka Bab Kelima: khazanah tauhid</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r>
        <w:br w:type="page"/>
      </w:r>
    </w:p>
    <w:p>
      <w:pPr>
        <w:pStyle w:val="Heading1"/>
        <w:bidi w:val="0"/>
        <w:spacing w:before="240" w:after="100"/>
        <w:jc w:val="left"/>
      </w:pPr>
      <w:r>
        <w:rPr>
          <w:rFonts w:ascii="Amiri" w:hAnsi="Amiri" w:cs="Amiri" w:eastAsia="Amiri"/>
          <w:b/>
          <w:i w:val="0"/>
          <w:color w:val="1F2937"/>
          <w:sz w:val="36"/>
          <w:szCs w:val="40"/>
          <w:bCs/>
        </w:rPr>
        <w:t>Halaman 27 — khazanah hati dan awal delapan lembah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بَسِيطُ</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الرَّحْمَةِ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فَتَنْظُرُ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فِيهِ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28 — delapan lembah dan ujian hati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r>
        <w:br w:type="page"/>
      </w:r>
    </w:p>
    <w:p>
      <w:pPr>
        <w:pStyle w:val="Heading1"/>
        <w:bidi w:val="0"/>
        <w:spacing w:before="240" w:after="100"/>
        <w:jc w:val="left"/>
      </w:pPr>
      <w:r>
        <w:rPr>
          <w:rFonts w:ascii="Amiri" w:hAnsi="Amiri" w:cs="Amiri" w:eastAsia="Amiri"/>
          <w:b/>
          <w:i w:val="0"/>
          <w:color w:val="1F2937"/>
          <w:sz w:val="36"/>
          <w:szCs w:val="40"/>
          <w:bCs/>
        </w:rPr>
        <w:t>Halaman 29 —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الْقِرَاءَة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بِهِدْيِهِ</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بِمَقْصِدِهِ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Khalwat delapan puluh hari dengan zikir dan fikr. 2. Berbuka dengan roti gandum (sya‘ir) atau burghul.</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Menjalani khalwat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30 — pembuka Bab Keenam: jiwa, ruh, dan tubuh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r>
        <w:br w:type="page"/>
      </w:r>
    </w:p>
    <w:p>
      <w:pPr>
        <w:pStyle w:val="Heading1"/>
        <w:bidi w:val="0"/>
        <w:spacing w:before="240" w:after="100"/>
        <w:jc w:val="left"/>
      </w:pPr>
      <w:r>
        <w:rPr>
          <w:rFonts w:ascii="Amiri" w:hAnsi="Amiri" w:cs="Amiri" w:eastAsia="Amiri"/>
          <w:b/>
          <w:i w:val="0"/>
          <w:color w:val="1F2937"/>
          <w:sz w:val="36"/>
          <w:szCs w:val="40"/>
          <w:bCs/>
        </w:rPr>
        <w:t>Halaman 31 —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أَبْرَزَهَا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اللَّهُ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32 — mahsyar, makna makrifat diri, dan istilah sirr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لَمْ</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يَفْضَهَا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وَهُمْ</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33 — keadaan ahli makrifat dan beratnya mujahadah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مَادَّةٌ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هَادَهُمُ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وِفْقًا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34 — empat kutipan tentang makan dan perut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r>
        <w:br w:type="page"/>
      </w:r>
    </w:p>
    <w:p>
      <w:pPr>
        <w:pStyle w:val="Heading1"/>
        <w:bidi w:val="0"/>
        <w:spacing w:before="240" w:after="100"/>
        <w:jc w:val="left"/>
      </w:pPr>
      <w:r>
        <w:rPr>
          <w:rFonts w:ascii="Amiri" w:hAnsi="Amiri" w:cs="Amiri" w:eastAsia="Amiri"/>
          <w:b/>
          <w:i w:val="0"/>
          <w:color w:val="1F2937"/>
          <w:sz w:val="36"/>
          <w:szCs w:val="40"/>
          <w:bCs/>
        </w:rPr>
        <w:t>Halaman 35 — pembuka Bab Ketujuh: hijab makanan dan zikir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الطَّائِفِ</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مِنْهُ</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36 — syarat khalwat dan aturan berbuka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Berbuka dengan roti gandum (sya‘ir) bercampur garam dan sedikit minyak. 2.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3. Salat fardu beserta sunahnya. 4. Dua rakaat duha dan dua rakaat zawal. 5.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syarat khalwat dan aturan berbuka yang dinyatakan.</w:t>
      </w:r>
    </w:p>
    <w:p>
      <w:r>
        <w:br w:type="page"/>
      </w:r>
    </w:p>
    <w:p>
      <w:pPr>
        <w:pStyle w:val="Heading1"/>
        <w:bidi w:val="0"/>
        <w:spacing w:before="240" w:after="100"/>
        <w:jc w:val="left"/>
      </w:pPr>
      <w:r>
        <w:rPr>
          <w:rFonts w:ascii="Amiri" w:hAnsi="Amiri" w:cs="Amiri" w:eastAsia="Amiri"/>
          <w:b/>
          <w:i w:val="0"/>
          <w:color w:val="1F2937"/>
          <w:sz w:val="36"/>
          <w:szCs w:val="40"/>
          <w:bCs/>
        </w:rPr>
        <w:t>Halaman 37 — tanda sepuluh pertama dan aturan zikir jahr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Sepuluh hari pertama latihan (pada sebagian orang sekitar hari kedua puluh); keadaan dapat berganti selama tiga hari atau sekitar itu. 2. Berzikir jahr sejauh terdengar sendiri. 3. Lalu dengan suara yang terdengar orang dekat. 4.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Mengatur kadar zikir jahr sampai keadaan tenang.</w:t>
      </w:r>
    </w:p>
    <w:p>
      <w:r>
        <w:br w:type="page"/>
      </w:r>
    </w:p>
    <w:p>
      <w:pPr>
        <w:pStyle w:val="Heading1"/>
        <w:bidi w:val="0"/>
        <w:spacing w:before="240" w:after="100"/>
        <w:jc w:val="left"/>
      </w:pPr>
      <w:r>
        <w:rPr>
          <w:rFonts w:ascii="Amiri" w:hAnsi="Amiri" w:cs="Amiri" w:eastAsia="Amiri"/>
          <w:b/>
          <w:i w:val="0"/>
          <w:color w:val="1F2937"/>
          <w:sz w:val="36"/>
          <w:szCs w:val="40"/>
          <w:bCs/>
        </w:rPr>
        <w:t>Halaman 38 — larangan menghijab diri dan warna cahaya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الِاسْتِاذُ</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فَتَيْهِ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Tidak ada media material yang dinyatakan secara tersendiri.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Selama riyadhah, pelaku diperingatkan agar tidak berhenti atau terhijab oleh tanda dan cahaya yang tampak—putih, hijau, dan merah—serta tidak menyibukkan pikiran dengan menoleh kepadanya.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Tidak berhenti atau terhijab oleh tanda dan cahaya yang tampak selama riyadhah.</w:t>
      </w:r>
    </w:p>
    <w:p>
      <w:r>
        <w:br w:type="page"/>
      </w:r>
    </w:p>
    <w:p>
      <w:pPr>
        <w:pStyle w:val="Heading1"/>
        <w:bidi w:val="0"/>
        <w:spacing w:before="240" w:after="100"/>
        <w:jc w:val="left"/>
      </w:pPr>
      <w:r>
        <w:rPr>
          <w:rFonts w:ascii="Amiri" w:hAnsi="Amiri" w:cs="Amiri" w:eastAsia="Amiri"/>
          <w:b/>
          <w:i w:val="0"/>
          <w:color w:val="1F2937"/>
          <w:sz w:val="36"/>
          <w:szCs w:val="40"/>
          <w:bCs/>
        </w:rPr>
        <w:t>Halaman 39 —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Bila kantuk menyerang. 2. Berbaring ke sisi kanan. 3. Setelah hilang, bangun dan berwudu lalu kembali berzikir. 4.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Menyempurnakan delapan puluh hari.</w:t>
      </w:r>
    </w:p>
    <w:p>
      <w:r>
        <w:br w:type="page"/>
      </w:r>
    </w:p>
    <w:p>
      <w:pPr>
        <w:pStyle w:val="Heading1"/>
        <w:bidi w:val="0"/>
        <w:spacing w:before="240" w:after="100"/>
        <w:jc w:val="left"/>
      </w:pPr>
      <w:r>
        <w:rPr>
          <w:rFonts w:ascii="Amiri" w:hAnsi="Amiri" w:cs="Amiri" w:eastAsia="Amiri"/>
          <w:b/>
          <w:i w:val="0"/>
          <w:color w:val="1F2937"/>
          <w:sz w:val="36"/>
          <w:szCs w:val="40"/>
          <w:bCs/>
        </w:rPr>
        <w:t>Halaman 40 — hitungan sembilan puluh hari dan nama-nama penawar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Sembilan puluh hari, dua puluh hari pertama puasa tanpa washal. 2. Dua puluh kedua washal dua malam (Jumat dan Senin). 3. Dua puluh ketiga washal tiap malam dan mandi tiap hari. 4. Dua puluh keempat memakai air tawar hangat, minyak lembap, dan wangi-wangian. 5. Tidak makan dari yang tidak diketahui. 6.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Menjalani tahapan sembilan puluh hari yang dirinci naskah.</w:t>
      </w:r>
    </w:p>
    <w:p>
      <w:r>
        <w:br w:type="page"/>
      </w:r>
    </w:p>
    <w:p>
      <w:pPr>
        <w:pStyle w:val="Heading1"/>
        <w:bidi w:val="0"/>
        <w:spacing w:before="240" w:after="100"/>
        <w:jc w:val="left"/>
      </w:pPr>
      <w:r>
        <w:rPr>
          <w:rFonts w:ascii="Amiri" w:hAnsi="Amiri" w:cs="Amiri" w:eastAsia="Amiri"/>
          <w:b/>
          <w:i w:val="0"/>
          <w:color w:val="1F2937"/>
          <w:sz w:val="36"/>
          <w:szCs w:val="40"/>
          <w:bCs/>
        </w:rPr>
        <w:t>Halaman 41 — fasal kedelapan: sampai kepada hikmah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2. Menjaga kesucian. 3. Salat berjamaah. 4. Meninggalkan bicara yang tidak perlu dan gibah. 5. Bersedekah. 6. Memperbanyak salawat hari Jumat. 7. Menjaga separuh perut saat puasa.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42 — wirid Jumat, sedekah, dan riyadhah tiga hari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Memperbanyak salawat hari Jumat. 2. Sedekah setiap hari sebesar makanan yang dimakan. 3. Riyadhah kecil tiga hari khalwat tanpa memakan yang bernyawa. 4. Berzikir dengan satu atau dua nama Allah yang setara nilai nama sendiri. 5.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Menjalani wirid Jumat, sedekah harian, dan riyadhah kecil tiga hari.</w:t>
      </w:r>
    </w:p>
    <w:p>
      <w:r>
        <w:br w:type="page"/>
      </w:r>
    </w:p>
    <w:p>
      <w:pPr>
        <w:pStyle w:val="Heading1"/>
        <w:bidi w:val="0"/>
        <w:spacing w:before="240" w:after="100"/>
        <w:jc w:val="left"/>
      </w:pPr>
      <w:r>
        <w:rPr>
          <w:rFonts w:ascii="Amiri" w:hAnsi="Amiri" w:cs="Amiri" w:eastAsia="Amiri"/>
          <w:b/>
          <w:i w:val="0"/>
          <w:color w:val="1F2937"/>
          <w:sz w:val="36"/>
          <w:szCs w:val="40"/>
          <w:bCs/>
        </w:rPr>
        <w:t>Halaman 43 — fasal kesembilan: qarin dan hadis Aisyah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r>
        <w:br w:type="page"/>
      </w:r>
    </w:p>
    <w:p>
      <w:pPr>
        <w:pStyle w:val="Heading1"/>
        <w:bidi w:val="0"/>
        <w:spacing w:before="240" w:after="100"/>
        <w:jc w:val="left"/>
      </w:pPr>
      <w:r>
        <w:rPr>
          <w:rFonts w:ascii="Amiri" w:hAnsi="Amiri" w:cs="Amiri" w:eastAsia="Amiri"/>
          <w:b/>
          <w:i w:val="0"/>
          <w:color w:val="1F2937"/>
          <w:sz w:val="36"/>
          <w:szCs w:val="40"/>
          <w:bCs/>
        </w:rPr>
        <w:t>Halaman 44 — siapa qarin dan persoalan yang menyertainya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النَّهَامِـرِ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الْمُشَارِ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يخ</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45 — fasal kesepuluh: kelompok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بِمَقْضِ</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وفرارًا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وَفَرَّ</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قَرَارًا</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46 — kelompok sepuluh sampai tiga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w:t>
      </w:r>
    </w:p>
    <w:p>
      <w:r>
        <w:br w:type="page"/>
      </w:r>
    </w:p>
    <w:p>
      <w:pPr>
        <w:pStyle w:val="Heading1"/>
        <w:bidi w:val="0"/>
        <w:spacing w:before="240" w:after="100"/>
        <w:jc w:val="left"/>
      </w:pPr>
      <w:r>
        <w:rPr>
          <w:rFonts w:ascii="Amiri" w:hAnsi="Amiri" w:cs="Amiri" w:eastAsia="Amiri"/>
          <w:b/>
          <w:i w:val="0"/>
          <w:color w:val="1F2937"/>
          <w:sz w:val="36"/>
          <w:szCs w:val="40"/>
          <w:bCs/>
        </w:rPr>
        <w:t>Halaman 47 — kelompok keempat belas sampai keenam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w:t>
      </w:r>
    </w:p>
    <w:p>
      <w:r>
        <w:br w:type="page"/>
      </w:r>
    </w:p>
    <w:p>
      <w:pPr>
        <w:pStyle w:val="Heading1"/>
        <w:bidi w:val="0"/>
        <w:spacing w:before="240" w:after="100"/>
        <w:jc w:val="left"/>
      </w:pPr>
      <w:r>
        <w:rPr>
          <w:rFonts w:ascii="Amiri" w:hAnsi="Amiri" w:cs="Amiri" w:eastAsia="Amiri"/>
          <w:b/>
          <w:i w:val="0"/>
          <w:color w:val="1F2937"/>
          <w:sz w:val="36"/>
          <w:szCs w:val="40"/>
          <w:bCs/>
        </w:rPr>
        <w:t>Halaman 48 — fasal kesebelas: pengelompokan jin menurut tempat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r>
        <w:br w:type="page"/>
      </w:r>
    </w:p>
    <w:p>
      <w:pPr>
        <w:pStyle w:val="Heading1"/>
        <w:bidi w:val="0"/>
        <w:spacing w:before="240" w:after="100"/>
        <w:jc w:val="left"/>
      </w:pPr>
      <w:r>
        <w:rPr>
          <w:rFonts w:ascii="Amiri" w:hAnsi="Amiri" w:cs="Amiri" w:eastAsia="Amiri"/>
          <w:b/>
          <w:i w:val="0"/>
          <w:color w:val="1F2937"/>
          <w:sz w:val="36"/>
          <w:szCs w:val="40"/>
          <w:bCs/>
        </w:rPr>
        <w:t>Halaman 49 — ‘ifrit dan awal pengobatan (ada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التَّوَاقِيفِ</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السَّبَاسِبِ</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وَالشُّمُوخِ</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الْعَلِيقِ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50 —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أَخَلِّ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 Bukhur: Banyak bakaran wangi (bakhur) menyertai bacaan, dan tujuh barawāt dibakhurkan saat tidur; jenisnya tidak dirinci.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Saat tidur untuk membakhurkan tujuh barawāt. 2.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3.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4.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Lanjutan pengobatan orang yang kerasukan.</w:t>
      </w:r>
    </w:p>
    <w:p>
      <w:r>
        <w:br w:type="page"/>
      </w:r>
    </w:p>
    <w:p>
      <w:pPr>
        <w:pStyle w:val="Heading1"/>
        <w:bidi w:val="0"/>
        <w:spacing w:before="240" w:after="100"/>
        <w:jc w:val="left"/>
      </w:pPr>
      <w:r>
        <w:rPr>
          <w:rFonts w:ascii="Amiri" w:hAnsi="Amiri" w:cs="Amiri" w:eastAsia="Amiri"/>
          <w:b/>
          <w:i w:val="0"/>
          <w:color w:val="1F2937"/>
          <w:sz w:val="36"/>
          <w:szCs w:val="40"/>
          <w:bCs/>
        </w:rPr>
        <w:t>Halaman 51 — aturan siang–malam dan bahan bakaran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 Bukhur: Menurut golongan: untuk Maimūn «al-mubyaḍḍah as-sā’ilah» atau «bakhūr as-sūdān»; untuk al-Aḥmar ‘ilk Rūmī/muql merah dan jāwī; untuk (jin) bumi muṣṭakā atau semacamnya, fulful, atau kabābah (sebagian istilah tidak pasti).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2. Lalu bertanya kepada jin yang berbicara: apakah ia dari golongan siang atau malam. 3. Siang diobati siang dan malam diobati malam. 4.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Mengobati golongan siang pada siang dan golongan malam pada malam.</w:t>
      </w:r>
    </w:p>
    <w:p>
      <w:r>
        <w:br w:type="page"/>
      </w:r>
    </w:p>
    <w:p>
      <w:pPr>
        <w:pStyle w:val="Heading1"/>
        <w:bidi w:val="0"/>
        <w:spacing w:before="240" w:after="100"/>
        <w:jc w:val="left"/>
      </w:pPr>
      <w:r>
        <w:rPr>
          <w:rFonts w:ascii="Amiri" w:hAnsi="Amiri" w:cs="Amiri" w:eastAsia="Amiri"/>
          <w:b/>
          <w:i w:val="0"/>
          <w:color w:val="1F2937"/>
          <w:sz w:val="36"/>
          <w:szCs w:val="40"/>
          <w:bCs/>
        </w:rPr>
        <w:t>Halaman 52 —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 Bukhur: Dihadirkan selama pekerjaan; jenisnya tidak dirinci pada unit ini.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Syarat kerja — tempat bersih dan tidak ada perempuan haid. 2.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3. Tidak banyak bicara. 4. Mengobati penghuni siang pada siang dan penghuni malam pada malam. 5. Mengangkat suara dengan selawat. 6.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7. Tidak menggantung hirz, dan bekerja di bawah atap atau penghalang antara engkau dan langit.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53 — syarat sepuluh sampai lima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 Bukhur: Wajib menyertai yang dibacakan azimat; jenisnya tidak dirinci.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Tidak mengobati di depan pintu rumah. 2. Mengatur posisi duduk/berbaring orang yang terkena. 3.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54 —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الْعُنْدُ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وَالْأَصَال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 Bukhur: Hadir dan mengepul; jenisnya tidak dirinci.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Syarat 16–18 — tidak memandikan orang yang terkena tanpa penutup, baik lelaki memandikan lelaki maupun perempuan memandikan perempuan, dan mandi sebelum bekerja. 2.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syarat kerja pengobatan yang dinyatakan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55 —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Waktu yang dinyatakan: Larangan pendamping pada unit ini: tidak keluar pada malam hari dan tidak mendekati perempuan pada hari-hari haid. 2. 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3. Penjelasan bahwa qarin jin yang mencintai seseorang menghalangi pernikahan dan membuat pasangan melihat hal menakutkan. 4.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Menghalangi ‘ifrit dan membaca susunan bacaan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56 — penutup Fasal Kedua Belas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الرِّبَاط</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2. Penulis menyatakan sulitnya mengetahui jumlah kabilah jin dan bahwa ia mencukupkan diri pada keterangan ini serta berjanji memberi sebagian faedah.</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Menutup susunan bacaan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w:t>
      </w:r>
    </w:p>
    <w:p>
      <w:r>
        <w:br w:type="page"/>
      </w:r>
    </w:p>
    <w:p>
      <w:pPr>
        <w:pStyle w:val="Heading1"/>
        <w:bidi w:val="0"/>
        <w:spacing w:before="240" w:after="100"/>
        <w:jc w:val="left"/>
      </w:pPr>
      <w:r>
        <w:rPr>
          <w:rFonts w:ascii="Amiri" w:hAnsi="Amiri" w:cs="Amiri" w:eastAsia="Amiri"/>
          <w:b/>
          <w:i w:val="0"/>
          <w:color w:val="1F2937"/>
          <w:sz w:val="36"/>
          <w:szCs w:val="40"/>
          <w:bCs/>
        </w:rPr>
        <w:t>Halaman 57 — Fasal Ketiga Belas: doa untuk segala penyakit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2.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Pengobatan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58 —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وَاخْوِقْلَهُ</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2.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Menyelesaikan doa dan wafaq untuk segala penyakit.</w:t>
      </w:r>
    </w:p>
    <w:p>
      <w:r>
        <w:br w:type="page"/>
      </w:r>
    </w:p>
    <w:p>
      <w:pPr>
        <w:pStyle w:val="Heading1"/>
        <w:bidi w:val="0"/>
        <w:spacing w:before="240" w:after="100"/>
        <w:jc w:val="left"/>
      </w:pPr>
      <w:r>
        <w:rPr>
          <w:rFonts w:ascii="Amiri" w:hAnsi="Amiri" w:cs="Amiri" w:eastAsia="Amiri"/>
          <w:b/>
          <w:i w:val="0"/>
          <w:color w:val="1F2937"/>
          <w:sz w:val="36"/>
          <w:szCs w:val="40"/>
          <w:bCs/>
        </w:rPr>
        <w:t>Halaman 59 — qarin dan kritik terhadap pengakuan palsu</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Peringatan penulis terhadap orang yang mengaku berhubungan dengan jin tetapi tidak menyembuhkan. 2.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Menguasai daftar pengetahuan prasyarat yang dituntut penulis.</w:t>
      </w:r>
    </w:p>
    <w:p>
      <w:r>
        <w:br w:type="page"/>
      </w:r>
    </w:p>
    <w:p>
      <w:pPr>
        <w:pStyle w:val="Heading1"/>
        <w:bidi w:val="0"/>
        <w:spacing w:before="240" w:after="100"/>
        <w:jc w:val="left"/>
      </w:pPr>
      <w:r>
        <w:rPr>
          <w:rFonts w:ascii="Amiri" w:hAnsi="Amiri" w:cs="Amiri" w:eastAsia="Amiri"/>
          <w:b/>
          <w:i w:val="0"/>
          <w:color w:val="1F2937"/>
          <w:sz w:val="36"/>
          <w:szCs w:val="40"/>
          <w:bCs/>
        </w:rPr>
        <w:t>Halaman 60 — hari-hari, planet, logam, dan awal buruj</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Ar-ru-uusul arba'atu. «Al-ayyaamu»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1 - burjul hamali 2 - ats-tsauru 3 - al-jauzaa-u 4 - as-sarathaanu.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Tujuh hari Ahad–Sabtu dengan planet yang disebutkan: Matahari, Bulan, Mars, Merkurius, Jupiter, Venus, Saturnus. 2. 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padanannya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3. Lalu awal daftar buruj.</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Mengetahui padanan hari, planet, logam, dan awal buruj.</w:t>
      </w:r>
    </w:p>
    <w:p>
      <w:r>
        <w:br w:type="page"/>
      </w:r>
    </w:p>
    <w:p>
      <w:pPr>
        <w:pStyle w:val="Heading1"/>
        <w:bidi w:val="0"/>
        <w:spacing w:before="240" w:after="100"/>
        <w:jc w:val="left"/>
      </w:pPr>
      <w:r>
        <w:rPr>
          <w:rFonts w:ascii="Amiri" w:hAnsi="Amiri" w:cs="Amiri" w:eastAsia="Amiri"/>
          <w:b/>
          <w:i w:val="0"/>
          <w:color w:val="1F2937"/>
          <w:sz w:val="36"/>
          <w:szCs w:val="40"/>
          <w:bCs/>
        </w:rPr>
        <w:t>Halaman 61 — buruj lima sampai dua belas dan nama-nama bintang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bi-maqluubihii. Liyaakhiim - liyaaghuur - liyaafuur - liyaawarsy - liyaaruugh - liyaaruusy - liyaasyrisy. Syalyaa-u - suuraaniil - ghuuraaniil - nuuraaniil - duuqaanil - ghilaasiil - mikhaaniil.</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buruj 5–12, tujuh bintang/planet, dan dua kolom nama bulan.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Rujukan buruj 5–12 (Leo, Virgo, Libra, Scorpio, Sagitarius, Capricorn, Aquarius, Pisces), tujuh bintang/planet, dan dua kolom nama bulan (ejaan banyak nama tidak pasti). 2. 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3. Nama-nama ini tidak dikoreksi ejaannya.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Mengetahui buruj 5–12, tujuh bintang/planet, dan nama-nama bulan.</w:t>
      </w:r>
    </w:p>
    <w:p>
      <w:r>
        <w:br w:type="page"/>
      </w:r>
    </w:p>
    <w:p>
      <w:pPr>
        <w:pStyle w:val="Heading1"/>
        <w:bidi w:val="0"/>
        <w:spacing w:before="240" w:after="100"/>
        <w:jc w:val="left"/>
      </w:pPr>
      <w:r>
        <w:rPr>
          <w:rFonts w:ascii="Amiri" w:hAnsi="Amiri" w:cs="Amiri" w:eastAsia="Amiri"/>
          <w:b/>
          <w:i w:val="0"/>
          <w:color w:val="1F2937"/>
          <w:sz w:val="36"/>
          <w:szCs w:val="40"/>
          <w:bCs/>
        </w:rPr>
        <w:t>Halaman 62 — sulthan malaikat dan tujuh raja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sulthan malaikat dan tujuh raja menurut hari.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Tujuh raja menurut hari: Madzhab (Ahad), Marrah (Senin), al-Aḥmar (Selasa), Barqān (Rabu), Syamhūrasy (Kamis), al-Abyaḍ (Jumat), Maimūn (Sabtu); ejaan dipertahankan. 2. 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disebutkan. 3.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Mengetahui empat sulthan malaikat dan tujuh raja menurut hari.</w:t>
      </w:r>
    </w:p>
    <w:p>
      <w:r>
        <w:br w:type="page"/>
      </w:r>
    </w:p>
    <w:p>
      <w:pPr>
        <w:pStyle w:val="Heading1"/>
        <w:bidi w:val="0"/>
        <w:spacing w:before="240" w:after="100"/>
        <w:jc w:val="left"/>
      </w:pPr>
      <w:r>
        <w:rPr>
          <w:rFonts w:ascii="Amiri" w:hAnsi="Amiri" w:cs="Amiri" w:eastAsia="Amiri"/>
          <w:b/>
          <w:i w:val="0"/>
          <w:color w:val="1F2937"/>
          <w:sz w:val="36"/>
          <w:szCs w:val="40"/>
          <w:bCs/>
        </w:rPr>
        <w:t>Halaman 63 — empat kepala, tujuh ruhani, dan pembatalan sihir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«Asmaa-ur ru-uusil arba'ati» 1 - maazarun 2 - kathmun 3 - qanduuratu 4 - thaykalu. «Asmaa-ur ruuhaniyyatis sab'ati»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 Bukhur: Disebutkan bersama ‘azīmah dan pada judul bakhur untuk segala angin; jenisnya tidak dirinci.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Waktu yang dinyatakan: Pada hari apa pun dari tujuh hari, menurut raja hari dan raja rūḥānī yang bersangkutan. 2. 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3.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Memulai pengobatan qarin dan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64 —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2.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Pembatalan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65 —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2. Lalu dipanaskan dengan air sumur yang tidak terkena dua benda bercahaya (matahari–bulan). 3. Disertai rangkaian huruf pembuka surah dan doa. 4.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Pengobatan dari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66 —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Perlindungan dari segala yang dibenci dan kesembuhan dari segala penyakit.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67 —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فَاسُوخ</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 Bukhur: Jawi, lubbān, mastika, dan ‘ūd; habbat al-barakah, fāsūkh Maghribi, pohon Maryam, mastika, kundur, dan sadab kering.</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2. Dibakar dan asapnya diarahkan ke orang yang tersihir/terikat sambil membaca surah Yasin sampai lembar habis. 3. Disertai rajah nama-nama. 4. Lalu bagian kedua: ditulis pada tiga lembar dengan campuran bahan (habbat al-barakah, fāsūkh Maghribi, pohon Maryam, mastika, kundur, sadab kering). 5. Dibakar dan diuapkan kepada pasien.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Membatalkan sihir dan melepaskan orang yang terikat.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68 —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سيهك</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لهك</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اهيا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شراهيا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2.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3.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4. Lalu berhubungan dengan suaminya.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Pengusiran dan kehamilan.</w:t>
      </w:r>
    </w:p>
    <w:p>
      <w:r>
        <w:br w:type="page"/>
      </w:r>
    </w:p>
    <w:p>
      <w:pPr>
        <w:pStyle w:val="Heading1"/>
        <w:bidi w:val="0"/>
        <w:spacing w:before="240" w:after="100"/>
        <w:jc w:val="left"/>
      </w:pPr>
      <w:r>
        <w:rPr>
          <w:rFonts w:ascii="Amiri" w:hAnsi="Amiri" w:cs="Amiri" w:eastAsia="Amiri"/>
          <w:b/>
          <w:i w:val="0"/>
          <w:color w:val="1F2937"/>
          <w:sz w:val="36"/>
          <w:szCs w:val="40"/>
          <w:bCs/>
        </w:rPr>
        <w:t>Halaman 69 — lanjutan ayat, uji pada ayam, dan dua wafaq</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kutipan (at-Ta’min 23:12–14).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3.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70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يُنَجَّم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 Bukhur: Jāwī, kabīrah, dan kundur.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2. Diminum satu setiap hari sebelum berbuka. 3.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4.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5. Lalu meletakkannya pada kemaluan agar sihir terurai. 6.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Kehamilan dan mengurai sihir.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71 —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«Fā’idah li-‘adam suqūṭ al-janīn» — huruf ṭā’ ditulis dengan ayat-ayat penjagaan di sekelilingnya, «ṭa sīn mīm» ditulis 109 kali mengelilinginya. 2. Lalu basmalah ditulis mengelilinginya. 3.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Mencegah jatuhnya janin dan faidah kehamilan.</w:t>
      </w:r>
    </w:p>
    <w:p>
      <w:r>
        <w:br w:type="page"/>
      </w:r>
    </w:p>
    <w:p>
      <w:pPr>
        <w:pStyle w:val="Heading1"/>
        <w:bidi w:val="0"/>
        <w:spacing w:before="240" w:after="100"/>
        <w:jc w:val="left"/>
      </w:pPr>
      <w:r>
        <w:rPr>
          <w:rFonts w:ascii="Amiri" w:hAnsi="Amiri" w:cs="Amiri" w:eastAsia="Amiri"/>
          <w:b/>
          <w:i w:val="0"/>
          <w:color w:val="1F2937"/>
          <w:sz w:val="36"/>
          <w:szCs w:val="40"/>
          <w:bCs/>
        </w:rPr>
        <w:t>Halaman 72 — lanjutan tulisan kehamilan dan rajah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2. Disertai rajah bergambar di tengah halaman.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Kehamilan.</w:t>
      </w:r>
    </w:p>
    <w:p>
      <w:r>
        <w:br w:type="page"/>
      </w:r>
    </w:p>
    <w:p>
      <w:pPr>
        <w:pStyle w:val="Heading1"/>
        <w:bidi w:val="0"/>
        <w:spacing w:before="240" w:after="100"/>
        <w:jc w:val="left"/>
      </w:pPr>
      <w:r>
        <w:rPr>
          <w:rFonts w:ascii="Amiri" w:hAnsi="Amiri" w:cs="Amiri" w:eastAsia="Amiri"/>
          <w:b/>
          <w:i w:val="0"/>
          <w:color w:val="1F2937"/>
          <w:sz w:val="36"/>
          <w:szCs w:val="40"/>
          <w:bCs/>
        </w:rPr>
        <w:t>Halaman 73 — ayat penciptaan dan tulisan pada mangkuk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تَخْتَخِرْ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kutipan QS al-Hajj 22:5, al-Qiyamah, dan al-Insan tentang penciptaan. 2.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3.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Kehamilan.</w:t>
      </w:r>
    </w:p>
    <w:p>
      <w:r>
        <w:br w:type="page"/>
      </w:r>
    </w:p>
    <w:p>
      <w:pPr>
        <w:pStyle w:val="Heading1"/>
        <w:bidi w:val="0"/>
        <w:spacing w:before="240" w:after="100"/>
        <w:jc w:val="left"/>
      </w:pPr>
      <w:r>
        <w:rPr>
          <w:rFonts w:ascii="Amiri" w:hAnsi="Amiri" w:cs="Amiri" w:eastAsia="Amiri"/>
          <w:b/>
          <w:i w:val="0"/>
          <w:color w:val="1F2937"/>
          <w:sz w:val="36"/>
          <w:szCs w:val="40"/>
          <w:bCs/>
        </w:rPr>
        <w:t>Halaman 74 — tulisan untuk manusia dan hewan, dan rajah penutup</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9999999999999 yah yah yah yah yah yah yah yah yah yah yah yah yah.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قِدْهَا</w:t>
      </w:r>
      <w:r>
        <w:rPr>
          <w:rFonts w:ascii="Amiri" w:hAnsi="Amiri" w:cs="Amiri" w:eastAsia="Amiri"/>
          <w:b w:val="0"/>
          <w:i/>
          <w:color w:val="1F2937"/>
          <w:sz w:val="24"/>
          <w:szCs w:val="28"/>
          <w:iCs/>
        </w:rPr>
        <w:t>/</w:t>
      </w:r>
      <w:r>
        <w:rPr>
          <w:rFonts w:ascii="Amiri" w:hAnsi="Amiri" w:cs="Amiri" w:eastAsia="Amiri"/>
          <w:b w:val="0"/>
          <w:i w:val="0"/>
          <w:color w:val="1F2937"/>
          <w:sz w:val="28"/>
          <w:szCs w:val="32"/>
          <w:rtl/>
        </w:rPr>
        <w:t>حَجَس</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2.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3.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4.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Kehamilan.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75 —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طُوشْ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عَرْمَا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هَرَشْ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هَمْطُوش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ضَرِيحَ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لَمْفَقْنَجِلْ</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عَنْكَبُوتٌ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وَكَبَرْبَرَةٌ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 Bukhur: ‘ankabūt (laba-laba) dan kabarbarah (istilah bahan tidak dipastikan).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Waktu yang dinyatakan: Bacaan pembakaran ‘āriḍ pada waktu matahari terbenam, sebelum terbenam (redaksi dipertahankan). 2. </w:t>
      </w: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3.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4.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Pembakaran ‘āriḍ dan menghadirkan individu jin.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76 —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بِصَيْفَدِيشْ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بِقَطْلَمِيدَ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Halaman 75.</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2.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3. Disebut akan mendengar suara salam dari jin mukmin. 4.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5.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Mendengar salam yang disebut naskah dan mengangkat perdarahan.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77 —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مَاعَمَا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مَعْمَعْ</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2. Dengan potongan QS al-Baqarah 2:2, Ali Imran 3:144, dan rangkaian nama.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Mengangkat perdarahan dan menghilangkan sakit kepala kronis.</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78 —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2.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Menenangkan sakit kepala.</w:t>
      </w:r>
    </w:p>
    <w:p>
      <w:r>
        <w:br w:type="page"/>
      </w:r>
    </w:p>
    <w:p>
      <w:pPr>
        <w:pStyle w:val="Heading1"/>
        <w:bidi w:val="0"/>
        <w:spacing w:before="240" w:after="100"/>
        <w:jc w:val="left"/>
      </w:pPr>
      <w:r>
        <w:rPr>
          <w:rFonts w:ascii="Amiri" w:hAnsi="Amiri" w:cs="Amiri" w:eastAsia="Amiri"/>
          <w:b/>
          <w:i w:val="0"/>
          <w:color w:val="1F2937"/>
          <w:sz w:val="36"/>
          <w:szCs w:val="40"/>
          <w:bCs/>
        </w:rPr>
        <w:t xml:space="preserve">Halaman 79 —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سَرِيعٌ</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رَفِيعٌ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دَيْمُوجٍ</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دَلِيكُوشْ</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مِسْلِطَكْ</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 Bukhur: Cendana dibakar dalam mangkuk pembakar baru di atas api kuat.</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Bab “mengirim bantuan yang kuat” dalam sumber memuat rangkaian: puasa/riyadhah pada hari Sabtu. 2. Pelepah hijau ditulis dengan surah al-‘Ādiyāt sampai akhir pada pagi hari. 3. Sesudah Isya cendana dibakar dalam mangkuk pembakar baru di atas api kuat sementara pelepah dipegang di tangan. 4. Qasam dibaca tujuh puluh kali sampai pelepah disebut bergetar. 5.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Mengirim bantuan yang kuat ke arah yang dituju.</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80 —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مَهْرَبَانِيل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Halaman 79; untuk sengatan: al-Fātiḥah tujuh kali tanpa basmalah dan tanpa ta’mīn, lalu qasam al-ladġ.</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2.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3.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Menyelesaikan pengiriman dan membaca qasam untuk sengatan kalajengking/gigitan ular.</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81 —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طَيْسَنٍ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سَقْفًا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طِيمٍ</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مَسْوَرَةَ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كَرْدِي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كَرْنَدِي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مَرْيَشْ</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 Bukhur: ‘ammāl sandawaris (istilah sumber tidak dipastikan).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2.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3.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Melanjutkan qasam sengatan serta mengembalikan pasangan sebagaimana dirumuskan naskah.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82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شَنَّتْ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 Bukhur: Jāwī, lubbān dzakar, labu jin, dan bakhūr sawdān.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Unit ini memuat penutup rangkaian mahabbah dan dua bab pendek. 2. Pada rangkaian pertama, bahan yang disebut adalah jāwī, lubbān dzakar, labu jin, dan bakhūr sawdān. 3. Tulisan deret angka dan ayat pengumpulan kemudian dikuburkan di pintu pihak sasaran menurut Terjemahan. 4. Bab mahabbah dengan al-Fātiḥah menyebut pembacaan al-Fātiḥah tiga puluh satu kali, dengan pengulangan “iyyāka na‘budu wa iyyāka nasta‘īn” tiga puluh satu kali pada kali terakhir. 5.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83 —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مَطْلُوقٌ</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الثَّقِيفَة</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 Bukhur: Maṭlūq yaitu kabarbarah dan lubbān dzakar (bab pertama); kertas faidah rasa takut diasapi dengan lubbān dzakar, jāwī, mastika, dan kayu ‘ūd.</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Unit ini melanjutkan bab talbīs al-juttsah dari Halaman 82: azimah dibaca dua puluh satu kali dan bakhurnya maṭlūq, yaitu kabarbarah dan lubbān dzakar. 2. Faidah keamanan dari rasa takut memuat penulisan thilsim bersama ayat-ayat ketakutan dan Ayat al-Kursi pada kertas. 3. Lalu kertas itu diasapi dengan lubbān dzakar, jāwī, mastika, dan kayu ‘ūd. 4. Tidak ada instruksi menggantung pada unit ini.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Talbīs al-juttsah dan keamanan dari rasa takut.</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84 —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 Bukhur: Bakhūr ṭayyib (bakaran wangi) tanpa nama bahan.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Waktu yang dinyatakan: Bab mahabbah ditulis pada saat baik/mubarak. 2. </w:t>
      </w: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3.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4. Ditutup potongan QS at-Taubah 9:60.</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kebutuhan dan mahabbah.</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85 —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Halaman 84; untuk peminangan: thilsim pada kertas dengan taukil dan nama pemohon serta yang diminta, ayat dibaca tujuh puluh dua kali, kertas dibawa pemohon; rajah angka/huruf; Bukhur: Diasapi/dibakar dengan wangi-wangian tanpa nama bahan.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2. Membakar dengan bakhur wangi. 3. Membaca ayat 72 kali hingga terkabul. 4.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Mahabbah dan pertunangan.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86 —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أَنَّهُ</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سُلَيْمَانَ</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أَمَلَ</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سَلَامًا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2. Dengan kutipan QS al-Insyiqaq 84:1–4 dan pernyataan bahwa Maryam melahirkan Isa. 3.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Memudahkan persalinan.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87 —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Halaman 88 — dalil lanjutan dan iklan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قِيلٍ</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89 — pembahasan: jin makan dan minum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الِاشْتِيَاء</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90 —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r>
        <w:br w:type="page"/>
      </w:r>
    </w:p>
    <w:p>
      <w:pPr>
        <w:pStyle w:val="Heading1"/>
        <w:bidi w:val="0"/>
        <w:spacing w:before="240" w:after="100"/>
        <w:jc w:val="left"/>
      </w:pPr>
      <w:r>
        <w:rPr>
          <w:rFonts w:ascii="Amiri" w:hAnsi="Amiri" w:cs="Amiri" w:eastAsia="Amiri"/>
          <w:b/>
          <w:i w:val="0"/>
          <w:color w:val="1F2937"/>
          <w:sz w:val="36"/>
          <w:szCs w:val="40"/>
          <w:bCs/>
        </w:rPr>
        <w:t>Halaman 91 — dalil qarin berketurunan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92 —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93 —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r>
        <w:br w:type="page"/>
      </w:r>
    </w:p>
    <w:p>
      <w:pPr>
        <w:pStyle w:val="Heading1"/>
        <w:bidi w:val="0"/>
        <w:spacing w:before="240" w:after="100"/>
        <w:jc w:val="left"/>
      </w:pPr>
      <w:r>
        <w:rPr>
          <w:rFonts w:ascii="Amiri" w:hAnsi="Amiri" w:cs="Amiri" w:eastAsia="Amiri"/>
          <w:b/>
          <w:i w:val="0"/>
          <w:color w:val="1F2937"/>
          <w:sz w:val="36"/>
          <w:szCs w:val="40"/>
          <w:bCs/>
        </w:rPr>
        <w:t>Halaman 94 — dalil pengutusan kepada dua makhluk</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r>
        <w:br w:type="page"/>
      </w:r>
    </w:p>
    <w:p>
      <w:pPr>
        <w:pStyle w:val="Heading1"/>
        <w:bidi w:val="0"/>
        <w:spacing w:before="240" w:after="100"/>
        <w:jc w:val="left"/>
      </w:pPr>
      <w:r>
        <w:rPr>
          <w:rFonts w:ascii="Amiri" w:hAnsi="Amiri" w:cs="Amiri" w:eastAsia="Amiri"/>
          <w:b/>
          <w:i w:val="0"/>
          <w:color w:val="1F2937"/>
          <w:sz w:val="36"/>
          <w:szCs w:val="40"/>
          <w:bCs/>
        </w:rPr>
        <w:t>Halaman 95 —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r>
        <w:br w:type="page"/>
      </w:r>
    </w:p>
    <w:p>
      <w:pPr>
        <w:pStyle w:val="Heading1"/>
        <w:bidi w:val="0"/>
        <w:spacing w:before="240" w:after="100"/>
        <w:jc w:val="left"/>
      </w:pPr>
      <w:r>
        <w:rPr>
          <w:rFonts w:ascii="Amiri" w:hAnsi="Amiri" w:cs="Amiri" w:eastAsia="Amiri"/>
          <w:b/>
          <w:i w:val="0"/>
          <w:color w:val="1F2937"/>
          <w:sz w:val="36"/>
          <w:szCs w:val="40"/>
          <w:bCs/>
        </w:rPr>
        <w:t>Halaman 96 — syair Hajjaj bin ‘Ilat dan sebab kesombongan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أَبَا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كِلَابٍ</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97 —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al-jaanna min maarijin min naarin. 'Azamtu 'alaikumaa yaa jamjatu yaa bnatal malikil ahmari ainamaa takuunii fii masyaariqil ardhi wa maghaaribihaa an takuunii musri'ataini anti wa abuuki thau'an aw karhan fa'tiyaa fattabi'aa thaa'i'aini. Ajiibii ajiibii yaa jamjatu yaa bnatal malikil ahmari anti wa abuuki bihaqqil malikil ghaalibi 'alaikumus sayyidi samsamaa-iila 'alaihis salaamu – wa qul uuhiya ilayya aakhirihaa.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Bukhur: Kayu cendana merah; hari kedua disebut membakar wangi-wangian tanpa nama bahan.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2. Duduk sendirian di tempat sepi pada hari tanpa angin, hujan, dan awan. 3.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4.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5.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6. Lalu pada hari kedua datang sosok perempuan. 7.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8.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Menggunakan Ratu Jamjah dan meminta perjanjian.</w:t>
      </w:r>
    </w:p>
    <w:p>
      <w:r>
        <w:br w:type="page"/>
      </w:r>
    </w:p>
    <w:p>
      <w:pPr>
        <w:pStyle w:val="Heading1"/>
        <w:bidi w:val="0"/>
        <w:spacing w:before="240" w:after="100"/>
        <w:jc w:val="left"/>
      </w:pPr>
      <w:r>
        <w:rPr>
          <w:rFonts w:ascii="Amiri" w:hAnsi="Amiri" w:cs="Amiri" w:eastAsia="Amiri"/>
          <w:b/>
          <w:i w:val="0"/>
          <w:color w:val="1F2937"/>
          <w:sz w:val="36"/>
          <w:szCs w:val="40"/>
          <w:bCs/>
        </w:rPr>
        <w:t>Halaman 98 — lanjutan bacaan dan syarat penggunaan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(Baabu istikhdaami najmata bintil malikil ahmari) Wa hiya sarii'atul ijaabati – wa hiyal latistakhdamahaa 'aliyyu bnul hajjaaji wa kaana yaf'alul 'ajaa-iba wal gharaa-iba wa yukhriju bihal 'afaariita wa yumliku bihaa kulla jabbaarin 'aniidin zhaalimin wa kulla maa turiidu. Fattaqillaaha fii sirrika wa 'alaika 'ahdullaahi an laa taf'ala bihaa illaa fil halaali wa laa tashrifhaa fii thaa'atillaahi ta'aalaa. Fa-idzaa aradtal 'amala bihaa fashum lillaahi sab'ata ayyaamin, ibtadi' min yaumil ahadi haitsu laa yakuunu fiihi riihun wa laa ghuyuumun wa laa matharun wal qamaru fiz ziyaadati, wa ajlis fii makaanin wahdaka, waktubil khaatamal aatiya fii yadikasy syimaali bish shandalil ahmari faqath wa 'azzim 'alaihi bil 'aziimati hattaa ta'tiyaka hamaamatun baidhaa-u tanzilu 'alaika falmahil khaatama wansharif. Wa fil yaumits tsaanii ajlis fil mahallil ladzii kunta fiihi waktubil khaatama 'alaa kaffikasy syimaali wa bakhkhir wa 'azzim bil 'aziimati ilaa an ta'tiyaka imra-atun dzaatu husnin wa jamaalin wa taquulu laka maa haajatuka, fa-azjirhaa bid da'wati wa qul lahaa qashdii muraafaqatuka wa takuunii lii khadiimatan wa mu'iinatan fiimaa atluuhu minka, fa-innahaa tasytarithu 'alaika syuruuthan wasma' liqawlihaa – fa-innahaa taquulu marhaban bika wa alfu laa biz zafiiqil muwaafiqi wa tamuddu laka yadahal yumnaa fatakuunu muhdiran fii yadika jariidatan khadhraa-a wa tamudduhaa lahaa tumsikuha fatu'aahidahaa 'alaihaa wa ta'khudzu 'alaihal 'ahda wal miitsaaqa wa qul lahaa siirii fii amaanillaahi fa-innahaa tansharifu falmahil khaatama. (Fa-idzaa aradtal 'amala bihaa) faktubil khaatama wad da'waa hawlahu wa arba'ahu ma'aka watlud da'wata fa-innahaa ta'tiyaka hiya wa a'waanuhaa wa taqifu 'alaa yamiinika wa khuddaamuhaa ma'ahaa, fa-murhaa bimaa turiidu fa-innahaa tahkumu 'alaa junuudi abiihaa wa tu'thiikal maala wa ta'tii bith tha'aami wa hiya tuhriqu jamii'al jaanni wa tuhlikuzh zhaalima wa tajlibu bihaa banaatil muluuki wa tuzhhiru bihal khabaayaa wal kunuuza, fahtafizh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Berpuasa tujuh hari mulai hari Ahad, saat tidak ada angin, awan, atau hujan dan bulan sedang bertambah. 2. Mengikuti azimah dengan bilangan dan huruf pada tujuh hari pertama, dengan rajah di kepala halaman.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syarat penggunaan lanjutan yang dinyatakan.</w:t>
      </w:r>
    </w:p>
    <w:p>
      <w:r>
        <w:br w:type="page"/>
      </w:r>
    </w:p>
    <w:p>
      <w:pPr>
        <w:pStyle w:val="Heading1"/>
        <w:bidi w:val="0"/>
        <w:spacing w:before="240" w:after="100"/>
        <w:jc w:val="left"/>
      </w:pPr>
      <w:r>
        <w:rPr>
          <w:rFonts w:ascii="Amiri" w:hAnsi="Amiri" w:cs="Amiri" w:eastAsia="Amiri"/>
          <w:b/>
          <w:i w:val="0"/>
          <w:color w:val="1F2937"/>
          <w:sz w:val="36"/>
          <w:szCs w:val="40"/>
          <w:bCs/>
        </w:rPr>
        <w:t>Halaman 99 — tata cara lengkap dan janji hasil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 tempat sendirian.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جَلَبَ</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بِهَا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بَانَتِ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الْمَلَكُوتُ</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 Bukhur: Kayu cendana merah (hari pertama); wangi-wangian tanpa nama bahan (hari kedua).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Waktu yang dinyatakan: Hari pertama dan hari kedua pada tempat yang sama. 2. 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3.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4.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5. Hari kedua mengulanginya hingga datang perempuan cantik. 6. Meminta syarat-syaratnya. 7. Mengambil janji. 8. Lalu disebut bahwa ia datang bersama pembantunya. 9.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Menghadirkan sosok yang disebut naskah dan mengambil perjanjian.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100 —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Mengucapkan azimah dalam rangkaian penggunaan Jamjah.</w:t>
      </w:r>
    </w:p>
    <w:p>
      <w:r>
        <w:br w:type="page"/>
      </w:r>
    </w:p>
    <w:p>
      <w:pPr>
        <w:pStyle w:val="Heading1"/>
        <w:bidi w:val="0"/>
        <w:spacing w:before="240" w:after="100"/>
        <w:jc w:val="left"/>
      </w:pPr>
      <w:r>
        <w:rPr>
          <w:rFonts w:ascii="Amiri" w:hAnsi="Amiri" w:cs="Amiri" w:eastAsia="Amiri"/>
          <w:b/>
          <w:i w:val="0"/>
          <w:color w:val="1F2937"/>
          <w:sz w:val="36"/>
          <w:szCs w:val="40"/>
          <w:bCs/>
        </w:rPr>
        <w:t>Halaman 101 — bab menghadirkan individu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لَعَّانٍ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نُورُهَا</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شَرْنَطْيَا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2.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3.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4. Lanjutannya ada di halaman 102.</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Menghadirkan individu jin untuk memenuhi keperluan.</w:t>
      </w:r>
    </w:p>
    <w:p>
      <w:r>
        <w:br w:type="page"/>
      </w:r>
    </w:p>
    <w:p>
      <w:pPr>
        <w:pStyle w:val="Heading1"/>
        <w:bidi w:val="0"/>
        <w:spacing w:before="240" w:after="100"/>
        <w:jc w:val="left"/>
      </w:pPr>
      <w:r>
        <w:rPr>
          <w:rFonts w:ascii="Amiri" w:hAnsi="Amiri" w:cs="Amiri" w:eastAsia="Amiri"/>
          <w:b/>
          <w:i w:val="0"/>
          <w:color w:val="1F2937"/>
          <w:sz w:val="36"/>
          <w:szCs w:val="40"/>
          <w:bCs/>
        </w:rPr>
        <w:t>Halaman 102 — penutup tata cara menghadirkan jin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tata cara menghadirkan seorang jin — masuk ke tempat yang gelap dan tertutup rapat. 2.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3.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Menghadirkan individu jin sampai terdengar suara salam.</w:t>
      </w:r>
    </w:p>
    <w:p>
      <w:r>
        <w:br w:type="page"/>
      </w:r>
    </w:p>
    <w:p>
      <w:pPr>
        <w:pStyle w:val="Heading1"/>
        <w:bidi w:val="0"/>
        <w:spacing w:before="240" w:after="100"/>
        <w:jc w:val="left"/>
      </w:pPr>
      <w:r>
        <w:rPr>
          <w:rFonts w:ascii="Amiri" w:hAnsi="Amiri" w:cs="Amiri" w:eastAsia="Amiri"/>
          <w:b/>
          <w:i w:val="0"/>
          <w:color w:val="1F2937"/>
          <w:sz w:val="36"/>
          <w:szCs w:val="40"/>
          <w:bCs/>
        </w:rPr>
        <w:t>Halaman 103 — Fasal Kedua Puluh: sepuluh nama (1–4)</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104 — makna nama kelima sampai kesepuluh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makna yang ia nisbatkan kepada nama-nama bukan-Arab itu. Nama kelima, Ya Dahmalimushiya, ia beri makna: “Mahasuci Zat yang meninggikan langit dan menghamparkan bumi; Mahasuci Zat yang menahan langit agar tidak jatuh ke bumi kecuali dengan izin-Nya.” Nama keenam, Ya Thal'amitsa, maknanya menurut penulis: “Mahasuci al-Musabbih di setiap tempat; Mahasuci al-Hannan, al-Mannan, yang menghimpun segala sesuatu dengan kekuasaan Qayyum-Nya.” Nama ketujuh, Ya Dabrahalimfiyya, maknanya: “Mahasuci Yang Mahatinggi atas seluruh lawan dan al-anzhar (pandangan-pandangan), Yang tersucikan dari pasangan dan anak-anak; Mahasuci al-Karim, al-Jawad.”</w:t>
      </w:r>
    </w:p>
    <w:p>
      <w:pPr>
        <w:spacing w:before="40" w:after="100" w:line="269" w:lineRule="auto"/>
        <w:bidi w:val="0"/>
        <w:jc w:val="left"/>
      </w:pPr>
      <w:r>
        <w:rPr>
          <w:rFonts w:ascii="Amiri" w:hAnsi="Amiri" w:cs="Amiri" w:eastAsia="Amiri"/>
          <w:b w:val="0"/>
          <w:i w:val="0"/>
          <w:color w:val="1F2937"/>
          <w:sz w:val="24"/>
          <w:szCs w:val="28"/>
        </w:rPr>
        <w:t>Nama kedelapan, Ya Ibtarkalmikha, diberi makna: “Mahasuci al-Malik, al-Wahhab; Mahasuci al-Jabbar, yang keras penundukannya, al-'Azhim, al-Ahad.” Nama kesembilan, Ya Dahran Yamlukh, maknanya: “Mahasuci Zat yang kepada-Nya tunduk ubun-ubun; Mahasuci Zat yang mendengar rahasia dan bisikan.” Nama kesepuluh, Ya al-Yaquya, maknanya: “Mahasuci Rabb segala rabb, yang melihat tetapi tidak dilihat, dan tidak tersembunyi bagi-Nya rayapan semut hitam.” Makna-makna itu adalah penjelasan penulis atas bunyi yang tidak diterjemahkan secara leksikal dari bahasa lain oleh penerjemah. [CATATAN PENERJEMAH: Dicatat apa adanya, tidak dianjurkan, tidak disahkan sebagai amalan]</w:t>
      </w:r>
    </w:p>
    <w:p>
      <w:r>
        <w:br w:type="page"/>
      </w:r>
    </w:p>
    <w:p>
      <w:pPr>
        <w:pStyle w:val="Heading1"/>
        <w:bidi w:val="0"/>
        <w:spacing w:before="240" w:after="100"/>
        <w:jc w:val="left"/>
      </w:pPr>
      <w:r>
        <w:rPr>
          <w:rFonts w:ascii="Amiri" w:hAnsi="Amiri" w:cs="Amiri" w:eastAsia="Amiri"/>
          <w:b/>
          <w:i w:val="0"/>
          <w:color w:val="1F2937"/>
          <w:sz w:val="36"/>
          <w:szCs w:val="40"/>
          <w:bCs/>
        </w:rPr>
        <w:t>Halaman 105 — bilangan nama dan syarat puasa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mencantumkan “bilangan nama-nama” sebagai berikut: nama pertama, bilangan jummal-nya 1072; nama kedua, 535; nama ketiga, 1403; nama keempat, 1598; nama kelima, 517; nama keenam, 646; nama ketujuh, 1813; nama kedelapan, 1314; nama kesembilan, 908; dan nama kesepuluh, 1598. Angka-angka tersebut disalin sebagai bilangan penulis dan tidak dihitung ulang.</w:t>
      </w:r>
    </w:p>
    <w:p>
      <w:pPr>
        <w:spacing w:before="40" w:after="100" w:line="269" w:lineRule="auto"/>
        <w:bidi w:val="0"/>
        <w:jc w:val="left"/>
      </w:pPr>
      <w:r>
        <w:rPr>
          <w:rFonts w:ascii="Amiri" w:hAnsi="Amiri" w:cs="Amiri" w:eastAsia="Amiri"/>
          <w:b w:val="0"/>
          <w:i w:val="0"/>
          <w:color w:val="1F2937"/>
          <w:sz w:val="24"/>
          <w:szCs w:val="28"/>
        </w:rPr>
        <w:t>Penulis menyatakan: apabila seseorang hendak “menggunakan/mengarahkan” nama-nama itu, ia diarahkan berpuasa karena Allah Taala tiga hari dengan berpantang dari yang bernyawa dan dari apa yang keluar/berasal dari yang bernyawa. Arab final mencampur dua rangkaian awal: dimulai Ahad, Senin, dan Selasa, lalu menambah rangkaian Selasa, Rabu, dan Kamis; keduanya dibiarkan. Ia lalu mengarahkan penyebutan nama-nama menurut bilangan jummal masing-masing sampai pagi dan mengklaim “jawaban” akan terlihat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Berpuasa tiga hari pada rangkaian Ahad–Senin–Selasa atau Selasa–Rabu–Kamis, sebagaimana kedua rangkaian pada cetakan dipertahankan. 2. Membaca sepuluh nama menurut bilangan jummal masing-masing (1072, 535, 1403, 1598, 517, 646, 1813, 1314, 908, dan 1598) hingga pagi.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Tidak dinyatakan secara tersendiri pada halaman ini.</w:t>
      </w:r>
    </w:p>
    <w:p>
      <w:r>
        <w:br w:type="page"/>
      </w:r>
    </w:p>
    <w:p>
      <w:pPr>
        <w:pStyle w:val="Heading1"/>
        <w:bidi w:val="0"/>
        <w:spacing w:before="240" w:after="100"/>
        <w:jc w:val="left"/>
      </w:pPr>
      <w:r>
        <w:rPr>
          <w:rFonts w:ascii="Amiri" w:hAnsi="Amiri" w:cs="Amiri" w:eastAsia="Amiri"/>
          <w:b/>
          <w:i w:val="0"/>
          <w:color w:val="1F2937"/>
          <w:sz w:val="36"/>
          <w:szCs w:val="40"/>
          <w:bCs/>
        </w:rPr>
        <w:t>Halaman 106 — klaim kegunaan dan nasihat penulis</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mengklaim bahwa apabila nama-nama itu dibaca satu kali pada malam Rabu di awal bulan, seluruh kebutuhan pembaca akan dipenuhi, “dari kebaikan dan keburukan.” Ia juga mengklaim nama-nama itu untuk tathyir—secara harfiah menerbangkan—batu dan uang, serta untuk apa saja yang dikehendaki. Apabila seseorang hendak berjalan di atas air dengannya, penulis menyatakan ia akan dapat berjalan “dengan perintah Allah Taala.”</w:t>
      </w:r>
    </w:p>
    <w:p>
      <w:pPr>
        <w:spacing w:before="40" w:after="100" w:line="269" w:lineRule="auto"/>
        <w:bidi w:val="0"/>
        <w:jc w:val="left"/>
      </w:pPr>
      <w:r>
        <w:rPr>
          <w:rFonts w:ascii="Amiri" w:hAnsi="Amiri" w:cs="Amiri" w:eastAsia="Amiri"/>
          <w:b w:val="0"/>
          <w:i w:val="0"/>
          <w:color w:val="1F2937"/>
          <w:sz w:val="24"/>
          <w:szCs w:val="28"/>
        </w:rPr>
        <w:t>Nama-nama itu juga diklaim untuk al-ikhtifa' (menghilang). Penulis menyeru orang yang telah sampai kepadanya agar mengetahui bahwa nama-nama tersebut “menjawab dalam segala urusan” dan bahwa setiap nama, apabila dibaca, langit dan bumi menjadi lunak/tunduk kepadanya; karena itu ia tidak memperpanjang uraian. Ia menutup dengan peringatan bahwa nama-nama itu adalah amanah Allah pada leher pembaca “untuk kebaikan saja”, lalu mendoakan, “Semoga Allah memberkahimu.” Frasa kebaikan saja itu dibiarkan berdampingan dengan klaim untuk baik dan buruk pada paragraf sebelumnya.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2. Ditutup nasihat agar dipakai untuk kebaikan saja.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keperluan yang dinyatakan naskah.</w:t>
      </w:r>
    </w:p>
    <w:p>
      <w:r>
        <w:br w:type="page"/>
      </w:r>
    </w:p>
    <w:p>
      <w:pPr>
        <w:pStyle w:val="Heading1"/>
        <w:bidi w:val="0"/>
        <w:spacing w:before="240" w:after="100"/>
        <w:jc w:val="left"/>
      </w:pPr>
      <w:r>
        <w:rPr>
          <w:rFonts w:ascii="Amiri" w:hAnsi="Amiri" w:cs="Amiri" w:eastAsia="Amiri"/>
          <w:b/>
          <w:i w:val="0"/>
          <w:color w:val="1F2937"/>
          <w:sz w:val="36"/>
          <w:szCs w:val="40"/>
          <w:bCs/>
        </w:rPr>
        <w:t>Halaman 107 — Fasal Kedua Puluh Satu: nama-nama Nabi Adam</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Satu. Fasal tentang nama-nama yang dahulu bersama Adam 'alaihi as-salam.” Penulis mengklaim nama-nama itu terus berpindah dari seorang bijak kepada seorang bijak hingga sampai kepada Ashif bin Barkhiya, wazir Nabi Allah Sulaiman 'alaihi as-salam, yang menurut penulis mendatangkan singgasana Bilqis dengannya dalam sekejap mata dengan perintah Allah Taala. Ia juga mengklaim nama-nama itu diambil dari al-Qummush Buthrus Mikha'il “dengan sepenuh-penuh kesahihan.” Riyadhah-nya disebut 11 hari: nama-nama berikut dibaca—redaksi final secara harfiah menyebut wa anta maridhun, “sedang engkau sakit”—sesudah setiap salat fardhu 21 kali di atas bukhur faqlali, lalu diasapi dengan bukhur yang telah disebut sebelumnya. Sesudah itu penulis mengarahkan pelaku keluar ke tempat sepi, tanah lapang yang kosong dari permukiman atau gunung, lalu memukul tanah dengan telapak tangannya. Ia mengklaim tujuh raja bumi akan hadir, para raja atas berada di atas mereka dan memerintahkan raja-raja bumi melaksanakan semua kehendak pelaku saat itu juga.</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النَّقْش</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بُطْرُس</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مِيخَائِيل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disebut bersama Nabi Adam; Bukhur: Disebutkan, termasuk rujukan kepada Bukhur yang disebut terdahulu; kata/jenis persisnya tidak dipastikan.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Waktu yang dinyatakan: Riyāḍah 11 hari; menurut pembacaan cetakan asli, dibaca 21 kali sesudah setiap salat fardu. 2.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3.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4.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5.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Menghadirkan raja-raja jin.</w:t>
      </w:r>
    </w:p>
    <w:p>
      <w:r>
        <w:br w:type="page"/>
      </w:r>
    </w:p>
    <w:p>
      <w:pPr>
        <w:pStyle w:val="Heading1"/>
        <w:bidi w:val="0"/>
        <w:spacing w:before="240" w:after="100"/>
        <w:jc w:val="left"/>
      </w:pPr>
      <w:r>
        <w:rPr>
          <w:rFonts w:ascii="Amiri" w:hAnsi="Amiri" w:cs="Amiri" w:eastAsia="Amiri"/>
          <w:b/>
          <w:i w:val="0"/>
          <w:color w:val="1F2937"/>
          <w:sz w:val="36"/>
          <w:szCs w:val="40"/>
          <w:bCs/>
        </w:rPr>
        <w:t>Halaman 108 —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menambahkan klaim untuk membangun kota dan benteng, taghyib al-madhi (secara harfiah menggaibkan/melenyapkan masa lalu), menghadirkan yang absen, menyingkap tentang orang sakit, pengobatan, ilmu, dan apa saja yang dikehendaki. Ia memperingatkan agar “rahasia besar” itu dijaga dan nama-namanya hanya ditulis. Nama-nama yang ia ucapkan ditransliterasikan menurut tanda baca final: “Khalistan, Kujnan, Yastahar Daz, yahdhur (ia hadir).”</w:t>
      </w:r>
    </w:p>
    <w:p>
      <w:pPr>
        <w:spacing w:before="40" w:after="100" w:line="269" w:lineRule="auto"/>
        <w:bidi w:val="0"/>
        <w:jc w:val="left"/>
      </w:pPr>
      <w:r>
        <w:rPr>
          <w:rFonts w:ascii="Amiri" w:hAnsi="Amiri" w:cs="Amiri" w:eastAsia="Amiri"/>
          <w:b w:val="0"/>
          <w:i w:val="0"/>
          <w:color w:val="1F2937"/>
          <w:sz w:val="24"/>
          <w:szCs w:val="28"/>
        </w:rPr>
        <w:t>“Faidah tentang mengenal Rijal al-Ghaib.” Menurut penulis mereka adalah orang-orang khusyuk yang hanya berbicara dengan bisikan karena kuatnya tajalli ar-Rahman atas mereka. Mereka tersembunyi dan tidak dikenal di bumi-Nya maupun langit-Nya, tidak mengharap selain Dia dan tidak mengenal selain-Nya. Mereka berjalan di bumi dengan rendah hati; apabila orang-orang jahil menyapa mereka, mereka mengucapkan salam. Penulis menyatakan sebagian ahli makrifat telah mengetahui nama-nama mereka; “kami” membuat bagi mereka sebuah da'irah (lingkaran) untuk dikenali, dan mereka mempunyai ayat-ayat yang diklaim mujarrab untuk menyingkirkan urusan-urusan penting. Tata cara penulis ialah menghadap arah tempat mereka berada sebagaimana dikenal dari da'irah sesudah salat dua rakaat karena Allah; sesudah salam, pelaku melangkah dua langkah ke arah mereka lalu menyapa: “As-salamu 'alaikum, wahai Rijal al-Ghaib, wahai ruh-ruh yang disucikan, wahai Quthb, wahai Ghauts, wahai Nujaba', wahai Nuqaba', wahai Ruqaba', wahai Umana', wahai Abdal, wahai Afrad—”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daftar kegunaan. 2.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3.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Menghadirkan dengan tiga nama dan mengetahui rijāl al-ghaib.</w:t>
      </w:r>
    </w:p>
    <w:p>
      <w:r>
        <w:br w:type="page"/>
      </w:r>
    </w:p>
    <w:p>
      <w:pPr>
        <w:pStyle w:val="Heading1"/>
        <w:bidi w:val="0"/>
        <w:spacing w:before="240" w:after="100"/>
        <w:jc w:val="left"/>
      </w:pPr>
      <w:r>
        <w:rPr>
          <w:rFonts w:ascii="Amiri" w:hAnsi="Amiri" w:cs="Amiri" w:eastAsia="Amiri"/>
          <w:b/>
          <w:i w:val="0"/>
          <w:color w:val="1F2937"/>
          <w:sz w:val="36"/>
          <w:szCs w:val="40"/>
          <w:bCs/>
        </w:rPr>
        <w:t>Halaman 109 — salam lanjutan dan da'irah arah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Sapaan penulis berlanjut: “wahai Awtad, lindungilah aku, tolonglah aku, pandanglah kepadaku, dengan keesaan Allah dan kehormatan tuan kami Muhammad shallallahu 'alaihi wa sallam.”</w:t>
      </w:r>
    </w:p>
    <w:p>
      <w:pPr>
        <w:spacing w:before="40" w:after="100" w:line="269" w:lineRule="auto"/>
        <w:bidi w:val="0"/>
        <w:jc w:val="left"/>
      </w:pPr>
      <w:r>
        <w:rPr>
          <w:rFonts w:ascii="Amiri" w:hAnsi="Amiri" w:cs="Amiri" w:eastAsia="Amiri"/>
          <w:b w:val="0"/>
          <w:i w:val="0"/>
          <w:color w:val="1F2937"/>
          <w:sz w:val="24"/>
          <w:szCs w:val="28"/>
        </w:rPr>
        <w:t>Penulis berkata akan menyebutkan cara mengenal mereka: menurutnya mereka setiap hari dari setiap bulan berada pada satu dari delapan arah. Arah itu diketahui dari da'irah, sedangkan hari-hari bulan dikenal melalui angka Hindi yang tertulis di bawah arah-arah yang ditempatkan di sekeliling lingkaran, “sebagaimana engkau lihat; pahamilah, niscaya engkau terbimbing.”</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2.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Menyampaikan salam kepada rijāl al-ghaib dan menghadap keperluan.</w:t>
      </w:r>
    </w:p>
    <w:p>
      <w:r>
        <w:br w:type="page"/>
      </w:r>
    </w:p>
    <w:p>
      <w:pPr>
        <w:pStyle w:val="Heading1"/>
        <w:bidi w:val="0"/>
        <w:spacing w:before="240" w:after="100"/>
        <w:jc w:val="left"/>
      </w:pPr>
      <w:r>
        <w:rPr>
          <w:rFonts w:ascii="Amiri" w:hAnsi="Amiri" w:cs="Amiri" w:eastAsia="Amiri"/>
          <w:b/>
          <w:i w:val="0"/>
          <w:color w:val="1F2937"/>
          <w:sz w:val="36"/>
          <w:szCs w:val="40"/>
          <w:bCs/>
        </w:rPr>
        <w:t>Halaman 110 — hadis Abu Nu‘aim tentang «abdāl»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mengutip: “Al-Hafizh Abu Nu'aim berkata dalam Musnad-nya, dari Ibnu Mas'ud radhiyallahu 'anhu, ia berkata: Rasulullah shallallahu 'alaihi wa sallam bersabda: ‘Sesungguhnya Allah mempunyai tiga ratus orang di antara makhluk yang hati mereka berada atas hati Ibrahim 'alaihi as-salam; Dia mempunyai empat puluh orang yang hati mereka berada atas hati Musa 'alaihi as-salam; dan Dia mempunyai lima orang yang hati mereka berada atas hati Mikail 'alaihi as-salam.’ Apabila seorang dari yang tiga ratus wafat, Allah menggantikan posisinya dengan seorang dari orang awam; apabila seorang dari yang empat puluh wafat, Allah menggantikan posisinya dengan seorang dari yang tiga ratus; dan apabila seorang dari yang lima wafat, Allah menggantikan posisinya dengan seorang dari yang empat puluh. Melalui mereka Dia menghidupkan dan mematikan, menurunkan hujan, menumbuhkan tanaman, dan menolak bala.”</w:t>
      </w:r>
    </w:p>
    <w:p>
      <w:pPr>
        <w:spacing w:before="40" w:after="100" w:line="269" w:lineRule="auto"/>
        <w:bidi w:val="0"/>
        <w:jc w:val="left"/>
      </w:pPr>
      <w:r>
        <w:rPr>
          <w:rFonts w:ascii="Amiri" w:hAnsi="Amiri" w:cs="Amiri" w:eastAsia="Amiri"/>
          <w:b w:val="0"/>
          <w:i w:val="0"/>
          <w:color w:val="1F2937"/>
          <w:sz w:val="24"/>
          <w:szCs w:val="28"/>
        </w:rPr>
        <w:t>Riwayat itu berlanjut: ditanyakan kepada Abdullah bin Mas'ud, “Bagaimana ia menolak bala, menghidupkan, dan mematikan?” Ia menjawab, “Mereka memohonkan kepada Allah pertambahan umat-umat lalu umat itu bertambah; mereka mendoakan kebinasaan atas para penguasa sewenang-wenang lalu mereka dipatahkan; mereka meminta hujan lalu diberi hujan; mereka memohon lalu bumi menumbuhkan; dan mereka berdoa lalu Allah, melalui mereka, menolak bala dan berbagai azab dari makhluk-Nya.” Terjemahan mencatat penisbatan riwayat ini tanpa mengesahkan sanad atau isinya.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يُبْطِرُ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111 — jumlah tiap kelompok dan doa yang terpotong</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melanjutkan kosmologinya: “Ketahuilah bahwa an-Nuqaba' berjumlah tiga ratus dan mereka di Maghrib; an-Nujaba' tujuh puluh dan mereka di Mesir; al-Abdal empat puluh dan mereka di Syam; al-Akhyar tujuh dan mereka musafir di bumi; al-'Umad empat dan mereka musafir di sudut-sudut bumi; sedangkan tempat kediaman al-Ghauts adalah Makkah al-Mukarramah.” Apabila suatu kebutuhan publik muncul, penulis menyatakan an-Nuqaba' dibebani/diuji dengannya, kemudian an-Nujaba', al-Abdal, al-Akhyar, lalu al-'Umad. “Fa-idza ajlaw”—frasa final ini tidak diterjemahkan secara pasti—“jika tidak, al-Ghauts dibebani/diuji, dan permohonannya tidak sempurna hingga permintaannya sempurna/terpenuhi.”</w:t>
      </w:r>
    </w:p>
    <w:p>
      <w:pPr>
        <w:spacing w:before="40" w:after="100" w:line="269" w:lineRule="auto"/>
        <w:bidi w:val="0"/>
        <w:jc w:val="left"/>
      </w:pPr>
      <w:r>
        <w:rPr>
          <w:rFonts w:ascii="Amiri" w:hAnsi="Amiri" w:cs="Amiri" w:eastAsia="Amiri"/>
          <w:b w:val="0"/>
          <w:i w:val="0"/>
          <w:color w:val="1F2937"/>
          <w:sz w:val="24"/>
          <w:szCs w:val="28"/>
        </w:rPr>
        <w:t>Penulis kemudian memperkenalkan sebuah doa dengan klaim bahwa orang yang membawanya akan terjaga di darat dan laut. Menurut susunan kalimatnya, tidaklah seseorang menyebutkan kebutuhannya setelah membaca doa itu tiga kali, lalu bangkit dari tempatnya, melainkan kebutuhannya telah dipenuhi. Ia berkata, “Inilah doanya; hafalkan dan jagalah sebisa engkau. Ucapkanlah:”</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“Ya Allah, aku memohon kepada-Mu dengan nama-nama-Mu yang agung, sifat-sifat-Mu, para nabi-Mu, para wali-Mu, dan ayat-ayat-Mu yang diturunkan kepada hamba-hamba pilihan-Mu, agar Engkau memberiku taufik menuju apa yang Engkau cintai dan Engkau ridhai; menganugerahi kami setiap kebaikan yang diliput ilmu-Mu di dunia dan akhirat; dan membahagiakan kami dengan perjumpaan-Mu dalam keadaan Engkau ridha kepada kami, dengan rahmat-Mu, wahai Yang Maha Penyayang di antara para penyayang. Aku memohon kepada-Mu dan bertawasul kepada-Mu dengan kedudukan (jah) Nabi-Mu yang terpilih serta keluarganya—” Halaman berhenti pada kata “keluarganya” dan doa berlanjut pada Halaman 112.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فَإِذَا</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اجْلَوْا</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2.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Memenuhi keperluan melalui doa yang dibaca tiga kali.</w:t>
      </w:r>
    </w:p>
    <w:p>
      <w:r>
        <w:br w:type="page"/>
      </w:r>
    </w:p>
    <w:p>
      <w:pPr>
        <w:pStyle w:val="Heading1"/>
        <w:bidi w:val="0"/>
        <w:spacing w:before="240" w:after="100"/>
        <w:jc w:val="left"/>
      </w:pPr>
      <w:r>
        <w:rPr>
          <w:rFonts w:ascii="Amiri" w:hAnsi="Amiri" w:cs="Amiri" w:eastAsia="Amiri"/>
          <w:b/>
          <w:i w:val="0"/>
          <w:color w:val="1F2937"/>
          <w:sz w:val="36"/>
          <w:szCs w:val="40"/>
          <w:bCs/>
        </w:rPr>
        <w:t>Halaman 112 — lanjutan doa dan tawasul</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“—yang suci, para sahabatnya yang pilihan, dan Ahlulbaitnya yang berbakti, agar Engkau menghapus dosa dan beban kami, menjaga kami dari semua ketakutan dan bahaya, mengamankan kami dari kejahatan orang-orang zalim, para pelampau batas, dan orang-orang fasik, menganugerahi kami kenikmatan melihat-Mu dan melihatnya di negeri tempat menetap, menerima amal-amal yang kami lakukan secara sembunyi maupun terang-terangan, dan mengampuni kami dengan ampunan-Mu. Sesungguhnya Engkau Maha Pengampun, Maha Penyayang, Maha Pengampun, dengan rahmat-Mu, wahai Yang Maha Penyayang di antara para penyayang. Aku bertawasul kepada-Mu dengan satu orang pilihan-Mu, tujuh orang pilihan-Mu, sepuluh orang laki-laki-Mu, empat puluh Abdal-Mu, tujuh puluh Nujaba'-Mu, dan tiga ratus Nuqaba'-Mu agar Engkau ridha kepada kami dengan rida-Mu, membuat kami sabar atas ketetapan dan ujian-Mu, menganugerahi kami syukur atas nikmat-Mu, menyembuhkan kami dengan kesembuhan-Mu, mengobati kami dengan obat-Mu, menjadikan kami termasuk wali-wali-Mu, dan tidak mengusir kami dari pintu-Mu, dengan rahmat-Mu, wahai Yang Maha Penyayang di antara para penyayang. Ya Allah, aku bertawasul kepada-Mu dengan Yahya bin Aktsam, ar-Rabi' bin Khutsaim, Ibrahim bin Adham, al-Fudhail bin 'Iyadh, Abu 'Abdillah an-Naffath, Manshur bin 'Ammar, Malik bin Dinar, Habib an-Najjar, al-Basti, at-Tammar, al-Qadi Bakkar, Tsabit al-Bunani, dan Thawus al-Yamani;”</w:t>
      </w:r>
    </w:p>
    <w:p>
      <w:pPr>
        <w:spacing w:before="40" w:after="100" w:line="269" w:lineRule="auto"/>
        <w:bidi w:val="0"/>
        <w:jc w:val="left"/>
      </w:pPr>
      <w:r>
        <w:rPr>
          <w:rFonts w:ascii="Amiri" w:hAnsi="Amiri" w:cs="Amiri" w:eastAsia="Amiri"/>
          <w:b w:val="0"/>
          <w:i w:val="0"/>
          <w:color w:val="1F2937"/>
          <w:sz w:val="24"/>
          <w:szCs w:val="28"/>
        </w:rPr>
        <w:t>“Muhammad al-'Asqalani, Ibnu Sulaiman ad-Darani, Sayyidi Madyan at-Tilimsani, Abu Idris al-Khaulani, 'Abdullah al-Madani, Uwais al-Qarani, asy-Syaikh an-Nizhami, Abu Yazid al-Bisthami, Abu Turab an-Nakhsyabi, Abu al-Ma'ali Imam al-Haramain al-Juwaini, 'Abd al-'Aziz ad-Dairini, Habib al-'Ajami, al-Hasan al-Bashri, dan Abu Bakr bin—” Halaman berhenti pada “bin”; daftarnya berlanjut pada Halaman 113.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الْقَاضِي</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بِكَارٍ</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وَالْبَيْتِ</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وَالتَّمَّارِ</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4"/>
          <w:szCs w:val="28"/>
          <w:bCs/>
        </w:rPr>
        <w:t>Doa</w:t>
      </w:r>
      <w:r>
        <w:rPr>
          <w:rFonts w:ascii="Amiri" w:hAnsi="Amiri" w:cs="Amiri" w:eastAsia="Amiri"/>
          <w:b w:val="0"/>
          <w:i w:val="0"/>
          <w:color w:val="1F2937"/>
          <w:sz w:val="24"/>
          <w:szCs w:val="28"/>
        </w:rPr>
        <w:t>. 2.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3.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dan nama-nama tokoh sufi. 4. Doa ini sebagian besar berisi permohonan yang lazim.</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Melanjutkan doa tawasul dan permohonan ampun.</w:t>
      </w:r>
    </w:p>
    <w:p>
      <w:r>
        <w:br w:type="page"/>
      </w:r>
    </w:p>
    <w:p>
      <w:pPr>
        <w:pStyle w:val="Heading1"/>
        <w:bidi w:val="0"/>
        <w:spacing w:before="240" w:after="100"/>
        <w:jc w:val="left"/>
      </w:pPr>
      <w:r>
        <w:rPr>
          <w:rFonts w:ascii="Amiri" w:hAnsi="Amiri" w:cs="Amiri" w:eastAsia="Amiri"/>
          <w:b/>
          <w:i w:val="0"/>
          <w:color w:val="1F2937"/>
          <w:sz w:val="36"/>
          <w:szCs w:val="40"/>
          <w:bCs/>
        </w:rPr>
        <w:t>Halaman 113 — daftar nama dalam doa</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berlanjut: “al-'Arabi, Sayyidi Muhammad al-Qurthubi, Kamal ad-Din bin 'Abd azh-Zhahir, Sayyidi 'Ali bin Nashir, al-Imam Ahmad bin 'Umar az-Zaila'i, Abu Muhammad al-Jurairi, Abu Thalib al-Makki, Abu Hasan al-Khawarizmi, Abu al-Qasim al-Junaid, al-Habib Syahrayan bin Suwaid, Abu Bakr asy-Syibli, Yahya bin Mu'adz ar-Razi, Abu 'Ali ad-Dasuqi, dan Abu Ishaq al-Faruqi;”</w:t>
      </w:r>
    </w:p>
    <w:p>
      <w:pPr>
        <w:spacing w:before="40" w:after="100" w:line="269" w:lineRule="auto"/>
        <w:bidi w:val="0"/>
        <w:jc w:val="left"/>
      </w:pPr>
      <w:r>
        <w:rPr>
          <w:rFonts w:ascii="Amiri" w:hAnsi="Amiri" w:cs="Amiri" w:eastAsia="Amiri"/>
          <w:b w:val="0"/>
          <w:i w:val="0"/>
          <w:color w:val="1F2937"/>
          <w:sz w:val="24"/>
          <w:szCs w:val="28"/>
        </w:rPr>
        <w:t>“Sayyidi Ibrahim ad-Dasuqi, Sayyidi Ahmad ar-Rifa'i, asy-Syaikh Syaikhun, Sa'dun al-Majnun, al-Buhlul al-Maftun, Abu Bakr al-'Azzun, Sufyan ats-Tsauri, Dzu an-Nun al-Mishri, Abu Hajjaj al-Uqshuri, 'Abd ar-Rahman al-Bajali, Ma'ruf al-Karkhi, Syaqiq al-Balkhi, al-Husain bin Manshur al-Hallaj, Sahl bin 'Abdillah at-Tustari, Abu 'Umar al-Haddad, al-Qasim al-Wadud, as-Sari as-Saqathi, Abu Hasyim al-'Iraqi, Sayyidi 'Abd al-Qadir al-Jilani, 'Adi bin Musafir al-Umawi, Sayyidi Ahmad al-Badawi, dan Dawud ath-Tha'i.”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النِّيلِي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ابْنِ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الْوَارِدِ</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114 — penutup doa dan klaim perpindahan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Daftar nama berakhir dengan: “al-Farghal bin Ahmad ash-Shumaiti, Sayyidi 'Abd al-Wahhab asy-Sya'rani, Muhammad al-Misyka'i, 'Abd ar-Rahim al-Qinawi, Sayyidi Ahmad bin an-Najat as-Sahli, dan al-'Asyiq Muhammad Sami Muhammad Ahmad.” Doa melanjutkan: “Aku memohon kepada-Mu dengan hak Sya'wanah al-Bashriyah, Raihanah al-Habasyiyah, Maimunah al-Badawiyah, 'Ayidah al-Kufiyah, Rabi'ah al-'Adawiyah, Sayyidati Zainab al-Mishriyah, Sayyidati Nafisah al-Mardhiyah, dan Sa'dunah al-Majnunah. Aku memohon kepada-Mu dengan hak hamba-hamba-Mu yang saleh agar Engkau menjadikan kami termasuk hamba-hamba-Mu yang membawa perbaikan (al-mushlihin) dan golongan-Mu yang berhasil; mengangkat kelalaian, semua kesusahan, dan bencana dari hati kami; dan memperlihatkan wajah-Mu yang mulia kepada kami di negeri-Mu yang mulia, di negeri kenikmatan, dengan rahmat-Mu, wahai Yang Maha Penyayang di antara para penyayang. Aku memohon kepada-Mu dengan hak-Mu atas mereka dan hak mereka atas-Mu agar Engkau memenuhi kebutuhanku, yaitu ini dan itu.” Penulis menutup dengan kutipan: “Doa mereka di dalamnya ialah ‘Mahasuci Engkau, ya Allah’, salam penghormatan mereka di dalamnya ialah ‘Salam’, dan penutup doa mereka ialah ‘Segala puji bagi Allah, Rabb seluruh alam’.”</w:t>
      </w:r>
    </w:p>
    <w:p>
      <w:pPr>
        <w:spacing w:before="40" w:after="100" w:line="269" w:lineRule="auto"/>
        <w:bidi w:val="0"/>
        <w:jc w:val="left"/>
      </w:pPr>
      <w:r>
        <w:rPr>
          <w:rFonts w:ascii="Amiri" w:hAnsi="Amiri" w:cs="Amiri" w:eastAsia="Amiri"/>
          <w:b w:val="0"/>
          <w:i w:val="0"/>
          <w:color w:val="1F2937"/>
          <w:sz w:val="24"/>
          <w:szCs w:val="28"/>
        </w:rPr>
        <w:t>Penulis menambahkan klaim kosmologis bahwa semua wali setiap hari salat Subuh bersama al-Ghauts di Makkah, kemudian menuju satu dari delapan arah pada setiap hari dari setiap bulan. Arah itu, menurutnya, diketahui dari da'irah yang telah disebutkan sebelumnya.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يَعْمَلُونَ</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الصُّبْحَ</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115 — tata cara menghadap «para wali»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Penulis mengarahkan: apabila “urusan mereka” telah diperoleh seseorang, ia berwudu dan salat dua rakaat karena Allah Taala, lalu menghadap mereka pada arah mereka, membaca al-Fatihah dan menghadiahkannya kepada mereka. Ia kemudian mengucapkan: “As-salamu 'alaikum, wahai Rijal al-Ghaib, wahai ruh-ruh yang disucikan; bantulah aku dengan kekuatan dan pandanglah kepadaku dengan satu pandangan, wahai Nuqaba', wahai Nujaba', wahai Abdal, wahai Awtad, wahai Ghauts, wahai Quthb.” Pelaku diarahkan menyebutkan kebutuhannya dan berkata: “Penuhilah kebutuhanku, yaitu ini dan itu; tolonglah aku dengan satu pertolongan, dengan kehormatan tuan kami Muhammad shallallahu 'alaihi wa sallam.” Arab final sesudah itu memuat frasa terputus “wa 'ala alihi Rabb al-'alamin” dan susunannya tidak ditambal.</w:t>
      </w:r>
    </w:p>
    <w:p>
      <w:pPr>
        <w:spacing w:before="40" w:after="100" w:line="269" w:lineRule="auto"/>
        <w:bidi w:val="0"/>
        <w:jc w:val="left"/>
      </w:pPr>
      <w:r>
        <w:rPr>
          <w:rFonts w:ascii="Amiri" w:hAnsi="Amiri" w:cs="Amiri" w:eastAsia="Amiri"/>
          <w:b w:val="0"/>
          <w:i w:val="0"/>
          <w:color w:val="1F2937"/>
          <w:sz w:val="24"/>
          <w:szCs w:val="28"/>
        </w:rPr>
        <w:t>Penulis melanjutkan bahwa ketika menghadap mereka sambil bertawasul kepada Allah untuk pemenuhan kebutuhannya, pelaku harus berada “seakan-akan bersandar kepada mereka”, dan berkata dalam dirinya: “Jangan putuskan pandangan dan madad (dukungan/bantuan) kalian dariku.” Lalu ia membaca al-Fatihah dan menghadiahkannya kepada mereka, kemudian berusaha untuk kebutuhannya. Penulis mengklaim kebutuhan itu akan dipenuhi dengan izin Allah Taala.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الَى</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نَظْرَةٍ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وَمَدْرَكُمْ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Berwudu, salat dua rakaat. 2. Menghadap ke arah mereka. 3. Membaca al-Fatihah lalu «menghadiahkannya» kepada mereka. 4. Mengucapkan salam kepada «rijal al-ghaib» dengan menyebut quthb/ghauts/abdāl, menyebutkan keperluan, dan — menurut penulis — tidak ada bedanya engkau menghadap atau tidak. 5.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Menghadap rijāl al-ghaib dan menyebutkan keperluan.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116 —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Al-Qarinah. Bab untuk mencegah al-Qarinah Umm ash-Shibyan.” Penulis mengarahkan agar wafaq Basmalah asy-Syarifah al-Untsa ditulis pada kertas putih, kemudian di sekelilingnya ditulis huruf-huruf berikut: alif, ba, ta, tsa, jim, ha, kha, dal, dzal, ra, zai, sin, syin, shad, dhad, tha, zha, 'ain, ghain, fa, qaf, kaf, lam, mim, nun, ha, wau, lam, alif, ya. Kalimat berikutnya secara harfiah berbunyi: “tulis 100 kali begini: Kahwu lahuu, Hayya Syarahiya, Adunai, Ashba'uts, El Syaddai (41 kali)”; hubungan kedua hitungan itu tidak diputuskan di sini. Penulis juga mengarahkan penulisan semua ayat penjagaan, Ayat Kursi, akhir surah al-Baqarah, akhir surah at-Taubah, akhir surah al-Hasyr, akhir surah al-Hadid “sampai dzat ash-shudur” sebagaimana redaksi final, ash-Shamadiyah, dan al-Mu'awwidzatain. Tulisan itu diasapi lalu, menurut penulis, dibawa oleh orang yang disebut maqrun dan oleh perempuan yang menggugurkan anak-anak.</w:t>
      </w:r>
    </w:p>
    <w:p>
      <w:pPr>
        <w:spacing w:before="40" w:after="100" w:line="269" w:lineRule="auto"/>
        <w:bidi w:val="0"/>
        <w:jc w:val="left"/>
      </w:pPr>
      <w:r>
        <w:rPr>
          <w:rFonts w:ascii="Amiri" w:hAnsi="Amiri" w:cs="Amiri" w:eastAsia="Amiri"/>
          <w:b w:val="0"/>
          <w:i w:val="0"/>
          <w:color w:val="1F2937"/>
          <w:sz w:val="24"/>
          <w:szCs w:val="28"/>
        </w:rPr>
        <w:t>“Bab lain untuk al-Qarinah.” Penulis menyatakan teks berikutnya ditulis dan dibawa untuk perempuan yang menggugurkan anak-anak “dan selainnya”; tulisan diasapi dan dibawa oleh perempuan itu. Halaman berakhir dengan, “Inilah yang ditulis:” dan teksnya berlanjut pada Halaman 117.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 Bukhur: Disebutkan untuk fumigasi pada kedua bab, tetapi jenisnya tidak dirinci.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2.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3.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4.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5.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6. Lalu menulis ayat-ayat (al-Kursi, al-Baqarah, at-Taubah, al-Hasyr, al-Hadid, al-Ikhlas, al-Mu‘awwidzatain). 7.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Mencegah qarinah Umm ash-Shibyān dan bab qarinah bagi perempuan yang keguguran.</w:t>
      </w:r>
    </w:p>
    <w:p>
      <w:r>
        <w:br w:type="page"/>
      </w:r>
    </w:p>
    <w:p>
      <w:pPr>
        <w:pStyle w:val="Heading1"/>
        <w:bidi w:val="0"/>
        <w:spacing w:before="240" w:after="100"/>
        <w:jc w:val="left"/>
      </w:pPr>
      <w:r>
        <w:rPr>
          <w:rFonts w:ascii="Amiri" w:hAnsi="Amiri" w:cs="Amiri" w:eastAsia="Amiri"/>
          <w:b/>
          <w:i w:val="0"/>
          <w:color w:val="1F2937"/>
          <w:sz w:val="36"/>
          <w:szCs w:val="40"/>
          <w:bCs/>
        </w:rPr>
        <w:t>Halaman 117 — bacaan penangkal dan Ayat Kursi</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 Rangkaian awal ditransliterasikan apa adanya: “Irqan, Syarqan, 'Armuqasya, Istathafa, Suthufa, Khuthufa, Khaththafa, Sya'dasya, Syatukha—Allah, Rabb kemuliaan dan keagungan—bi-Amhisyalu, wa Subbuhin, an Qajja, Syatukha, Irmuhaitsa, Yang Qadim, Yang Azali, Yang Kekal, Yang Abadi.” Penulis kemudian mengutip: “Sesungguhnya orang-orang yang menganiaya orang-orang mukmin laki-laki dan perempuan, kemudian mereka tidak bertobat, maka bagi mereka azab Jahanam dan bagi mereka azab yang membakar.” Ia melanjutkan seruan: “Aku memohon dengan sangat kepadamu, wahai sekalian jin, dengan Allah Yang Mahaperkasa, Yang Esa, Yang Maha Menundukkan, Yang Maha Memelihara, Yang Memenuhi, Yang Mencegah, Yang Menolak, dan dengan perjanjian yang diambil atas kalian oleh tuan kami Sulaiman bin Dawud—semoga keselamatan atas keduanya—jangan dekati dan jangan menghampiri pembawa tulisanku ini atau pembawa haikal ini. Tinggalkan dia, pergilah darinya, dan jagalah dia dalam lindungan dan pemeliharaan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Penulis kemudian mengutip Ayat Kursi: “Allah, tidak ada tuhan selain Dia, Yang Mahahidup lagi terus-menerus mengurus makhluk-Nya. Dia tidak mengantuk dan tidak tidur. Milik-Nya apa yang di langit dan apa yang di bumi. Siapakah yang dapat memberi syafaat di sisi-Nya tanpa izin-Nya? Dia mengetahui apa yang di hadapan mereka dan apa yang di belakang mereka; mereka tidak mengetahui sesuatu pun dari ilmu-Nya melainkan apa yang Dia kehendaki. Kursi-Nya meliputi langit dan bumi, dan memelihara keduanya tidak memberatkan-Nya. Dia Mahatinggi lagi Mahaagung.” Berikutnya: “Tidak ada paksaan dalam agama; sungguh telah jelas jalan yang benar dari jalan yang sesat. Siapa yang ingkar kepada thaghut dan beriman kepada Allah, sungguh ia telah berpegang pada tali yang sangat kokoh yang tidak akan putus. Allah Maha Mendengar lagi Maha Mengetahui.” Kutipan berlanjut: “Allah adalah Pelindung orang-orang yang beriman; Dia mengeluarkan mereka dari aneka kegelapan menuju cahaya. Orang-orang yang kafir, pelindung-pelindung mereka adalah thaghut yang mengeluarkan mereka dari cahaya menuju aneka kegelapan—” Halaman berhenti di tengah ayat; penutupnya berada pada Halaman 118.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الْوَافِع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الْهَيْكَل</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2.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3. Dicatat apa adanya.</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Menangkal jin dari pemegang kitab dan membaca ayat perlindungan.</w:t>
      </w:r>
    </w:p>
    <w:p>
      <w:r>
        <w:br w:type="page"/>
      </w:r>
    </w:p>
    <w:p>
      <w:pPr>
        <w:pStyle w:val="Heading1"/>
        <w:bidi w:val="0"/>
        <w:spacing w:before="240" w:after="100"/>
        <w:jc w:val="left"/>
      </w:pPr>
      <w:r>
        <w:rPr>
          <w:rFonts w:ascii="Amiri" w:hAnsi="Amiri" w:cs="Amiri" w:eastAsia="Amiri"/>
          <w:b/>
          <w:i w:val="0"/>
          <w:color w:val="1F2937"/>
          <w:sz w:val="36"/>
          <w:szCs w:val="40"/>
          <w:bCs/>
        </w:rPr>
        <w:t>Halaman 118 — ayat-ayat penjagaan dan doa perlindungan</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Kutipan ayat ditutup: “Mereka itulah penghuni neraka; mereka kekal di dalamnya.” Penulis kemudian merangkai potongan-potongan berikut: “Dialah Yang Mahamenundukkan di atas hamba-hamba-Nya dan Dia mengutus para penjaga kepadamu.” “Sesungguhnya Tuhanku Maha Memelihara segala sesuatu.” “Di sisi Kami ada Kitab yang memelihara/mencatat.” “Bagi setiap orang yang kembali kepada Allah (awwab) lagi memelihara.” “Sesungguhnya atasmu benar-benar ada para penjaga.” “Sebagai penjagaan dari setiap setan yang durhaka.” “Dan sebagai penjagaan; itulah ketetapan Yang Mahaperkasa lagi Maha Mengetahui.” “Kami menjaganya dari setiap setan yang terkutuk.” “Sesungguhnya Kamilah yang menurunkan peringatan itu dan sesungguhnya Kami benar-benar memeliharanya.” “Baginya ada para penjaga yang datang bergantian dari hadapan dan belakangnya; mereka menjaganya atas perintah Allah.” “Allah Maha Memelihara mereka.” “Tidak ada satu jiwa pun melainkan ada penjaga atasnya.” “Allah meliputi mereka dari belakang mereka. Bahkan ia adalah Al-Qur'an yang mulia, dalam Lauh yang terpelihara.”</w:t>
      </w:r>
    </w:p>
    <w:p>
      <w:pPr>
        <w:spacing w:before="40" w:after="100" w:line="269" w:lineRule="auto"/>
        <w:bidi w:val="0"/>
        <w:jc w:val="left"/>
      </w:pPr>
      <w:r>
        <w:rPr>
          <w:rFonts w:ascii="Amiri" w:hAnsi="Amiri" w:cs="Amiri" w:eastAsia="Amiri"/>
          <w:b w:val="0"/>
          <w:i w:val="0"/>
          <w:color w:val="1F2937"/>
          <w:sz w:val="24"/>
          <w:szCs w:val="28"/>
        </w:rPr>
        <w:t>Doa penulis berlanjut: “Ya Allah, wahai Penjaga yang tidak lupa, wahai Zat yang nikmat-Nya tidak terhitung, wahai Zat yang memiliki nama-nama terbaik dan sifat-sifat tertinggi, aku memohon kepada-Mu dengan cahaya wajah-Mu dan keagungan kekuasaan-Mu agar Engkau menjaga ‘ini dan itu’ (kadza, kata ganti yang tertulis dalam teks) dan menjaganya dari seluruh jin dan manusia, para qarin (al-qara'in), para pengikut (at-tawabi'), az-zawaabi', al-lamsah, al-massah al-ardhiyyah, para pembangkang, ar-rih al-ahmar (‘Angin Merah’), dan ad-da' al-akbar (‘penyakit terbesar’). Jagalah dia, wahai Yang Maha Memelihara, dari semua sihir, pekerjaan yang menyakiti, dan para penolong mereka dalam perjalanannya—” Halaman berhenti pada frasa “dalam perjalanannya” dan doa dilanjutkan pada Halaman 119.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التَّزْوَايَعِ</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الْمَمْسَةِ</w:t>
      </w:r>
      <w:r>
        <w:rPr>
          <w:rFonts w:ascii="Amiri" w:hAnsi="Amiri" w:cs="Amiri" w:eastAsia="Amiri"/>
          <w:b w:val="0"/>
          <w:i/>
          <w:color w:val="1F2937"/>
          <w:sz w:val="24"/>
          <w:szCs w:val="28"/>
          <w:iCs/>
        </w:rPr>
        <w:t>», «</w:t>
      </w:r>
      <w:r>
        <w:rPr>
          <w:rFonts w:ascii="Amiri" w:hAnsi="Amiri" w:cs="Amiri" w:eastAsia="Amiri"/>
          <w:b w:val="0"/>
          <w:i w:val="0"/>
          <w:color w:val="1F2937"/>
          <w:sz w:val="28"/>
          <w:szCs w:val="32"/>
          <w:rtl/>
        </w:rPr>
        <w:t>الرِّيحِ</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الْأَحْمَرِ</w:t>
      </w:r>
      <w:r>
        <w:rPr>
          <w:rFonts w:ascii="Amiri" w:hAnsi="Amiri" w:cs="Amiri" w:eastAsia="Amiri"/>
          <w:b w:val="0"/>
          <w:i/>
          <w:color w:val="1F2937"/>
          <w:sz w:val="24"/>
          <w:szCs w:val="28"/>
          <w:iCs/>
        </w:rPr>
        <w:t>» cetakan/bacaannya tidak jelas, dibiarkan.]</w:t>
      </w:r>
    </w:p>
    <w:p>
      <w:r>
        <w:br w:type="page"/>
      </w:r>
    </w:p>
    <w:p>
      <w:pPr>
        <w:pStyle w:val="Heading1"/>
        <w:bidi w:val="0"/>
        <w:spacing w:before="240" w:after="100"/>
        <w:jc w:val="left"/>
      </w:pPr>
      <w:r>
        <w:rPr>
          <w:rFonts w:ascii="Amiri" w:hAnsi="Amiri" w:cs="Amiri" w:eastAsia="Amiri"/>
          <w:b/>
          <w:i w:val="0"/>
          <w:color w:val="1F2937"/>
          <w:sz w:val="36"/>
          <w:szCs w:val="40"/>
          <w:bCs/>
        </w:rPr>
        <w:t>Halaman 119 —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Doa berlanjut: “Jagalah dia dari para pendatang malam dan siang, kecuali pendatang yang datang dengan kebaikan. Wahai ar-Rahman, uruslah dia dan jangan ada seorang pun selain Engkau yang mengurusnya. Jagalah dia dengan pemeliharaan-Mu, wahai Rabb seluruh alam, karena Engkau telah berfirman—dan firman-Mu adalah kebenaran: ‘Sesungguhnya Kamilah yang menurunkan peringatan itu dan sesungguhnya Kami benar-benar memeliharanya.’” Penulis menambahkan daftar “akhir surah at-Taubah, akhir surah al-Hasyr, al-Mu'awwidzatain, dan al-Falaq”, lalu shalawat: “Semoga Allah melimpahkan shalawat dan salam kepada tuan kami Muhammad, keluarganya, dan para sahabatnya.” Sesudah itu tertulis “Khatam Sulaiman” dan penilaian penulis “mujarrabun shahih” (telah dicoba, sahih).</w:t>
      </w:r>
    </w:p>
    <w:p>
      <w:pPr>
        <w:spacing w:before="40" w:after="100" w:line="269" w:lineRule="auto"/>
        <w:bidi w:val="0"/>
        <w:jc w:val="left"/>
      </w:pPr>
      <w:r>
        <w:rPr>
          <w:rFonts w:ascii="Amiri" w:hAnsi="Amiri" w:cs="Amiri" w:eastAsia="Amiri"/>
          <w:b w:val="0"/>
          <w:i w:val="0"/>
          <w:color w:val="1F2937"/>
          <w:sz w:val="24"/>
          <w:szCs w:val="28"/>
        </w:rPr>
        <w:t>Frasa perlindungan diulang dalam bentuk lebih panjang: “Jagalah dia dari para pendatang malam dan siang, kecuali pendatang yang datang dengan kebaikan, wahai Zat yang tidak ada sesuatu tersembunyi pun yang tersembunyi bagi-Nya. Jagalah dia dan tegakkan atasnya pemeliharaan, pengasuhan, dan pengawalan dari setiap keburukan, hal yang dibenci, bala, kerusakan, dan kehancuran/keguncangan dalam agama, tubuh, keluarga, harta, dan anak.” [CATATAN PENERJEMAH: Dicatat apa adanya, tidak dianjurkan, tidak disahkan sebagai amalan]</w:t>
      </w:r>
    </w:p>
    <w:p>
      <w:pPr>
        <w:spacing w:before="40" w:after="100" w:line="269" w:lineRule="auto"/>
        <w:bidi w:val="0"/>
        <w:jc w:val="left"/>
      </w:pPr>
      <w:r>
        <w:rPr>
          <w:rFonts w:ascii="Amiri" w:hAnsi="Amiri" w:cs="Amiri" w:eastAsia="Amiri"/>
          <w:b w:val="0"/>
          <w:i/>
          <w:color w:val="1F2937"/>
          <w:sz w:val="24"/>
          <w:szCs w:val="28"/>
          <w:iCs/>
        </w:rPr>
        <w:t>[Footnote: kata «</w:t>
      </w:r>
      <w:r>
        <w:rPr>
          <w:rFonts w:ascii="Amiri" w:hAnsi="Amiri" w:cs="Amiri" w:eastAsia="Amiri"/>
          <w:b w:val="0"/>
          <w:i w:val="0"/>
          <w:color w:val="1F2937"/>
          <w:sz w:val="28"/>
          <w:szCs w:val="32"/>
          <w:rtl/>
        </w:rPr>
        <w:t>وَالْخَلْقِ</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(nama surah terakhir pada Terjemahan tidak pasti).</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2.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Penjagaan dari gangguan malam dan siang.</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120 —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al-Qarinah. Inilah nama-nama al-Qarinah (Umm ash-Shibyan): Libasmalah, ar-Ras, Tharthar, Barfush, Ghayyush, Mabrush, Saltha'unas, Jarrush, Ba'dasy, Sartawush, Danush, Sal'aunah, Umm ash-Shibyan.” Sesudahnya penulis mencantumkan rangkaian huruf dan angka berikut tanpa penjelasan: ha', 'ain, ghain, wau, 91119, wau, 1116, wau, tha', alif, 115, 119, shad, shad, shad, 11, 55, mim, sha' (shad dan 'ain tertulis rapat), ba', alif, jim, wa-l, shad, alif, alif berhamzah, wau, lam, alif berhamzah, 922, wau, 111, tha', alif berhamzah, 'ain, alif, ha', 5115, 111, 196, 55, wau, kaf, lam, wau, ra', 5, 'ain, 6, 'ain, wau, 49, wau, 111, dal, 'ain, 191, wau, 151.</w:t>
      </w:r>
    </w:p>
    <w:p>
      <w:pPr>
        <w:spacing w:before="40" w:after="100" w:line="269" w:lineRule="auto"/>
        <w:bidi w:val="0"/>
        <w:jc w:val="left"/>
      </w:pPr>
      <w:r>
        <w:rPr>
          <w:rFonts w:ascii="Amiri" w:hAnsi="Amiri" w:cs="Amiri" w:eastAsia="Amiri"/>
          <w:b w:val="0"/>
          <w:i w:val="0"/>
          <w:color w:val="1F2937"/>
          <w:sz w:val="24"/>
          <w:szCs w:val="28"/>
        </w:rPr>
        <w:t>“Untuk mendatangkan cinta para qarin (al-qurana') dan Umm ash-Shibyan”—demikian judul Arab final—penulis mengarahkan agar surah al-Buruj bersama surah al-Hadid ditulis dengan huruf-huruf terpisah, bersama firman-Nya Taala: “Seandainya Kami turunkan Al-Qur'an ini kepada sebuah gunung, niscaya engkau melihatnya tunduk dan terbelah karena takut kepada Allah”, “sampai akhir surah.” [CATATAN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2.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3.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Mengetahui nama-nama qarinah dan menulis al-Burūj/al-Ḥadīd untuk digantungkan.</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121 —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“Hijab al-Qurana'.” Penulis mengarahkan agar wafaq Basmalah asy-Syarifah al-Untsa ditulis, lalu di sekelilingnya ditulis “huruf-huruf Ajam” berikut: alif, ba, ta, tsa, jim, ha, kha, dal, dzal, ra, zai, sin, syin, shad, dhad, tha, zha. Sesudah itu redaksi final berbunyi secara harfiah: “tulis mi'ata jimin (seratus jim) begini: Kahwu lahuu (Hayya Syarahiya, Adunai, Ashba'uts, El Syaddai), engkau ulang 41 kali.” Penulis juga mengarahkan penulisan ayat-ayat penjagaan dan al-Mu'awwidzatain bersamanya, lalu “wa shillhum” (sambungkanlah mereka/itu) tanpa rincian rujukan.</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مِائَةَ</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جِمْ</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 xml:space="preserve">1. </w:t>
      </w: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2. Ditulis huruf abjad mengelilinginya. 3.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4.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5.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Membuat ḥijāb al-qarnā’.</w:t>
      </w:r>
    </w:p>
    <w:p>
      <w:r>
        <w:br w:type="page"/>
      </w:r>
    </w:p>
    <w:p>
      <w:pPr>
        <w:pStyle w:val="Heading1"/>
        <w:bidi w:val="0"/>
        <w:spacing w:before="240" w:after="100"/>
        <w:jc w:val="left"/>
      </w:pPr>
      <w:r>
        <w:rPr>
          <w:rFonts w:ascii="Amiri" w:hAnsi="Amiri" w:cs="Amiri" w:eastAsia="Amiri"/>
          <w:b/>
          <w:i w:val="0"/>
          <w:color w:val="1F2937"/>
          <w:sz w:val="36"/>
          <w:szCs w:val="40"/>
          <w:bCs/>
        </w:rPr>
        <w:t xml:space="preserve">Halaman 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LAYER 1 - KETERANGAN HALAMAN</w:t>
      </w:r>
    </w:p>
    <w:p>
      <w:pPr>
        <w:pStyle w:val="Heading3"/>
        <w:bidi w:val="0"/>
        <w:spacing w:before="160" w:after="100"/>
        <w:jc w:val="left"/>
      </w:pPr>
      <w:r>
        <w:rPr>
          <w:rFonts w:ascii="Amiri" w:hAnsi="Amiri" w:cs="Amiri" w:eastAsia="Amiri"/>
          <w:b/>
          <w:i w:val="0"/>
          <w:color w:val="1F2937"/>
          <w:sz w:val="26"/>
          <w:szCs w:val="30"/>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3"/>
        <w:bidi w:val="0"/>
        <w:spacing w:before="160" w:after="100"/>
        <w:jc w:val="left"/>
      </w:pPr>
      <w:r>
        <w:rPr>
          <w:rFonts w:ascii="Amiri" w:hAnsi="Amiri" w:cs="Amiri" w:eastAsia="Amiri"/>
          <w:b/>
          <w:i w:val="0"/>
          <w:color w:val="1F2937"/>
          <w:sz w:val="26"/>
          <w:szCs w:val="30"/>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3"/>
        <w:bidi w:val="0"/>
        <w:spacing w:before="160" w:after="100"/>
        <w:jc w:val="left"/>
      </w:pPr>
      <w:r>
        <w:rPr>
          <w:rFonts w:ascii="Amiri" w:hAnsi="Amiri" w:cs="Amiri" w:eastAsia="Amiri"/>
          <w:b/>
          <w:i w:val="0"/>
          <w:color w:val="1F2937"/>
          <w:sz w:val="26"/>
          <w:szCs w:val="30"/>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menerbitkan kitab ini dalam bentuk demikian. Aku tidak sanggup mengungkapkan lebih banyak dari ini. Demi Zat yang jiwaku berada di tangan-Nya, sesungguhnya ada rahasia-rahasia yang, apabila kuungkapkan, para penuntut tentu akan berkata bahwa Syekh Mahmud gila. Karena itu aku mencukupkan diri dengan ini, seraya bersyukur kepada Allah Subhanahu wa Ta'ala—Yang Qadim, Yang Azali, Yang Esa, Yang menjadi tempat bergantung, Yang Satu, Yang Mahahidup, Yang terus-menerus mengurus makhluk, Pemilik keagungan dan kemuliaan—atas taufik-Nya kepadaku. Aku memohon kepada-Nya agar memberiku taufik kepada kebaikan bagiku dan bagi kaum Muslimin, serta meluruskan kata-kataku pada tempatnya yang benar. Wahai penuntut, sebelum engkau memulai melakukan apa pun dari isi kitab ini, penulis berpesan agar engkau salat dua rakaat karena Allah Taala, kemudian bershalawat kepada Nabi-Nya sepuluh kali, kemudian membaca al-Fatihah untuk Syekh Muhammad Sibami. Semoga Allah memberkahimu dan melimpahkan berkat atasmu. Orang yang cerdas memahami melalui isyarat; maka pahamilah, niscaya engkau terbimbing.”</w:t>
      </w:r>
    </w:p>
    <w:p>
      <w:pPr>
        <w:spacing w:before="40" w:after="100" w:line="269" w:lineRule="auto"/>
        <w:bidi w:val="0"/>
        <w:jc w:val="left"/>
      </w:pPr>
      <w:r>
        <w:rPr>
          <w:rFonts w:ascii="Amiri" w:hAnsi="Amiri" w:cs="Amiri" w:eastAsia="Amiri"/>
          <w:b w:val="0"/>
          <w:i/>
          <w:color w:val="1F2937"/>
          <w:sz w:val="24"/>
          <w:szCs w:val="28"/>
          <w:iCs/>
        </w:rPr>
        <w:t>[Footnote: kata/frasa «</w:t>
      </w:r>
      <w:r>
        <w:rPr>
          <w:rFonts w:ascii="Amiri" w:hAnsi="Amiri" w:cs="Amiri" w:eastAsia="Amiri"/>
          <w:b w:val="0"/>
          <w:i w:val="0"/>
          <w:color w:val="1F2937"/>
          <w:sz w:val="28"/>
          <w:szCs w:val="32"/>
          <w:rtl/>
        </w:rPr>
        <w:t>مُحَمَّدٍ</w:t>
      </w:r>
      <w:r>
        <w:rPr>
          <w:rFonts w:ascii="Amiri" w:hAnsi="Amiri" w:cs="Amiri" w:eastAsia="Amiri"/>
          <w:b w:val="0"/>
          <w:i/>
          <w:color w:val="1F2937"/>
          <w:sz w:val="24"/>
          <w:szCs w:val="28"/>
          <w:iCs/>
        </w:rPr>
        <w:t xml:space="preserve"> </w:t>
      </w:r>
      <w:r>
        <w:rPr>
          <w:rFonts w:ascii="Amiri" w:hAnsi="Amiri" w:cs="Amiri" w:eastAsia="Amiri"/>
          <w:b w:val="0"/>
          <w:i w:val="0"/>
          <w:color w:val="1F2937"/>
          <w:sz w:val="28"/>
          <w:szCs w:val="32"/>
          <w:rtl/>
        </w:rPr>
        <w:t>سِبَامِي</w:t>
      </w:r>
      <w:r>
        <w:rPr>
          <w:rFonts w:ascii="Amiri" w:hAnsi="Amiri" w:cs="Amiri" w:eastAsia="Amiri"/>
          <w:b w:val="0"/>
          <w:i/>
          <w:color w:val="1F2937"/>
          <w:sz w:val="24"/>
          <w:szCs w:val="28"/>
          <w:iCs/>
        </w:rPr>
        <w:t>» cetakan/bacaannya tidak jelas, dibiarkan.]</w:t>
      </w:r>
    </w:p>
    <w:p>
      <w:pPr>
        <w:pStyle w:val="Heading2"/>
        <w:bidi w:val="0"/>
        <w:spacing w:before="240" w:after="100"/>
        <w:jc w:val="left"/>
      </w:pPr>
      <w:r>
        <w:rPr>
          <w:rFonts w:ascii="Amiri" w:hAnsi="Amiri" w:cs="Amiri" w:eastAsia="Amiri"/>
          <w:b/>
          <w:i w:val="0"/>
          <w:color w:val="1F2937"/>
          <w:sz w:val="30"/>
          <w:szCs w:val="34"/>
          <w:bCs/>
        </w:rPr>
        <w:t>LAYER 2 - TATACARA PRAKTIK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Salat dua rakaat, selawat, dan bacaan al-Fatihah.</w:t>
      </w:r>
    </w:p>
    <w:p>
      <w:pPr>
        <w:spacing w:before="40" w:after="100" w:line="269" w:lineRule="auto"/>
        <w:bidi w:val="0"/>
        <w:jc w:val="left"/>
      </w:pPr>
      <w:r>
        <w:rPr>
          <w:rFonts w:ascii="Amiri" w:hAnsi="Amiri" w:cs="Amiri" w:eastAsia="Amiri"/>
          <w:b/>
          <w:i w:val="0"/>
          <w:color w:val="1F2937"/>
          <w:sz w:val="24"/>
          <w:szCs w:val="28"/>
          <w:bCs/>
        </w:rPr>
        <w:t>Langkah:</w:t>
      </w:r>
    </w:p>
    <w:p>
      <w:pPr>
        <w:spacing w:before="40" w:after="100" w:line="269" w:lineRule="auto"/>
        <w:bidi w:val="0"/>
        <w:jc w:val="left"/>
      </w:pPr>
      <w:r>
        <w:rPr>
          <w:rFonts w:ascii="Amiri" w:hAnsi="Amiri" w:cs="Amiri" w:eastAsia="Amiri"/>
          <w:b w:val="0"/>
          <w:i w:val="0"/>
          <w:color w:val="1F2937"/>
          <w:sz w:val="24"/>
          <w:szCs w:val="28"/>
        </w:rPr>
        <w:t>1. Salat dua rakaat, berselawat kepada Nabi sepuluh kali. 2. Kemudian membaca al-Fatihah untuk Syekh Muhammad Sibami.</w:t>
      </w:r>
    </w:p>
    <w:p>
      <w:pPr>
        <w:spacing w:before="40" w:after="100" w:line="269" w:lineRule="auto"/>
        <w:bidi w:val="0"/>
        <w:jc w:val="left"/>
      </w:pPr>
      <w:r>
        <w:rPr>
          <w:rFonts w:ascii="Amiri" w:hAnsi="Amiri" w:cs="Amiri" w:eastAsia="Amiri"/>
          <w:b/>
          <w:i w:val="0"/>
          <w:color w:val="1F2937"/>
          <w:sz w:val="24"/>
          <w:szCs w:val="28"/>
          <w:bCs/>
        </w:rPr>
        <w:t>Tujuan:</w:t>
      </w:r>
      <w:r>
        <w:rPr>
          <w:rFonts w:ascii="Amiri" w:hAnsi="Amiri" w:cs="Amiri" w:eastAsia="Amiri"/>
          <w:b w:val="0"/>
          <w:i w:val="0"/>
          <w:color w:val="1F2937"/>
          <w:sz w:val="24"/>
          <w:szCs w:val="28"/>
        </w:rPr>
        <w:t xml:space="preserve"> Menghadiahkan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