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02 — IHDA' — إِهْدَاءُ الشَّيْخِ الْبَشِيرِ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إِهْدَاءُ الشَّيْخِ الْبَشِيرِ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أُهْدِي هَذَا الْعَمَلَ إِلَى سَيِّدِي رَسُولِ اللهِ صَلَّى اللهُ عَلَيْهِ وَسَلَّمَ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وَإِلَى آلِ بَيْتِهِ الطَّيِّبِينَ الْأَخْيَارِ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وَلِلشَّيْخِ الْفَقِيرِ الْقَادِرِيِّ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وَلِلدُّكْتُورِ بِيهُونِي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وَإِلَى جَمِيعِ الْفُقَرَاءِ</w:t>
      </w:r>
    </w:p>
    <w:p>
      <w:pPr>
        <w:pStyle w:val="Heading2"/>
      </w:pPr>
      <w:r>
        <w:t>latin</w:t>
      </w:r>
    </w:p>
    <w:p>
      <w:r>
        <w:rPr>
          <w:i/>
          <w:color w:val="1A237E"/>
          <w:sz w:val="18"/>
        </w:rPr>
        <w:t>Ihdā'ush-Syaikhil-Basyīr, uhdī hādzal-'amala ilā Sayyidī Rasūlillāhi ṣallallāhu 'alaihi wa sallam, wa ilā Āli baitihith-Ṭayyibīnal-Akhyār, wa lish-Syaikhil-Faqīril-Qādiriyy, wa lid-Duktūri Bīhūnī, wa ilā jamī'il-Fuqarā'.</w:t>
      </w:r>
    </w:p>
    <w:p>
      <w:pPr>
        <w:pStyle w:val="Heading2"/>
      </w:pPr>
      <w:r>
        <w:t>Terjemahan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Persembahan Syeikh Al-Basyir. Aku hadiahkan karya ini kepada junjunganku Rasulullah shallallahu 'alaihi wa sallam, kepada keluarga beliau yang baik dan terpilih, kepada Syeikh Al-Faqir Al-Qadiri, kepada Dr. Baihuni, dan kepada seluruh fuqara.</w:t>
      </w:r>
    </w:p>
    <w:p>
      <w:pPr>
        <w:pStyle w:val="Heading2"/>
      </w:pPr>
      <w:r>
        <w:t>Syarah dan Penjelasan</w:t>
      </w:r>
    </w:p>
    <w:p>
      <w:r>
        <w:rPr>
          <w:rFonts w:ascii="Calibri" w:hAnsi="Calibri"/>
          <w:b w:val="0"/>
          <w:i w:val="0"/>
          <w:sz w:val="17"/>
        </w:rPr>
        <w:t>Ihda' adalah adab sufi: menghadiahkan pahala karya kepada Nabi &amp; Ahlul Bait sebelum ilmu disebar — menandakan keberkahan sanad. Syaikh al-Faqir al-Qadiri adalah guru thariqah penulis (disebut juga di ijazah hal 03: «athāla Allāhu lanā fī 'umrih» — semoga dipanjangkan umur). Dr. Bihuni (بيهوني) kemungkinan peneliti/mentor akademik forum — disebut setara guru, menunjukkan kolaborasi sufi-akademik. Fuqara (فقراء) bukan fakir miskin harta, tetapi «faqir ilallāh» — murid yang merasa butuh kepada Allah, istilah Qadiriyah untuk ikhwan.</w:t>
      </w:r>
    </w:p>
    <w:p>
      <w:pPr>
        <w:pStyle w:val="Heading2"/>
      </w:pPr>
      <w:r>
        <w:t>Khususiyah dan Tatacara Praktik</w:t>
      </w:r>
    </w:p>
    <w:p>
      <w:r>
        <w:rPr>
          <w:rFonts w:ascii="Calibri" w:hAnsi="Calibri"/>
          <w:b w:val="0"/>
          <w:i w:val="0"/>
          <w:sz w:val="17"/>
        </w:rPr>
        <w:t>Halaman ihda' tidak ada ritual khusus — fungsinya niyyah &amp; sanad. Adab: baca ihda' dengan khushu', hadiahkan Fatihah setelahnya (seperti ijazah hal 03: shalawat + Fatihah untuk Nabi, guru, diri). Tidak perlu menulis/membakar halaman ini.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— Hal 02 IHDA' — isi kitab saja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Anwār ash-Shaykh al-Bashīr — HAL 02 IHDA' — arab • latin • Terjemahan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B5E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E342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E342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 02 IHDA' — arab latin Terjemahan</dc:title>
  <dc:subject/>
  <dc:creator>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