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HALAMAN 32 — FIHRISU DA'AWĀTI WA RIYĀDHĀTISY-SYAIKHIL-BASYĪRI — فِهْرِسُ دَعَوَاتِ وَرِيَاضَاتِ الشَّيْخِ الْبَشِيرِ</w:t>
      </w:r>
    </w:p>
    <w:p>
      <w:pPr>
        <w:pStyle w:val="Heading2"/>
      </w:pPr>
      <w:r>
        <w:t>arab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فِهْرِسُ دَعَوَاتِ وَرِيَاضَاتِ الشَّيْخِ الْبَشِيرِ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١. مُقَدِّمَةٌ هَامَّةٌ خَاصَّةٌ بِالْأَعْمَالِ الرُّوحَانِيَّةِ</w:t>
        <w:br/>
        <w:t>٢. تَنْبِيهُ اللَّبِيبِ فِي مَا يَخُصُّ الدَّعَوَاتِ وَالرِّيَاضَاتِ</w:t>
        <w:br/>
        <w:t>٣. دَعْوَةُ التَّفْوِيضِ</w:t>
        <w:br/>
        <w:t>٤. إِصْرَافُ الْعُمَّارِ الْمَشْهُودُ بِصِحَّتِهِ</w:t>
        <w:br/>
        <w:t>٥. الدُّرَّةُ النَّافِعَةُ الدَّافِعَةُ لِلسِّحْرِ وَرَدِّهِ عَلَى فَاعِلِهِ</w:t>
        <w:br/>
        <w:t>٦. دَعْوَةُ التَّسْخِيرِ نَسْأَلُ اللهَ الْإِجَابَةَ</w:t>
        <w:br/>
        <w:t>٧. الدَّعْوَةُ الْقَاهِرَةُ</w:t>
        <w:br/>
        <w:t>٨. وَإِلَيْكُمُ التَّحْصِينُ الْمَوْعُودُ بِهِ</w:t>
        <w:br/>
        <w:t>٩. دَعْوَةُ آيَةِ الْكُرْسِيِّ الشَّرِيفَةِ</w:t>
      </w:r>
    </w:p>
    <w:p>
      <w:pPr>
        <w:pStyle w:val="Heading2"/>
      </w:pPr>
      <w:r>
        <w:t>latin</w:t>
      </w:r>
    </w:p>
    <w:p>
      <w:r>
        <w:rPr>
          <w:i/>
          <w:sz w:val="17"/>
        </w:rPr>
        <w:t>Fihrisu da'awāti wa riyādhātisy-Syaikhil-Basyīri</w:t>
      </w:r>
    </w:p>
    <w:p>
      <w:r>
        <w:rPr>
          <w:i/>
          <w:sz w:val="17"/>
        </w:rPr>
        <w:t>1. Muqaddimatun hāmmatun khāshshatun bil-a'mālir-rūhāniyyati</w:t>
        <w:br/>
        <w:t>2. Tanbīhul-labībi fī mā yakhushshud-da'awāti war-riyādhāti</w:t>
        <w:br/>
        <w:t>3. Da'watut-tafwīdhi</w:t>
        <w:br/>
        <w:t>4. Ishrāful-'ummāril-masyhūdu bishihhatihī</w:t>
        <w:br/>
        <w:t>5. Ad-durratun-nāfi'atud-dāfi'atu lis-sihri wa raddihī 'alā fā'ilihī</w:t>
        <w:br/>
        <w:t>6. Da'watut-taskhīri nas'alullāhal-ijābata</w:t>
        <w:br/>
        <w:t>7. Ad-da'watul-qāhiratu</w:t>
        <w:br/>
        <w:t>8. Wa ilaikumut-tahshīnul-mau'ūdu bihī</w:t>
        <w:br/>
        <w:t>9. Da'watu āyatil-kursiyyisy-syarīfati</w:t>
      </w:r>
    </w:p>
    <w:p>
      <w:pPr>
        <w:pStyle w:val="Heading2"/>
      </w:pPr>
      <w:r>
        <w:t>Terjemahan</w:t>
      </w:r>
    </w:p>
    <w:p>
      <w:pPr>
        <w:shd w:val="clear" w:color="auto" w:fill="E3F2FD"/>
        <w:pBdr>
          <w:left w:val="single" w:sz="12" w:space="6" w:color="64B5F6"/>
        </w:pBdr>
      </w:pPr>
      <w:r>
        <w:rPr>
          <w:color w:val="0D47A1"/>
          <w:sz w:val="17"/>
        </w:rPr>
        <w:t>Daftar isi doa-doa dan riyadhah-riyadhah Syeikh al-Basyir</w:t>
      </w:r>
    </w:p>
    <w:p>
      <w:pPr>
        <w:shd w:val="clear" w:color="auto" w:fill="E3F2FD"/>
        <w:pBdr>
          <w:left w:val="single" w:sz="12" w:space="6" w:color="64B5F6"/>
        </w:pBdr>
      </w:pPr>
      <w:r>
        <w:rPr>
          <w:color w:val="0D47A1"/>
          <w:sz w:val="17"/>
        </w:rPr>
        <w:t>1. Mukadimah penting yang khusus berkaitan dengan amalan-amalan ruhani</w:t>
        <w:br/>
        <w:t>2. Peringatan bagi orang yang berakal cerdas mengenai hal-hal yang berkaitan dengan doa-doa dan riyadhah-riyadhah</w:t>
        <w:br/>
        <w:t>3. Doa Tafwīdh (penyerahan diri sepenuhnya kepada Allah)</w:t>
        <w:br/>
        <w:t>4. Ishrāful-'Ummār (pemindahan penghuni halus tempat) yang telah disaksikan kesahihannya</w:t>
        <w:br/>
        <w:t>5. Mutiara yang bermanfaat lagi menolak sihir serta mengembalikannya kepada pelakunya</w:t>
        <w:br/>
        <w:t>6. Doa Taskhīr (penundukan), kami memohon kepada Allah pengabulannya</w:t>
        <w:br/>
        <w:t>7. Doa al-Qāhirah (yang menundukkan dengan perkasa)</w:t>
        <w:br/>
        <w:t>8. Dan inilah untuk kalian Tahshīn (benteng penjagaan diri) yang telah dijanjikan</w:t>
        <w:br/>
        <w:t>9. Doa Ayat Kursi yang mulia</w:t>
      </w:r>
    </w:p>
    <w:p>
      <w:pPr>
        <w:pStyle w:val="Heading2"/>
      </w:pPr>
      <w:r>
        <w:t>Syarah dan Penjelasan</w:t>
      </w:r>
    </w:p>
    <w:p>
      <w:r>
        <w:rPr>
          <w:sz w:val="17"/>
        </w:rPr>
        <w:t>1. Koreksi 3× atas Draf Kiriman vs `hal_32.png`:</w:t>
        <w:br/>
        <w:t xml:space="preserve">   - Poin 6 (`دَعْوَةُ التَّسْخِيرِ نَسْأَلُ اللهَ الْإِجَابَةَ`): Pada draf tertulis *Da'watut-Tasghīri* (dengan huruf *gh* yang berarti pengecilan/penghinaan `تَصْغِير`), padahal di kitab asli tertulis jelas `التَّسْخِيرِ` dengan huruf *kh* (`خ`) yaitu *Da'watut-taskhīri* (Doa Penundukan). Selain itu, kalimat doa pengarang `نَسْأَلُ اللهَ الْإِجَابَةَ` (*"kami memohon kepada Allah pengabulannya"*) pada terjemahan draf sempat dihilangkan dan kini telah dikembalikan secara utuh.</w:t>
        <w:br/>
        <w:t xml:space="preserve">   - Poin 4 &amp; 8: Perbaikan transliterasi huruf *shād* (`ص`) pada `بِصِحَّتِهِ` (*bishihhatihī*, bukan *bisihhatihī*) dan `التَّحْصِينُ` (*at-tahshīnul*, bukan *at-tahsīnul*), serta *syīn* (`ش`) pada `الشَّيْخِ` (*asy-Syaikhil*) dan `الْمَشْهُودُ` (*al-masyhūdu*).</w:t>
        <w:br/>
        <w:t xml:space="preserve">   - Poin 5 (`وَرَدِّهِ عَلَى فَاعِلِهِ`): Kata `وَرَدِّهِ` dibaca *majrūr* (*wa raddihī*) karena *ma'thūf* (mengikuti hukum i'rab) pada kata `لِلسِّحْرِ` (*majrūr* dengan huruf jar *lām*).</w:t>
      </w:r>
    </w:p>
    <w:p>
      <w:r>
        <w:rPr>
          <w:sz w:val="17"/>
        </w:rPr>
        <w:t>2. Sistematika 9 Bab Bagian Kedua Kitab:</w:t>
        <w:br/>
        <w:t xml:space="preserve">   - Syeikh al-Basyir menyusun bagian kedua ini dengan urutan metodologis yang sangat rapi:</w:t>
        <w:br/>
        <w:t xml:space="preserve">     - Fondasi Ilmu &amp; Adab (Bab 1–2): *Muqaddimah Hāmmah* dan *Tanbīhul-Labīb* sebagai pedoman syarat, adab, serta rambu-rambu bagi pengamal *da'wah* dan *riyādhah*.</w:t>
        <w:br/>
        <w:t xml:space="preserve">     - Kesiapan Batin &amp; Tempat (Bab 3–4 &amp; 8): *Da'watut-Tafwīdh* (penyerahan urusan kepada Allah), *Ishrāful-'Ummār* (sterilisasi tempat amalan dari gangguan jin penghuni ruang), serta *at-Tahshīn al-Mau'ūd bih* (benteng penjagaan diri yang telah dijanjikan pengarang pada bagian pertama kitab).</w:t>
        <w:br/>
        <w:t xml:space="preserve">     - Amalan Inti Pengobatan, Penundukan &amp; Kewibawaan (Bab 5, 6, 7, 9): *Ad-Durratun-Nāfi'ah* (penolak dan pembalik sihir), *Da'watut-Taskhīr*, *Ad-Da'watul-Qāhirah*, hingga puncaknya *Da'watu Āyatil-Kursī asy-Syarīfah*.</w:t>
      </w:r>
    </w:p>
    <w:p>
      <w:pPr>
        <w:pStyle w:val="Heading2"/>
      </w:pPr>
      <w:r>
        <w:t>Khususiyah dan Tatacara Praktik</w:t>
      </w:r>
    </w:p>
    <w:p>
      <w:r>
        <w:rPr>
          <w:sz w:val="17"/>
        </w:rPr>
        <w:t>1. Keterkaitan Antar-Bab: Daftar isi ini menjadi peta jalan (*roadmap*) bagi praktisi: seorang pengamal tidak dibenarkan langsung mengamalkan *Da'watut-Taskhīr* (Bab 6) atau *Ad-Da'watul-Qāhirah* (Bab 7) sebelum memahami *Muqaddimah* (Bab 1), *Tanbīhul-Labīb* (Bab 2), serta menguasai *Ishrāful-'Ummār* (Bab 4) dan *Tahshīn* (Bab 8).</w:t>
        <w:br/>
        <w:t>2. Rujukan Silang (*Cross-Reference*): Ketika pada halaman-halaman sebelumnya (termasuk Halaman 29) Syeikh al-Basyir menyebutkan *"melaksanakan apa yang telah aku sebutkan sebelumnya pada faedah amalan-amalan ruhani"*, rincian lengkap tentang *Ishrāful-'Ummār* dan *Tahshīn* tersebut dipaparkan secara tuntas dalam bab-bab yang terdaftar pada Halaman 32 ini.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674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_3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74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5"/>
        </w:rPr>
        <w:t>[Gambar Scan Halaman 32 — hal_32.png]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i/>
        <w:sz w:val="13"/>
      </w:rPr>
      <w:t>ANWAR MUJAROBAT — Syeikh Basyir • Hal32 • 5 Lapis Bersih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D6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5E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E342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