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10 — FAIDAH MUHRQAH THARIDAH (LANJUTAN) — فَائِدَةٌ مُحْرِقَةٌ طَارِدَةٌ (2)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فَائِدَةٌ مُحْرِقَةٌ طَارِدَةٌ لِلْجِنِّ وَالْمَرَدَةِ بِإِذْنِ اللهِ</w:t>
      </w:r>
    </w:p>
    <w:p>
      <w:pPr>
        <w:jc w:val="right"/>
        <w:bidi w:val="1"/>
        <w:shd w:val="clear" w:color="auto" w:fill="F3E5F5"/>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أَخَذْنَا حُرُوفَ الرَّوْحَانِيِّ مِنَ السَّطْرِ الثَّالِثِ وَهِيَ [ ن ح ق ] ، عَدَدُهَا 158 ، نُطْقُهَا [ حَنَقَايِيلُ ] هُوَ الرَّوْحَانِيُّ، نَكْتُبُهُ عَلَى الْأَرْكَانِ وَنُدَوِّرُ بِهِ الْقَسَمَ الْآتِيَ</w:t>
      </w:r>
    </w:p>
    <w:p>
      <w:pPr>
        <w:jc w:val="center"/>
      </w:pPr>
      <w:r>
        <w:rPr>
          <w:i/>
          <w:color w:val="6A1B9A"/>
          <w:sz w:val="14"/>
        </w:rPr>
        <w:t>[Rajah Huruf — tidak diterjemahkan — ن=50 ح=8 ق=100 =158 — Ḥanaqāyīl]</w:t>
      </w:r>
    </w:p>
    <w:p>
      <w:pPr>
        <w:jc w:val="center"/>
      </w:pPr>
      <w:r>
        <w:rPr>
          <w:i/>
          <w:color w:val="6A1B9A"/>
          <w:sz w:val="14"/>
        </w:rPr>
        <w:t>[Rajah di 4 sudut: حَنَقَايِيلُ — Ḥanaqāyīl — tulis di arkan]</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 بِسْمِ اللهِ الرَّحْمٰنِ الرَّحِيمِ، أَقْسَمْتُ عَلَيْكُمْ أَيَّتُهَا الْأَرْوَاحُ الرَّوْحَانِيَّةُ طَكْتَايِيلُ وَأَنْتَ يَا عَوْثَايِيلُ بِحَقِّ الْمَلِكِ الْحَاكِمِ عَلَيْكُمْ قَهْغَايِيلُ وَبِحَقِّ أَهْيَا شَرَاهِيَا أَدُونَايَ أَصْبَاؤُتَ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تَمَّ الْقَسَمُ، يُتْلَى عَلَى كُلِّ وَرَقَةٍ 5 مَرَّاتٍ وَكَذَلِكَ عَلَى الْمَاءِ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وَالسَّلَامُ</w:t>
      </w:r>
    </w:p>
    <w:p>
      <w:pPr>
        <w:jc w:val="center"/>
      </w:pPr>
      <w:r>
        <w:drawing>
          <wp:inline xmlns:a="http://schemas.openxmlformats.org/drawingml/2006/main" xmlns:pic="http://schemas.openxmlformats.org/drawingml/2006/picture">
            <wp:extent cx="4206240" cy="3577721"/>
            <wp:docPr id="1" name="Picture 1"/>
            <wp:cNvGraphicFramePr>
              <a:graphicFrameLocks noChangeAspect="1"/>
            </wp:cNvGraphicFramePr>
            <a:graphic>
              <a:graphicData uri="http://schemas.openxmlformats.org/drawingml/2006/picture">
                <pic:pic>
                  <pic:nvPicPr>
                    <pic:cNvPr id="0" name="IMG_20261025_072854.jpg"/>
                    <pic:cNvPicPr/>
                  </pic:nvPicPr>
                  <pic:blipFill>
                    <a:blip r:embed="rId11"/>
                    <a:stretch>
                      <a:fillRect/>
                    </a:stretch>
                  </pic:blipFill>
                  <pic:spPr>
                    <a:xfrm>
                      <a:off x="0" y="0"/>
                      <a:ext cx="4206240" cy="3577721"/>
                    </a:xfrm>
                    <a:prstGeom prst="rect"/>
                  </pic:spPr>
                </pic:pic>
              </a:graphicData>
            </a:graphic>
          </wp:inline>
        </w:drawing>
      </w:r>
    </w:p>
    <w:p>
      <w:pPr>
        <w:jc w:val="center"/>
      </w:pPr>
      <w:r>
        <w:rPr>
          <w:i/>
          <w:color w:val="666666"/>
          <w:sz w:val="14"/>
        </w:rPr>
        <w:t>[Gambar: Tabel Taksir 5×13 — 4 sudut Ḥanaqāyīl — sumber FINAL 300 DPI — md5 3b2272fb]</w:t>
      </w:r>
    </w:p>
    <w:p>
      <w:pPr>
        <w:pStyle w:val="Heading2"/>
      </w:pPr>
      <w:r>
        <w:t>latin</w:t>
      </w:r>
    </w:p>
    <w:p>
      <w:r>
        <w:rPr>
          <w:i/>
          <w:color w:val="1A237E"/>
          <w:sz w:val="17"/>
        </w:rPr>
        <w:t>Fā'idatun muḥriqatun thāridatun lil-jinni wal-maradati bi'idznillāhi</w:t>
      </w:r>
    </w:p>
    <w:p>
      <w:pPr>
        <w:shd w:val="clear" w:color="auto" w:fill="F3E5F5"/>
      </w:pPr>
      <w:r>
        <w:rPr>
          <w:i/>
          <w:color w:val="1A237E"/>
          <w:sz w:val="17"/>
        </w:rPr>
        <w:t>Akhadznā ḥurūfar-rūḥāniyya minas-sathrit-tsālitsi wa hiya: [ N — Ḥ — Q ] — [Rajah Huruf — tidak diterjemahkan: ن ح ق ] , ʿadaduhā 158, nuthquhā [ Ḥanaqāyīlu ] huwar-rūḥāniyyu, naktubuhū ʿalal-arkāni, wa nudawwiru bihīl-qasamal-ātīya:</w:t>
      </w:r>
    </w:p>
    <w:p>
      <w:r>
        <w:rPr>
          <w:i/>
          <w:color w:val="1A237E"/>
          <w:sz w:val="17"/>
        </w:rPr>
        <w:t>[ Bismillāhir-raḥmānir-raḥīmi, aqsamtu ʿalaikum ayyatuhāl-arwāḥur-rūḥāniyyatu Thaktāyīlu wa anta yā ʿAutsāyīlu biḥaqqil-malikil-ḥākimi ʿalaikum Qahghāyīlu wa biḥaqqi Ahyā Syarāhiyā Adūnāya Ashbā'uta Āli Syaddāya wa biḥaqqi in kānat illā shaiḥatan wāḥidatan fa'idzā hum jamīʿun ladainā muḥdharūna, an taḥdhurus-sāʿata wa tanzilū ʿalā hādzāl-māridil-mutajabbiri wal-mu'dzī likhalqillāhi bith-thardi wal-ḥarqi wan-nakāli, khudzūhu wa bi'anwārikum aḥriqūhu biḥaqqi: Was-samā'i dzātil-burūji ... ilā ākhiris-sūrati ].</w:t>
      </w:r>
    </w:p>
    <w:p>
      <w:r>
        <w:rPr>
          <w:i/>
          <w:color w:val="1A237E"/>
          <w:sz w:val="17"/>
        </w:rPr>
        <w:t>Tammal-qasamu, yutlā ʿalā kulli waraqatin 5 marrātin wa kadzālika ʿalal-mā'i. Was-salāmu.</w:t>
      </w:r>
    </w:p>
    <w:p>
      <w:pPr>
        <w:pStyle w:val="Heading2"/>
      </w:pPr>
      <w:r>
        <w:t>Terjemahan</w:t>
      </w:r>
    </w:p>
    <w:p>
      <w:pPr>
        <w:shd w:val="clear" w:color="auto" w:fill="E8F5E9"/>
        <w:pBdr>
          <w:left w:val="single" w:sz="12" w:space="6" w:color="2E7D32"/>
        </w:pBdr>
      </w:pPr>
      <w:r>
        <w:rPr>
          <w:color w:val="0D47A1"/>
          <w:sz w:val="18"/>
        </w:rPr>
        <w:t>Faedah Membakar dan Mengusir Jin serta Maradah (Lanjutan):</w:t>
      </w:r>
    </w:p>
    <w:p>
      <w:pPr>
        <w:shd w:val="clear" w:color="auto" w:fill="E8F5E9"/>
        <w:pBdr>
          <w:left w:val="single" w:sz="12" w:space="6" w:color="2E7D32"/>
        </w:pBdr>
      </w:pPr>
      <w:r>
        <w:rPr>
          <w:color w:val="0D47A1"/>
          <w:sz w:val="18"/>
        </w:rPr>
        <w:t>Kita ambil huruf Khadam Ruhani dari baris ketiga tabel taksir, yaitu: [ ن ح ق ]. Total nilai Abjadnya adalah 158. Sebutan namanya setelah diberi akhiran -yīl adalah [ Ḥanaqāyīl ] (حَنَقَايِيلُ). Dialah Khadam Ruhani pelaksananya. Tuliskan nama ini pada empat sudut tabel/wafaq, lalu lingkari seluruh susunan rajah dengan Qasam berikut:</w:t>
      </w:r>
    </w:p>
    <w:p>
      <w:pPr>
        <w:shd w:val="clear" w:color="auto" w:fill="E8F5E9"/>
        <w:pBdr>
          <w:left w:val="single" w:sz="12" w:space="6" w:color="2E7D32"/>
        </w:pBdr>
      </w:pPr>
      <w:r>
        <w:rPr>
          <w:color w:val="0D47A1"/>
          <w:sz w:val="18"/>
        </w:rPr>
        <w:t>“Dengan menyebut nama Allah Yang Maha Pengasih lagi Maha Penyayang. Aku bersumpah kepada kalian wahai roh-roh Ruhani: Thaktāyīl dan engkau wahai ʿAutsāyīl, demi hak Raja Penguasa atas kalian: Qahghāyīl, dan demi hak Ahyā Syarāhiyā Adūnāya Ashbā'uta Āli Syaddāy, serta demi hak firman-Nya: ‘Tidaklah teriakan itu melainkan satu teriakan saja, maka seketika mereka semua dihadirkan kepada Kami’ (QS. Yasin: 53), hendaklah kalian hadir saat ini dan turun kepada jin pembangkang yang sombong dan menyakiti makhluk Allah ini dengan pengusiran, pembakaran, dan siksaan. Tangkaplah dia dan dengan cahaya-cahaya kalian bakarlah dia, demi hak: Demi langit yang mempunyai gugusan bintang ... hingga akhir surat’ (QS. Al-Buruj: 1–22).”</w:t>
      </w:r>
    </w:p>
    <w:p>
      <w:pPr>
        <w:shd w:val="clear" w:color="auto" w:fill="E8F5E9"/>
        <w:pBdr>
          <w:left w:val="single" w:sz="12" w:space="6" w:color="2E7D32"/>
        </w:pBdr>
      </w:pPr>
      <w:r>
        <w:rPr>
          <w:color w:val="0D47A1"/>
          <w:sz w:val="18"/>
        </w:rPr>
        <w:t>Selesai Qasam. Dibaca atas setiap lembar kertas amalan sebanyak 5 kali, dan dibaca pula atas air leburan tulisan piring sebanyak 5 kali. Wassalam.</w:t>
      </w:r>
    </w:p>
    <w:p>
      <w:pPr>
        <w:pStyle w:val="Heading2"/>
      </w:pPr>
      <w:r>
        <w:t>Syarah dan Penjelasan</w:t>
      </w:r>
    </w:p>
    <w:p>
      <w:r>
        <w:rPr>
          <w:sz w:val="17"/>
        </w:rPr>
        <w:t>Matematika Huruf Khadam Ḥanaqāyīl (158): ن (50) + ح (8) + ق (100) = 158. Nilai ini di-istinthaq dengan akhiran -yīl menjadi Ḥanaqāyīl (حَنَقَايِيلُ) — komandan Ruhani pembakar jin maradah. Asmā' Suryāniyyah Ahyā Syarāhiyā Adūnāya Ashbā'uta Āli Syaddāy adalah Ism Aʿzham Suryani/Ibrani yang ditakuti jin maradah. Surat Al-Buruj adalah senjata ihrāq karena berisi ancaman api bagi pelaku fitnah mukminin.</w:t>
      </w:r>
    </w:p>
    <w:p>
      <w:pPr>
        <w:pStyle w:val="Heading2"/>
      </w:pPr>
      <w:r>
        <w:t>Khususiyah dan Tatacara Praktik</w:t>
      </w:r>
    </w:p>
    <w:p>
      <w:r>
        <w:rPr>
          <w:sz w:val="17"/>
        </w:rPr>
        <w:t>Qasam dibaca 5 kali pada tiap waraqah dan pada air di piring (angka 5 = benteng 5 waktu / 5 sudut taksir). Kombinasi bakhur 7 Sidr + 7 Qaranful + Masthakā (dari Hal09) dibakar bersama waraqah — cahaya Khadam Ḥanaqāyīl, Thaktāyīl, ʿAutsāyīl menyatu dengan asap untuk melumpuhkan jin di saraf. Rajah tabel 5×13 di Hal10 dengan 4 sudut tertulis Ḥanaqāyīl (حَنَقَايِيلُ) — huruf dalam tabel tidak diterjemahkan, ditampilkan sebagai gambar.</w:t>
        <w:br/>
        <w:br/>
        <w:t>![Rajah Hal 10 — Tabel Taksir 5×13 + 4 sudut Ḥanaqāyīl](rajah_anwar_FINAL_300DPI/IMG_20261025_072854.jpg)</w:t>
        <w:br/>
        <w:t>[Gambar: Tabel Taksir 5×13 — 4 sudut Ḥanaqāyīl]</w:t>
      </w:r>
    </w:p>
    <w:p>
      <w:pPr>
        <w:jc w:val="center"/>
      </w:pPr>
      <w:r>
        <w:drawing>
          <wp:inline xmlns:a="http://schemas.openxmlformats.org/drawingml/2006/main" xmlns:pic="http://schemas.openxmlformats.org/drawingml/2006/picture">
            <wp:extent cx="4206240" cy="3250276"/>
            <wp:docPr id="2" name="Picture 2"/>
            <wp:cNvGraphicFramePr>
              <a:graphicFrameLocks noChangeAspect="1"/>
            </wp:cNvGraphicFramePr>
            <a:graphic>
              <a:graphicData uri="http://schemas.openxmlformats.org/drawingml/2006/picture">
                <pic:pic>
                  <pic:nvPicPr>
                    <pic:cNvPr id="0" name="hal_10.png"/>
                    <pic:cNvPicPr/>
                  </pic:nvPicPr>
                  <pic:blipFill>
                    <a:blip r:embed="rId12"/>
                    <a:stretch>
                      <a:fillRect/>
                    </a:stretch>
                  </pic:blipFill>
                  <pic:spPr>
                    <a:xfrm>
                      <a:off x="0" y="0"/>
                      <a:ext cx="4206240" cy="3250276"/>
                    </a:xfrm>
                    <a:prstGeom prst="rect"/>
                  </pic:spPr>
                </pic:pic>
              </a:graphicData>
            </a:graphic>
          </wp:inline>
        </w:drawing>
      </w:r>
    </w:p>
    <w:p>
      <w:pPr>
        <w:jc w:val="center"/>
      </w:pPr>
      <w:r>
        <w:rPr>
          <w:i/>
          <w:color w:val="666666"/>
          <w:sz w:val="14"/>
        </w:rPr>
        <w:t>[Gambar: Hal 10 Asli — Qasam lengkap + tabel taksir 5×13 — 1.1 MB]</w:t>
      </w:r>
    </w:p>
    <w:sectPr w:rsidR="00FC693F" w:rsidRPr="0006063C" w:rsidSect="00034616">
      <w:headerReference w:type="default" r:id="rId9"/>
      <w:footerReference w:type="default" r:id="rId10"/>
      <w:pgSz w:w="11909" w:h="16834"/>
      <w:pgMar w:top="792" w:right="936" w:bottom="792"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rPr>
        <w:color w:val="757575"/>
        <w:sz w:val="12"/>
      </w:rPr>
      <w:t xml:space="preserve"> — Hal 10 — Ḥanaqāyīl 158 — Qasam 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6D4C41"/>
        <w:sz w:val="13"/>
      </w:rPr>
      <w:t>Anwār ash-Shaykh al-Bashīr — HAL 10 FAIDAH MUHRQAH (2) — arab • latin • Terjemahan — Ḥanaqāyīl 158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Calibri" w:hAnsi="Calibri"/>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b/>
      <w:bCs/>
      <w:color w:val="4E342E"/>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 10 FAIDAH MUHRQAH (2) — Ḥanaqāyīl 158</dc:title>
  <dc:subject/>
  <dc:creator>arena/7021a54a-kitab</dc:creator>
  <cp:keywords/>
  <dc:description>generated by python-docx</dc:description>
  <cp:lastModifiedBy/>
  <cp:revision>1</cp:revision>
  <dcterms:created xsi:type="dcterms:W3CDTF">2013-12-23T23:15:00Z</dcterms:created>
  <dcterms:modified xsi:type="dcterms:W3CDTF">2013-12-23T23:15:00Z</dcterms:modified>
  <cp:category/>
</cp:coreProperties>
</file>