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26 — DU'Ā'UL-KHĀ'IF — دُعَاءُ الْخَائِفِ</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هَذَا الدُّعَاءَ النَّافِعَ بِإِذْنِ اللهِ لِلِاحْتِجَابِ مِنَ الْأَعْدَاءِ وَمِنْ كُلِّ مَنْ يَخَافُ مِنْهُ الْمَرْءُ مِنْ طُغَاةٍ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تَقْرَأُ أَوَّلًا آيَةَ الْكُرْسِيِّ ثَلَاثَ مَرَّاتٍ، ثُمَّ تَدْعُو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لِكُلِّ خَيْرٍ</w:t>
      </w:r>
    </w:p>
    <w:p>
      <w:pPr>
        <w:pStyle w:val="Heading2"/>
      </w:pPr>
      <w:r>
        <w:t>latin</w:t>
      </w:r>
    </w:p>
    <w:p>
      <w:r>
        <w:rPr>
          <w:i/>
          <w:sz w:val="17"/>
        </w:rPr>
        <w:t>Du'ā'ul-khā'ifi.</w:t>
      </w:r>
    </w:p>
    <w:p>
      <w:r>
        <w:rPr>
          <w:i/>
          <w:sz w:val="17"/>
        </w:rPr>
        <w:t>As-salāmu 'alaikum wa rahmatullāhi wa barakātuh.</w:t>
      </w:r>
    </w:p>
    <w:p>
      <w:r>
        <w:rPr>
          <w:i/>
          <w:sz w:val="17"/>
        </w:rPr>
        <w:t>Ikhwatī fillāhi, ilaikum hādzad-du'ā'an-nāfi'a bi-idznillāhi lil-ihtijābi minal-a'dā'i wa min kulli man yakhāfu minhul-mar'u min thughātin.</w:t>
      </w:r>
    </w:p>
    <w:p>
      <w:r>
        <w:rPr>
          <w:i/>
          <w:sz w:val="17"/>
        </w:rPr>
        <w:t>Taqra'u awwalan āyatil-kursiyyi tsalātsa marrātin, tsumma tad'ū bihādzad-du'ā'i:</w:t>
      </w:r>
    </w:p>
    <w:p>
      <w:r>
        <w:rPr>
          <w:i/>
          <w:sz w:val="17"/>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[Yā-Sīn ilā fahum lā yubshirūna] (QS. Yā-Sīn: 1-9). Wa shallillāhumma 'alā sayyidinā Muhammadin wa 'alā ālihi ajma'īna].</w:t>
      </w:r>
    </w:p>
    <w:p>
      <w:r>
        <w:rPr>
          <w:i/>
          <w:sz w:val="17"/>
        </w:rPr>
        <w:t>Waffaqakumullāhu li-kulli khairin.</w:t>
      </w:r>
    </w:p>
    <w:p>
      <w:pPr>
        <w:pStyle w:val="Heading2"/>
      </w:pPr>
      <w:r>
        <w:t>Terjemahan</w:t>
      </w:r>
    </w:p>
    <w:p>
      <w:pPr>
        <w:shd w:val="clear" w:color="auto" w:fill="E3F2FD"/>
        <w:pBdr>
          <w:left w:val="single" w:sz="12" w:space="6" w:color="64B5F6"/>
        </w:pBdr>
      </w:pPr>
      <w:r>
        <w:rPr>
          <w:color w:val="0D47A1"/>
          <w:sz w:val="17"/>
        </w:rPr>
        <w:t>Doa orang yang takut.</w:t>
        <w:br/>
        <w:br/>
      </w:r>
      <w:r>
        <w:rPr>
          <w:color w:val="0D47A1"/>
          <w:sz w:val="17"/>
        </w:rPr>
        <w:t>Assalamu'alaikum warahmatullahi wabarakatuh.</w:t>
        <w:br/>
        <w:br/>
      </w:r>
      <w:r>
        <w:rPr>
          <w:color w:val="0D47A1"/>
          <w:sz w:val="17"/>
        </w:rPr>
        <w:t>Wahai saudara-saudaraku karena Allah, aku sampaikan kepada kalian doa yang bermanfaat ini — dengan izin Allah — untuk berlindung dari musuh-musuh dan dari setiap penguasa zalim yang ditakuti seseorang.</w:t>
        <w:br/>
        <w:br/>
      </w:r>
      <w:r>
        <w:rPr>
          <w:color w:val="0D47A1"/>
          <w:sz w:val="17"/>
        </w:rPr>
        <w:t>Bacalah terlebih dahulu Ayat Kursi sebanyak tiga kali, kemudian berdoalah dengan doa ini:</w:t>
        <w:br/>
        <w:br/>
      </w:r>
      <w:r>
        <w:rPr>
          <w:color w:val="0D47A1"/>
          <w:sz w:val="17"/>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br/>
        <w:br/>
      </w:r>
      <w:r>
        <w:rPr>
          <w:color w:val="0D47A1"/>
          <w:sz w:val="17"/>
        </w:rPr>
        <w:t>Semoga Allah memberi taufik kepada kalian untuk segala kebaikan.</w:t>
        <w:br/>
        <w:br/>
      </w:r>
    </w:p>
    <w:p>
      <w:pPr>
        <w:jc w:val="center"/>
      </w:pPr>
      <w:r>
        <w:drawing>
          <wp:inline xmlns:a="http://schemas.openxmlformats.org/drawingml/2006/main" xmlns:pic="http://schemas.openxmlformats.org/drawingml/2006/picture">
            <wp:extent cx="5029200" cy="3886200"/>
            <wp:docPr id="1" name="Picture 1"/>
            <wp:cNvGraphicFramePr>
              <a:graphicFrameLocks noChangeAspect="1"/>
            </wp:cNvGraphicFramePr>
            <a:graphic>
              <a:graphicData uri="http://schemas.openxmlformats.org/drawingml/2006/picture">
                <pic:pic>
                  <pic:nvPicPr>
                    <pic:cNvPr id="0" name="hal_26.png"/>
                    <pic:cNvPicPr/>
                  </pic:nvPicPr>
                  <pic:blipFill>
                    <a:blip r:embed="rId11"/>
                    <a:stretch>
                      <a:fillRect/>
                    </a:stretch>
                  </pic:blipFill>
                  <pic:spPr>
                    <a:xfrm>
                      <a:off x="0" y="0"/>
                      <a:ext cx="5029200" cy="3886200"/>
                    </a:xfrm>
                    <a:prstGeom prst="rect"/>
                  </pic:spPr>
                </pic:pic>
              </a:graphicData>
            </a:graphic>
          </wp:inline>
        </w:drawing>
      </w:r>
    </w:p>
    <w:p>
      <w:pPr>
        <w:jc w:val="center"/>
      </w:pPr>
      <w:r>
        <w:rPr>
          <w:i/>
          <w:sz w:val="15"/>
        </w:rPr>
        <w:t>[Gambar: HALAMAN 26 — DU'Ā'UL-KHĀ'IF — دُعَاءُ الْخَائِفِ — hal_26.png]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Hal26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