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55555"/>
          <w:sz w:val="20"/>
          <w:szCs w:val="20"/>
        </w:rPr>
        <w:t xml:space="preserve">CYS402 — Secure Software Development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Lab Instructions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Chapter 6 — Secure Deployment, Cloud, Mobile &amp; IoT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c>
          <w:tcPr>
            <w:tcW w:type="dxa" w:w="2600"/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40"/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Core lab (required)</w:t>
            </w:r>
          </w:p>
        </w:tc>
        <w:tc>
          <w:tcPr>
            <w:tcW w:type="dxa" w:w="7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Basic SSRF Against Another Back-End System (Apprentice)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Estimated time</w:t>
            </w:r>
          </w:p>
        </w:tc>
        <w:tc>
          <w:tcPr>
            <w:tcW w:type="dxa" w:w="7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45–60 minutes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relevance</w:t>
            </w:r>
          </w:p>
        </w:tc>
        <w:tc>
          <w:tcPr>
            <w:tcW w:type="dxa" w:w="7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Supports the deployment-hardening bonus objective.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t xml:space="preserve">1. Learning Objectives</w:t>
      </w:r>
    </w:p>
    <w:p>
      <w:pPr>
        <w:spacing w:after="120"/>
      </w:pPr>
      <w:r>
        <w:t xml:space="preserve">By the end of this lab, you will be able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the vulnerability class demonstrated by Basic SSRF Against Another Back-End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Reproduce the vulnerability yourself in the PortSwigger Web Security Academy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the specific coding or design mistake that made the vulnerability possible.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the vulnerability and its fix to your work on the PSU-ClinicLab project.</w:t>
      </w:r>
    </w:p>
    <w:p>
      <w:pPr>
        <w:pStyle w:val="Heading1"/>
        <w:spacing w:after="120" w:before="240"/>
      </w:pPr>
      <w:r>
        <w:t xml:space="preserve">2. Concept Brief</w:t>
      </w:r>
    </w:p>
    <w:p>
      <w:pPr>
        <w:spacing w:after="120"/>
      </w:pPr>
      <w:r>
        <w:t xml:space="preserve">Server-Side Request Forgery (SSRF) happens when an application makes an outbound request to a URL that is (directly or indirectly) controlled by the user, and the server is trusted to reach internal network locations the user never could directly. This lab shows how a feature meant to reach one trusted internal service can be redirected to reach another, unintended one.</w:t>
      </w:r>
    </w:p>
    <w:p>
      <w:pPr>
        <w:pStyle w:val="Heading1"/>
        <w:spacing w:after="120" w:before="240"/>
      </w:pPr>
      <w:r>
        <w:t xml:space="preserve">3.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free PortSwigger Web Security Academy account (portswigger.net/web-security).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Burp Suite Community Edition, or the Academy's built-in browser for labs that don't require intercepting requests.</w:t>
      </w:r>
    </w:p>
    <w:p>
      <w:pPr>
        <w:pStyle w:val="Heading1"/>
        <w:spacing w:after="120" w:before="240"/>
      </w:pPr>
      <w:r>
        <w:t xml:space="preserve">4. Lab Access</w:t>
      </w:r>
    </w:p>
    <w:p>
      <w:pPr>
        <w:spacing w:after="120"/>
      </w:pPr>
      <w:hyperlink w:history="1" r:id="rId54g9bgzrz8ion8w9vmthd">
        <w:r>
          <w:rPr>
            <w:rStyle w:val="Hyperlink"/>
          </w:rPr>
          <w:t xml:space="preserve">Lab: Basic SSRF Against Another Back-End System (PortSwigger Web Security Academy)</w:t>
        </w:r>
      </w:hyperlink>
    </w:p>
    <w:p>
      <w:pPr>
        <w:pStyle w:val="Heading1"/>
        <w:spacing w:after="120" w:before="240"/>
      </w:pPr>
      <w:r>
        <w:t xml:space="preserve">5. Step-by-Step Instructions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Access the lab and find a feature that makes a server-side request on your behalf (for example, a "check stock" button that calls an internal stock-checking API).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Intercept the request and locate the parameter that specifies the internal URL being requested.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Change that parameter to point at a different internal address (for example, an internal admin interface on the same private IP range).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Forward the modified request and observe whether the response reveals content from the new internal target.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 the exposed internal functionality to complete the lab's required action (such as deleting a user via the internal admin interface).</w:t>
      </w:r>
    </w:p>
    <w:p>
      <w:pPr>
        <w:pStyle w:val="Heading1"/>
        <w:spacing w:after="120" w:before="240"/>
      </w:pPr>
      <w:r>
        <w:t xml:space="preserve">6. What You Should Notice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server, not your browser, made the request — so any network-level access control that only checks "who is the client" was bypassed entirely.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Internal-only services were reachable purely because the vulnerable server itself could reach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fix is strict allow-listing of destinations the server is permitted to call, not blocklisting known-bad hosts.</w:t>
      </w:r>
    </w:p>
    <w:p>
      <w:pPr>
        <w:pStyle w:val="Heading1"/>
        <w:spacing w:after="120" w:before="240"/>
      </w:pPr>
      <w:r>
        <w:t xml:space="preserve">7. Required Evidence for 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the modified request pointing at the internal target.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the resulting internal-service response/action.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PortSwigger "Congratulations, you solved the lab!" confirmation banner.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8. Connecting This Lab to PSU-ClinicLab</w:t>
      </w:r>
    </w:p>
    <w:p>
      <w:pPr>
        <w:spacing w:after="120"/>
      </w:pPr>
      <w:r>
        <w:t xml:space="preserve">Reinforcing the deployment/hardening mindset:</w:t>
      </w:r>
    </w:p>
    <w:p>
      <w:pPr>
        <w:spacing w:after="120"/>
      </w:pPr>
      <w:r>
        <w:t xml:space="preserve">This lab isn't tied to one of the three required PSU-ClinicLab flaws, but it directly supports the hardening bonus: do not assume that because a service is only reachable "internally," it is safe to trust requests that reach it. Any component that makes outbound requests based on user input is a potential SSRF surface, and your deployment configuration should treat internal reachability as a privilege to be restricted, not a default to be trusted.</w:t>
      </w:r>
    </w:p>
    <w:p>
      <w:pPr>
        <w:pStyle w:val="Heading1"/>
        <w:spacing w:after="120" w:before="240"/>
      </w:pPr>
      <w:r>
        <w:t xml:space="preserve">9. Reflection Questions</w:t>
      </w:r>
    </w:p>
    <w:p>
      <w:pPr>
        <w:spacing w:after="120"/>
      </w:pPr>
      <w:r>
        <w:t xml:space="preserve">Answer these briefly (2–4 sentences each) in your lab submission: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Why does a firewall rule that only blocks external traffic fail to stop this attack?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Name one internal service in a typical clinic-style application (like PSU-ClinicLab) that would be a high-value SSRF target if reachable this way.</w:t>
      </w:r>
    </w:p>
    <w:p>
      <w:pPr>
        <w:pStyle w:val="Heading1"/>
        <w:spacing w:after="120" w:before="240"/>
      </w:pPr>
      <w:r>
        <w:t xml:space="preserve">10. Submission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PDF or document containing all required screenshots, clearly labeled.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written answers to the reflection questions above.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via the course LMS drop box before the Chapter 6 deadline.</w:t>
      </w:r>
    </w:p>
    <w:p>
      <w:pPr>
        <w:pStyle w:val="Heading1"/>
        <w:spacing w:after="120" w:before="240"/>
      </w:pPr>
      <w:r>
        <w:t xml:space="preserve">11. Grading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40"/>
      </w:tblGrid>
      <w:tr>
        <w:tc>
          <w:tcPr>
            <w:tcW w:type="dxa" w:w="6000"/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040"/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Points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Core lab solved with required evidence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Reflection questions answered thoughtfully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connection reflection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304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4g9bgzrz8ion8w9vmthd" Type="http://schemas.openxmlformats.org/officeDocument/2006/relationships/hyperlink" Target="https://portswigger.net/web-security/ssrf/lab-basic-ssrf-against-another-back-end-syste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2026-09-15T11:03:29.136Z</dcterms:created>
  <dcterms:modified xsi:type="dcterms:W3CDTF">2026-09-15T11:03:29.136Z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