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B2A49"/>
          <w:sz w:val="26"/>
          <w:szCs w:val="26"/>
        </w:rPr>
        <w:t xml:space="preserve">FOUNDATION UNIVERSITY SCHOOL OF SCIENCE AND TECHNOLOGY</w:t>
      </w:r>
    </w:p>
    <w:p>
      <w:pPr>
        <w:pBdr>
          <w:bottom w:val="single" w:color="B8860B" w:sz="12" w:space="8"/>
        </w:pBdr>
        <w:spacing w:after="900"/>
        <w:jc w:val="center"/>
      </w:pPr>
      <w:r>
        <w:rPr>
          <w:rFonts w:ascii="Calibri" w:cs="Calibri" w:eastAsia="Calibri" w:hAnsi="Calibri"/>
          <w:sz w:val="24"/>
          <w:szCs w:val="24"/>
        </w:rPr>
        <w:t xml:space="preserve">Department of Software Engineering</w:t>
      </w:r>
    </w:p>
    <w:p>
      <w:pPr>
        <w:spacing w:after="200"/>
        <w:jc w:val="center"/>
      </w:pPr>
      <w:r>
        <w:rPr>
          <w:rFonts w:ascii="Calibri" w:cs="Calibri" w:eastAsia="Calibri" w:hAnsi="Calibri"/>
          <w:b/>
          <w:bCs/>
          <w:color w:val="B8860B"/>
          <w:sz w:val="28"/>
          <w:szCs w:val="28"/>
        </w:rPr>
        <w:t xml:space="preserve">PROJECT PROPOSAL</w:t>
      </w:r>
    </w:p>
    <w:p>
      <w:pPr>
        <w:spacing w:after="200"/>
        <w:jc w:val="center"/>
      </w:pPr>
      <w:r>
        <w:rPr>
          <w:rFonts w:ascii="Cambria" w:cs="Cambria" w:eastAsia="Cambria" w:hAnsi="Cambria"/>
          <w:b/>
          <w:bCs/>
          <w:color w:val="1B2A49"/>
          <w:sz w:val="80"/>
          <w:szCs w:val="80"/>
        </w:rPr>
        <w:t xml:space="preserve">BuildLedger</w:t>
      </w:r>
    </w:p>
    <w:p>
      <w:pPr>
        <w:spacing w:after="1200"/>
        <w:jc w:val="center"/>
      </w:pPr>
      <w:r>
        <w:rPr>
          <w:rFonts w:ascii="Calibri" w:cs="Calibri" w:eastAsia="Calibri" w:hAnsi="Calibri"/>
          <w:i/>
          <w:iCs/>
          <w:sz w:val="28"/>
          <w:szCs w:val="28"/>
        </w:rPr>
        <w:t xml:space="preserve">A Client and Contractor Construction Marketplace with Transparent Cost Tracking</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bCs/>
                <w:color w:val="1B2A49"/>
                <w:sz w:val="24"/>
                <w:szCs w:val="24"/>
              </w:rPr>
              <w:t xml:space="preserve">Submitted by</w:t>
            </w:r>
          </w:p>
        </w:tc>
        <w:tc>
          <w:tcPr>
            <w:tcW w:type="dxa" w:w="38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val="false"/>
                <w:bCs w:val="false"/>
                <w:color w:val="000000"/>
                <w:sz w:val="24"/>
                <w:szCs w:val="24"/>
              </w:rPr>
              <w:t xml:space="preserve">Fatimah Ghosia</w:t>
            </w:r>
          </w:p>
        </w:tc>
      </w:tr>
      <w:tr>
        <w:tc>
          <w:tcPr>
            <w:tcW w:type="dxa" w:w="22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bCs/>
                <w:color w:val="1B2A49"/>
                <w:sz w:val="24"/>
                <w:szCs w:val="24"/>
              </w:rPr>
              <w:t xml:space="preserve">Registration No.</w:t>
            </w:r>
          </w:p>
        </w:tc>
        <w:tc>
          <w:tcPr>
            <w:tcW w:type="dxa" w:w="38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val="false"/>
                <w:bCs w:val="false"/>
                <w:color w:val="000000"/>
                <w:sz w:val="24"/>
                <w:szCs w:val="24"/>
              </w:rPr>
              <w:t xml:space="preserve">FA24-BSSE-016</w:t>
            </w:r>
          </w:p>
        </w:tc>
      </w:tr>
      <w:tr>
        <w:tc>
          <w:tcPr>
            <w:tcW w:type="dxa" w:w="22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bCs/>
                <w:color w:val="1B2A49"/>
                <w:sz w:val="24"/>
                <w:szCs w:val="24"/>
              </w:rPr>
              <w:t xml:space="preserve">Class</w:t>
            </w:r>
          </w:p>
        </w:tc>
        <w:tc>
          <w:tcPr>
            <w:tcW w:type="dxa" w:w="38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val="false"/>
                <w:bCs w:val="false"/>
                <w:color w:val="000000"/>
                <w:sz w:val="24"/>
                <w:szCs w:val="24"/>
              </w:rPr>
              <w:t xml:space="preserve">BSSE 5A</w:t>
            </w:r>
          </w:p>
        </w:tc>
      </w:tr>
      <w:tr>
        <w:tc>
          <w:tcPr>
            <w:tcW w:type="dxa" w:w="22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bCs/>
                <w:color w:val="1B2A49"/>
                <w:sz w:val="24"/>
                <w:szCs w:val="24"/>
              </w:rPr>
              <w:t xml:space="preserve">Date</w:t>
            </w:r>
          </w:p>
        </w:tc>
        <w:tc>
          <w:tcPr>
            <w:tcW w:type="dxa" w:w="3800"/>
            <w:tcBorders>
              <w:top w:val="none"/>
              <w:left w:val="none"/>
              <w:bottom w:val="single" w:color="BFBFBF" w:sz="4"/>
              <w:right w:val="none"/>
            </w:tcBorders>
            <w:tcMar>
              <w:top w:type="dxa" w:w="90"/>
              <w:left w:type="dxa" w:w="100"/>
              <w:bottom w:type="dxa" w:w="90"/>
              <w:right w:type="dxa" w:w="100"/>
            </w:tcMar>
          </w:tcPr>
          <w:p>
            <w:r>
              <w:rPr>
                <w:rFonts w:ascii="Calibri" w:cs="Calibri" w:eastAsia="Calibri" w:hAnsi="Calibri"/>
                <w:b w:val="false"/>
                <w:bCs w:val="false"/>
                <w:color w:val="000000"/>
                <w:sz w:val="24"/>
                <w:szCs w:val="24"/>
              </w:rPr>
              <w:t xml:space="preserve">October 2026</w:t>
            </w:r>
          </w:p>
        </w:tc>
      </w:tr>
    </w:tbl>
    <w:p>
      <w:pPr>
        <w:pStyle w:val="Heading1"/>
        <w:keepNext/>
        <w:pageBreakBefore/>
        <w:pBdr>
          <w:bottom w:val="single" w:color="B8860B" w:sz="8" w:space="2"/>
        </w:pBdr>
        <w:spacing w:after="110" w:before="260"/>
      </w:pPr>
      <w:r>
        <w:rPr>
          <w:rFonts w:ascii="Cambria" w:cs="Cambria" w:eastAsia="Cambria" w:hAnsi="Cambria"/>
          <w:b/>
          <w:bCs/>
          <w:color w:val="1B2A49"/>
          <w:sz w:val="30"/>
          <w:szCs w:val="30"/>
        </w:rPr>
        <w:t xml:space="preserve">1. Introduction</w:t>
      </w:r>
    </w:p>
    <w:p>
      <w:pPr>
        <w:spacing w:after="100" w:line="260"/>
      </w:pPr>
      <w:r>
        <w:rPr>
          <w:rFonts w:ascii="Calibri" w:cs="Calibri" w:eastAsia="Calibri" w:hAnsi="Calibri"/>
          <w:sz w:val="21"/>
          <w:szCs w:val="21"/>
        </w:rPr>
        <w:t xml:space="preserve">BuildLedger is a web-based marketplace for residential construction. It connects clients who want to build a house with contractors who can build it, and it gives clients a clear, live view of how their money and materials are being used. The system will let clients post projects and compare itemised quotations, and let hired contractors record daily site logs that the platform turns into cost reports in Pakistani Rupees (PKR).</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2. Problem Statement</w:t>
      </w:r>
    </w:p>
    <w:p>
      <w:pPr>
        <w:spacing w:after="100" w:line="260"/>
      </w:pPr>
      <w:r>
        <w:rPr>
          <w:rFonts w:ascii="Calibri" w:cs="Calibri" w:eastAsia="Calibri" w:hAnsi="Calibri"/>
          <w:sz w:val="21"/>
          <w:szCs w:val="21"/>
        </w:rPr>
        <w:t xml:space="preserve">Construction in Pakistan is still coordinated mostly through phone calls, word of mouth and handwritten registers. This causes several problems:</w:t>
      </w:r>
    </w:p>
    <w:p>
      <w:pPr>
        <w:pStyle w:val="ListParagraph"/>
        <w:numPr>
          <w:ilvl w:val="0"/>
          <w:numId w:val="2"/>
        </w:numPr>
        <w:spacing w:after="60" w:line="255"/>
      </w:pPr>
      <w:r>
        <w:rPr>
          <w:rFonts w:ascii="Calibri" w:cs="Calibri" w:eastAsia="Calibri" w:hAnsi="Calibri"/>
          <w:sz w:val="21"/>
          <w:szCs w:val="21"/>
        </w:rPr>
        <w:t xml:space="preserve">Clients find it hard to locate reliable, verified contractors and to compare quotations fairly.</w:t>
      </w:r>
    </w:p>
    <w:p>
      <w:pPr>
        <w:pStyle w:val="ListParagraph"/>
        <w:numPr>
          <w:ilvl w:val="0"/>
          <w:numId w:val="2"/>
        </w:numPr>
        <w:spacing w:after="60" w:line="255"/>
      </w:pPr>
      <w:r>
        <w:rPr>
          <w:rFonts w:ascii="Calibri" w:cs="Calibri" w:eastAsia="Calibri" w:hAnsi="Calibri"/>
          <w:sz w:val="21"/>
          <w:szCs w:val="21"/>
        </w:rPr>
        <w:t xml:space="preserve">Quotations are rarely itemised, so clients cannot see what they are paying for.</w:t>
      </w:r>
    </w:p>
    <w:p>
      <w:pPr>
        <w:pStyle w:val="ListParagraph"/>
        <w:numPr>
          <w:ilvl w:val="0"/>
          <w:numId w:val="2"/>
        </w:numPr>
        <w:spacing w:after="60" w:line="255"/>
      </w:pPr>
      <w:r>
        <w:rPr>
          <w:rFonts w:ascii="Calibri" w:cs="Calibri" w:eastAsia="Calibri" w:hAnsi="Calibri"/>
          <w:sz w:val="21"/>
          <w:szCs w:val="21"/>
        </w:rPr>
        <w:t xml:space="preserve">Daily spending on labour and materials is not recorded in a way the client can check, which leads to disputes and cost overruns.</w:t>
      </w:r>
    </w:p>
    <w:p>
      <w:pPr>
        <w:pStyle w:val="ListParagraph"/>
        <w:numPr>
          <w:ilvl w:val="0"/>
          <w:numId w:val="2"/>
        </w:numPr>
        <w:spacing w:after="60" w:line="255"/>
      </w:pPr>
      <w:r>
        <w:rPr>
          <w:rFonts w:ascii="Calibri" w:cs="Calibri" w:eastAsia="Calibri" w:hAnsi="Calibri"/>
          <w:sz w:val="21"/>
          <w:szCs w:val="21"/>
        </w:rPr>
        <w:t xml:space="preserve">Communication about the project is scattered across calls and messaging apps with no shared record.</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3. Aim and Objectives</w:t>
      </w:r>
    </w:p>
    <w:p>
      <w:pPr>
        <w:spacing w:after="100" w:line="260"/>
      </w:pPr>
      <w:r>
        <w:rPr>
          <w:rFonts w:ascii="Calibri" w:cs="Calibri" w:eastAsia="Calibri" w:hAnsi="Calibri"/>
          <w:b/>
          <w:bCs/>
          <w:sz w:val="21"/>
          <w:szCs w:val="21"/>
        </w:rPr>
        <w:t xml:space="preserve">Aim: </w:t>
      </w:r>
      <w:r>
        <w:rPr>
          <w:rFonts w:ascii="Calibri" w:cs="Calibri" w:eastAsia="Calibri" w:hAnsi="Calibri"/>
          <w:b w:val="false"/>
          <w:bCs w:val="false"/>
          <w:sz w:val="21"/>
          <w:szCs w:val="21"/>
        </w:rPr>
        <w:t xml:space="preserve">To build a secure, easy-to-use web platform that brings transparency to residential construction from hiring to completion.</w:t>
      </w:r>
    </w:p>
    <w:p>
      <w:pPr>
        <w:spacing w:after="100" w:line="260"/>
      </w:pPr>
      <w:r>
        <w:rPr>
          <w:rFonts w:ascii="Calibri" w:cs="Calibri" w:eastAsia="Calibri" w:hAnsi="Calibri"/>
          <w:b/>
          <w:bCs/>
          <w:sz w:val="21"/>
          <w:szCs w:val="21"/>
        </w:rPr>
        <w:t xml:space="preserve">Objectives:</w:t>
      </w:r>
    </w:p>
    <w:p>
      <w:pPr>
        <w:pStyle w:val="ListParagraph"/>
        <w:numPr>
          <w:ilvl w:val="0"/>
          <w:numId w:val="3"/>
        </w:numPr>
        <w:spacing w:after="60" w:line="255"/>
      </w:pPr>
      <w:r>
        <w:rPr>
          <w:rFonts w:ascii="Calibri" w:cs="Calibri" w:eastAsia="Calibri" w:hAnsi="Calibri"/>
          <w:sz w:val="21"/>
          <w:szCs w:val="21"/>
        </w:rPr>
        <w:t xml:space="preserve">Allow clients to post construction projects and receive itemised quotations from contractors.</w:t>
      </w:r>
    </w:p>
    <w:p>
      <w:pPr>
        <w:pStyle w:val="ListParagraph"/>
        <w:numPr>
          <w:ilvl w:val="0"/>
          <w:numId w:val="3"/>
        </w:numPr>
        <w:spacing w:after="60" w:line="255"/>
      </w:pPr>
      <w:r>
        <w:rPr>
          <w:rFonts w:ascii="Calibri" w:cs="Calibri" w:eastAsia="Calibri" w:hAnsi="Calibri"/>
          <w:sz w:val="21"/>
          <w:szCs w:val="21"/>
        </w:rPr>
        <w:t xml:space="preserve">Allow clients to compare quotations, accept one, and hire the contractor.</w:t>
      </w:r>
    </w:p>
    <w:p>
      <w:pPr>
        <w:pStyle w:val="ListParagraph"/>
        <w:numPr>
          <w:ilvl w:val="0"/>
          <w:numId w:val="3"/>
        </w:numPr>
        <w:spacing w:after="60" w:line="255"/>
      </w:pPr>
      <w:r>
        <w:rPr>
          <w:rFonts w:ascii="Calibri" w:cs="Calibri" w:eastAsia="Calibri" w:hAnsi="Calibri"/>
          <w:sz w:val="21"/>
          <w:szCs w:val="21"/>
        </w:rPr>
        <w:t xml:space="preserve">Allow contractors to record daily work logs, materials used, labour payments and photos.</w:t>
      </w:r>
    </w:p>
    <w:p>
      <w:pPr>
        <w:pStyle w:val="ListParagraph"/>
        <w:numPr>
          <w:ilvl w:val="0"/>
          <w:numId w:val="3"/>
        </w:numPr>
        <w:spacing w:after="60" w:line="255"/>
      </w:pPr>
      <w:r>
        <w:rPr>
          <w:rFonts w:ascii="Calibri" w:cs="Calibri" w:eastAsia="Calibri" w:hAnsi="Calibri"/>
          <w:sz w:val="21"/>
          <w:szCs w:val="21"/>
        </w:rPr>
        <w:t xml:space="preserve">Generate automatic cost reports that compare planned and actual material use.</w:t>
      </w:r>
    </w:p>
    <w:p>
      <w:pPr>
        <w:pStyle w:val="ListParagraph"/>
        <w:numPr>
          <w:ilvl w:val="0"/>
          <w:numId w:val="3"/>
        </w:numPr>
        <w:spacing w:after="60" w:line="255"/>
      </w:pPr>
      <w:r>
        <w:rPr>
          <w:rFonts w:ascii="Calibri" w:cs="Calibri" w:eastAsia="Calibri" w:hAnsi="Calibri"/>
          <w:sz w:val="21"/>
          <w:szCs w:val="21"/>
        </w:rPr>
        <w:t xml:space="preserve">Provide private project chat, notifications and reviews so both sides stay informed and accountable.</w:t>
      </w:r>
    </w:p>
    <w:p>
      <w:pPr>
        <w:pStyle w:val="ListParagraph"/>
        <w:numPr>
          <w:ilvl w:val="0"/>
          <w:numId w:val="3"/>
        </w:numPr>
        <w:spacing w:after="60" w:line="255"/>
      </w:pPr>
      <w:r>
        <w:rPr>
          <w:rFonts w:ascii="Calibri" w:cs="Calibri" w:eastAsia="Calibri" w:hAnsi="Calibri"/>
          <w:sz w:val="21"/>
          <w:szCs w:val="21"/>
        </w:rPr>
        <w:t xml:space="preserve">Protect user data with role-based access control enforced at the database level.</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4. Scope</w:t>
      </w:r>
    </w:p>
    <w:p>
      <w:pPr>
        <w:spacing w:after="100" w:line="260"/>
      </w:pPr>
      <w:r>
        <w:rPr>
          <w:rFonts w:ascii="Calibri" w:cs="Calibri" w:eastAsia="Calibri" w:hAnsi="Calibri"/>
          <w:b/>
          <w:bCs/>
          <w:sz w:val="21"/>
          <w:szCs w:val="21"/>
        </w:rPr>
        <w:t xml:space="preserve">In scope: </w:t>
      </w:r>
      <w:r>
        <w:rPr>
          <w:rFonts w:ascii="Calibri" w:cs="Calibri" w:eastAsia="Calibri" w:hAnsi="Calibri"/>
          <w:b w:val="false"/>
          <w:bCs w:val="false"/>
          <w:sz w:val="21"/>
          <w:szCs w:val="21"/>
        </w:rPr>
        <w:t xml:space="preserve">user registration and login with client, contractor and admin roles; project posting; contractor search and filtering; quotation submission and hiring; daily site logs and cost reports; project chat; notifications; reviews and ratings; an Urdu and English language toggle; and a construction Site Calculator.</w:t>
      </w:r>
    </w:p>
    <w:p>
      <w:pPr>
        <w:spacing w:after="100" w:line="260"/>
      </w:pPr>
      <w:r>
        <w:rPr>
          <w:rFonts w:ascii="Calibri" w:cs="Calibri" w:eastAsia="Calibri" w:hAnsi="Calibri"/>
          <w:b/>
          <w:bCs/>
          <w:sz w:val="21"/>
          <w:szCs w:val="21"/>
        </w:rPr>
        <w:t xml:space="preserve">Out of scope for this version: </w:t>
      </w:r>
      <w:r>
        <w:rPr>
          <w:rFonts w:ascii="Calibri" w:cs="Calibri" w:eastAsia="Calibri" w:hAnsi="Calibri"/>
          <w:b w:val="false"/>
          <w:bCs w:val="false"/>
          <w:sz w:val="21"/>
          <w:szCs w:val="21"/>
        </w:rPr>
        <w:t xml:space="preserve">in-platform payment processing, escrow, a mobile application and downloadable PDF reports. These are listed as future work.</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5. Proposed Solution and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rPr>
          <w:cantSplit/>
          <w:tblHeader/>
        </w:trPr>
        <w:tc>
          <w:tcPr>
            <w:tcW w:type="dxa" w:w="8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ID</w:t>
            </w:r>
          </w:p>
        </w:tc>
        <w:tc>
          <w:tcPr>
            <w:tcW w:type="dxa" w:w="5826"/>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Feature</w:t>
            </w:r>
          </w:p>
        </w:tc>
        <w:tc>
          <w:tcPr>
            <w:tcW w:type="dxa" w:w="24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User</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FR1</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Register and log in with an assigned role; a profile is created automatically</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All</w:t>
            </w:r>
          </w:p>
        </w:tc>
      </w:tr>
      <w:tr>
        <w:trPr>
          <w:cantSplit/>
          <w:tblHeader w:val="false"/>
        </w:trPr>
        <w:tc>
          <w:tcPr>
            <w:tcW w:type="dxa" w:w="8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FR2</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Create, view, save and delete construction projects</w:t>
            </w:r>
          </w:p>
        </w:tc>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FR3</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Search and filter contractors by trade, category and area</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w:t>
            </w:r>
          </w:p>
        </w:tc>
      </w:tr>
      <w:tr>
        <w:trPr>
          <w:cantSplit/>
          <w:tblHeader w:val="false"/>
        </w:trPr>
        <w:tc>
          <w:tcPr>
            <w:tcW w:type="dxa" w:w="8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FR4</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Submit one itemised quotation per project with amount, breakdown and timeline</w:t>
            </w:r>
          </w:p>
        </w:tc>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FR5</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Accept or reject quotations and hire a contractor</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w:t>
            </w:r>
          </w:p>
        </w:tc>
      </w:tr>
      <w:tr>
        <w:trPr>
          <w:cantSplit/>
          <w:tblHeader w:val="false"/>
        </w:trPr>
        <w:tc>
          <w:tcPr>
            <w:tcW w:type="dxa" w:w="8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FR6</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Create and update milestones with proof media and due dates</w:t>
            </w:r>
          </w:p>
        </w:tc>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FR7</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Record daily logs: work summary, materials used, labour payment, photos</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w:t>
            </w:r>
          </w:p>
        </w:tc>
      </w:tr>
      <w:tr>
        <w:trPr>
          <w:cantSplit/>
          <w:tblHeader w:val="false"/>
        </w:trPr>
        <w:tc>
          <w:tcPr>
            <w:tcW w:type="dxa" w:w="8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FR8</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View auto-generated cost reports comparing planned and used materials</w:t>
            </w:r>
          </w:p>
        </w:tc>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FR9</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Exchange private messages within a project</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 Contractor</w:t>
            </w:r>
          </w:p>
        </w:tc>
      </w:tr>
      <w:tr>
        <w:trPr>
          <w:cantSplit/>
          <w:tblHeader w:val="false"/>
        </w:trPr>
        <w:tc>
          <w:tcPr>
            <w:tcW w:type="dxa" w:w="8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FR10</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Submit one rating and comment per completed project</w:t>
            </w:r>
          </w:p>
        </w:tc>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FR11</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Receive notifications for milestones, quotations and cost updates</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All</w:t>
            </w:r>
          </w:p>
        </w:tc>
      </w:tr>
    </w:tbl>
    <w:p>
      <w:pPr>
        <w:pStyle w:val="Heading1"/>
        <w:keepNext/>
        <w:pBdr>
          <w:bottom w:val="single" w:color="B8860B" w:sz="8" w:space="2"/>
        </w:pBdr>
        <w:spacing w:after="110" w:before="260"/>
      </w:pPr>
      <w:r>
        <w:rPr>
          <w:rFonts w:ascii="Cambria" w:cs="Cambria" w:eastAsia="Cambria" w:hAnsi="Cambria"/>
          <w:b/>
          <w:bCs/>
          <w:color w:val="1B2A49"/>
          <w:sz w:val="30"/>
          <w:szCs w:val="30"/>
        </w:rPr>
        <w:t xml:space="preserve">6. Users</w:t>
      </w:r>
    </w:p>
    <w:p>
      <w:pPr>
        <w:spacing w:after="100" w:line="260"/>
      </w:pPr>
      <w:r>
        <w:rPr>
          <w:rFonts w:ascii="Calibri" w:cs="Calibri" w:eastAsia="Calibri" w:hAnsi="Calibri"/>
          <w:b/>
          <w:bCs/>
          <w:sz w:val="21"/>
          <w:szCs w:val="21"/>
        </w:rPr>
        <w:t xml:space="preserve">Client: </w:t>
      </w:r>
      <w:r>
        <w:rPr>
          <w:rFonts w:ascii="Calibri" w:cs="Calibri" w:eastAsia="Calibri" w:hAnsi="Calibri"/>
          <w:b w:val="false"/>
          <w:bCs w:val="false"/>
          <w:sz w:val="21"/>
          <w:szCs w:val="21"/>
        </w:rPr>
        <w:t xml:space="preserve">posts and manages projects, finds and saves contractors, reviews quotations, hires, follows progress and costs, chats and leaves reviews.</w:t>
      </w:r>
    </w:p>
    <w:p>
      <w:pPr>
        <w:spacing w:after="100" w:line="260"/>
      </w:pPr>
      <w:r>
        <w:rPr>
          <w:rFonts w:ascii="Calibri" w:cs="Calibri" w:eastAsia="Calibri" w:hAnsi="Calibri"/>
          <w:b/>
          <w:bCs/>
          <w:sz w:val="21"/>
          <w:szCs w:val="21"/>
        </w:rPr>
        <w:t xml:space="preserve">Contractor: </w:t>
      </w:r>
      <w:r>
        <w:rPr>
          <w:rFonts w:ascii="Calibri" w:cs="Calibri" w:eastAsia="Calibri" w:hAnsi="Calibri"/>
          <w:b w:val="false"/>
          <w:bCs w:val="false"/>
          <w:sz w:val="21"/>
          <w:szCs w:val="21"/>
        </w:rPr>
        <w:t xml:space="preserve">maintains a business profile, browses open requests, submits quotations, records daily logs, expenses, payments and receipts, and uses the Site Calculator.</w:t>
      </w:r>
    </w:p>
    <w:p>
      <w:pPr>
        <w:spacing w:after="100" w:line="260"/>
      </w:pPr>
      <w:r>
        <w:rPr>
          <w:rFonts w:ascii="Calibri" w:cs="Calibri" w:eastAsia="Calibri" w:hAnsi="Calibri"/>
          <w:b/>
          <w:bCs/>
          <w:sz w:val="21"/>
          <w:szCs w:val="21"/>
        </w:rPr>
        <w:t xml:space="preserve">Admin: </w:t>
      </w:r>
      <w:r>
        <w:rPr>
          <w:rFonts w:ascii="Calibri" w:cs="Calibri" w:eastAsia="Calibri" w:hAnsi="Calibri"/>
          <w:b w:val="false"/>
          <w:bCs w:val="false"/>
          <w:sz w:val="21"/>
          <w:szCs w:val="21"/>
        </w:rPr>
        <w:t xml:space="preserve">oversees users and verification.</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7. Project Life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26"/>
        <w:gridCol w:w="1900"/>
      </w:tblGrid>
      <w:tr>
        <w:trPr>
          <w:cantSplit/>
          <w:tblHeader/>
        </w:trPr>
        <w:tc>
          <w:tcPr>
            <w:tcW w:type="dxa" w:w="19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Step</w:t>
            </w:r>
          </w:p>
        </w:tc>
        <w:tc>
          <w:tcPr>
            <w:tcW w:type="dxa" w:w="5226"/>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Action</w:t>
            </w:r>
          </w:p>
        </w:tc>
        <w:tc>
          <w:tcPr>
            <w:tcW w:type="dxa" w:w="19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Status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1. Post</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Client describes plot size, house type, requirements and budget</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open</w:t>
            </w:r>
          </w:p>
        </w:tc>
      </w:tr>
      <w:tr>
        <w:trPr>
          <w:cantSplit/>
          <w:tblHeader w:val="false"/>
        </w:trPr>
        <w:tc>
          <w:tcPr>
            <w:tcW w:type="dxa" w:w="19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2. Quote</w:t>
            </w:r>
          </w:p>
        </w:tc>
        <w:tc>
          <w:tcPr>
            <w:tcW w:type="dxa" w:w="52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Contractors submit itemised quotations with a timeline</w:t>
            </w:r>
          </w:p>
        </w:tc>
        <w:tc>
          <w:tcPr>
            <w:tcW w:type="dxa" w:w="19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quoted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3. Hire</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 accepts one quotation and the contractor is assigned</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in progress</w:t>
            </w:r>
          </w:p>
        </w:tc>
      </w:tr>
      <w:tr>
        <w:trPr>
          <w:cantSplit/>
          <w:tblHeader w:val="false"/>
        </w:trPr>
        <w:tc>
          <w:tcPr>
            <w:tcW w:type="dxa" w:w="19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4. Track</w:t>
            </w:r>
          </w:p>
        </w:tc>
        <w:tc>
          <w:tcPr>
            <w:tcW w:type="dxa" w:w="52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 records daily logs and milestones; cost report updates</w:t>
            </w:r>
          </w:p>
        </w:tc>
        <w:tc>
          <w:tcPr>
            <w:tcW w:type="dxa" w:w="19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in progress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5. Review</w:t>
            </w:r>
          </w:p>
        </w:tc>
        <w:tc>
          <w:tcPr>
            <w:tcW w:type="dxa" w:w="52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 rates the completed project</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completed</w:t>
            </w:r>
          </w:p>
        </w:tc>
      </w:tr>
    </w:tbl>
    <w:p>
      <w:pPr>
        <w:pStyle w:val="Heading1"/>
        <w:keepNext/>
        <w:pBdr>
          <w:bottom w:val="single" w:color="B8860B" w:sz="8" w:space="2"/>
        </w:pBdr>
        <w:spacing w:after="110" w:before="260"/>
      </w:pPr>
      <w:r>
        <w:rPr>
          <w:rFonts w:ascii="Cambria" w:cs="Cambria" w:eastAsia="Cambria" w:hAnsi="Cambria"/>
          <w:b/>
          <w:bCs/>
          <w:color w:val="1B2A49"/>
          <w:sz w:val="30"/>
          <w:szCs w:val="30"/>
        </w:rPr>
        <w:t xml:space="preserve">8.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Layer</w:t>
            </w:r>
          </w:p>
        </w:tc>
        <w:tc>
          <w:tcPr>
            <w:tcW w:type="dxa" w:w="6626"/>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Technology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Framework</w:t>
            </w:r>
          </w:p>
        </w:tc>
        <w:tc>
          <w:tcPr>
            <w:tcW w:type="dxa" w:w="66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Next.js 14 (App Router), React 18</w:t>
            </w:r>
          </w:p>
        </w:tc>
      </w:tr>
      <w:tr>
        <w:trPr>
          <w:cantSplit/>
          <w:tblHeader w:val="false"/>
        </w:trPr>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Language</w:t>
            </w:r>
          </w:p>
        </w:tc>
        <w:tc>
          <w:tcPr>
            <w:tcW w:type="dxa" w:w="66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TypeScript (strict mode)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Styling</w:t>
            </w:r>
          </w:p>
        </w:tc>
        <w:tc>
          <w:tcPr>
            <w:tcW w:type="dxa" w:w="66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Tailwind CSS with a navy, cream and gold theme</w:t>
            </w:r>
          </w:p>
        </w:tc>
      </w:tr>
      <w:tr>
        <w:trPr>
          <w:cantSplit/>
          <w:tblHeader w:val="false"/>
        </w:trPr>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Database and authentication</w:t>
            </w:r>
          </w:p>
        </w:tc>
        <w:tc>
          <w:tcPr>
            <w:tcW w:type="dxa" w:w="66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Supabase (PostgreSQL) with row level security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Notifications</w:t>
            </w:r>
          </w:p>
        </w:tc>
        <w:tc>
          <w:tcPr>
            <w:tcW w:type="dxa" w:w="66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Web Push (VAPID), optional email via Resend</w:t>
            </w:r>
          </w:p>
        </w:tc>
      </w:tr>
      <w:tr>
        <w:trPr>
          <w:cantSplit/>
          <w:tblHeader w:val="false"/>
        </w:trPr>
        <w:tc>
          <w:tcPr>
            <w:tcW w:type="dxa" w:w="24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Tools</w:t>
            </w:r>
          </w:p>
        </w:tc>
        <w:tc>
          <w:tcPr>
            <w:tcW w:type="dxa" w:w="66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VS Code, Git and GitHub, npm, ESLint</w:t>
            </w:r>
          </w:p>
        </w:tc>
      </w:tr>
    </w:tbl>
    <w:p>
      <w:pPr>
        <w:pStyle w:val="Heading1"/>
        <w:keepNext/>
        <w:pBdr>
          <w:bottom w:val="single" w:color="B8860B" w:sz="8" w:space="2"/>
        </w:pBdr>
        <w:spacing w:after="110" w:before="260"/>
      </w:pPr>
      <w:r>
        <w:rPr>
          <w:rFonts w:ascii="Cambria" w:cs="Cambria" w:eastAsia="Cambria" w:hAnsi="Cambria"/>
          <w:b/>
          <w:bCs/>
          <w:color w:val="1B2A49"/>
          <w:sz w:val="30"/>
          <w:szCs w:val="30"/>
        </w:rPr>
        <w:t xml:space="preserve">9. System Architecture and Database Design</w:t>
      </w:r>
    </w:p>
    <w:p>
      <w:pPr>
        <w:spacing w:after="100" w:line="260"/>
      </w:pPr>
      <w:r>
        <w:rPr>
          <w:rFonts w:ascii="Calibri" w:cs="Calibri" w:eastAsia="Calibri" w:hAnsi="Calibri"/>
          <w:sz w:val="21"/>
          <w:szCs w:val="21"/>
        </w:rPr>
        <w:t xml:space="preserve">The system follows a three-tier architecture. The browser renders React pages served by Next.js, which communicate with Supabase for authentication and PostgreSQL storage. Access rules are written in the database so they apply to every request.</w:t>
      </w:r>
    </w:p>
    <w:p>
      <w:pPr>
        <w:spacing w:after="100" w:line="260"/>
      </w:pPr>
      <w:r>
        <w:rPr>
          <w:rFonts w:ascii="Calibri" w:cs="Calibri" w:eastAsia="Calibri" w:hAnsi="Calibri"/>
          <w:sz w:val="21"/>
          <w:szCs w:val="21"/>
        </w:rPr>
        <w:t xml:space="preserve">The database will contain nine tables: profiles, contractor_profiles, projects, quotations, milestones, material_estimates, daily_site_logs, reviews and messages. Integrity rules include one quotation per contractor per project, ratings limited to 1 to 5, and one review per project. Security rules ensure that contractors see only open projects or projects they were hired for, and that logs and messages are visible only to the two participants.</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10. Development Methodology and Timeline</w:t>
      </w:r>
    </w:p>
    <w:p>
      <w:pPr>
        <w:spacing w:after="100" w:line="260"/>
      </w:pPr>
      <w:r>
        <w:rPr>
          <w:rFonts w:ascii="Calibri" w:cs="Calibri" w:eastAsia="Calibri" w:hAnsi="Calibri"/>
          <w:sz w:val="21"/>
          <w:szCs w:val="21"/>
        </w:rPr>
        <w:t xml:space="preserve">The project will follow an iterative approach, delivering working features week by week and building the core quote, hire and track flow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Week</w:t>
            </w:r>
          </w:p>
        </w:tc>
        <w:tc>
          <w:tcPr>
            <w:tcW w:type="dxa" w:w="7726"/>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Deliverable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1</w:t>
            </w:r>
          </w:p>
        </w:tc>
        <w:tc>
          <w:tcPr>
            <w:tcW w:type="dxa" w:w="77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Requirements, roles, wireframes, project setup</w:t>
            </w:r>
          </w:p>
        </w:tc>
      </w:tr>
      <w:tr>
        <w:trPr>
          <w:cantSplit/>
          <w:tblHeader w:val="false"/>
        </w:trPr>
        <w:tc>
          <w:tcPr>
            <w:tcW w:type="dxa" w:w="13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2</w:t>
            </w:r>
          </w:p>
        </w:tc>
        <w:tc>
          <w:tcPr>
            <w:tcW w:type="dxa" w:w="77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Database design, relationships and security policies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3</w:t>
            </w:r>
          </w:p>
        </w:tc>
        <w:tc>
          <w:tcPr>
            <w:tcW w:type="dxa" w:w="77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Authentication, profiles and role-based routing</w:t>
            </w:r>
          </w:p>
        </w:tc>
      </w:tr>
      <w:tr>
        <w:trPr>
          <w:cantSplit/>
          <w:tblHeader w:val="false"/>
        </w:trPr>
        <w:tc>
          <w:tcPr>
            <w:tcW w:type="dxa" w:w="13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4</w:t>
            </w:r>
          </w:p>
        </w:tc>
        <w:tc>
          <w:tcPr>
            <w:tcW w:type="dxa" w:w="77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Public website: home, about and contact pages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5</w:t>
            </w:r>
          </w:p>
        </w:tc>
        <w:tc>
          <w:tcPr>
            <w:tcW w:type="dxa" w:w="77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Client portal</w:t>
            </w:r>
          </w:p>
        </w:tc>
      </w:tr>
      <w:tr>
        <w:trPr>
          <w:cantSplit/>
          <w:tblHeader w:val="false"/>
        </w:trPr>
        <w:tc>
          <w:tcPr>
            <w:tcW w:type="dxa" w:w="13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6</w:t>
            </w:r>
          </w:p>
        </w:tc>
        <w:tc>
          <w:tcPr>
            <w:tcW w:type="dxa" w:w="77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Contractor portal and quotations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7</w:t>
            </w:r>
          </w:p>
        </w:tc>
        <w:tc>
          <w:tcPr>
            <w:tcW w:type="dxa" w:w="77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Hiring flow, daily logs, expenses and cost reports</w:t>
            </w:r>
          </w:p>
        </w:tc>
      </w:tr>
      <w:tr>
        <w:trPr>
          <w:cantSplit/>
          <w:tblHeader w:val="false"/>
        </w:trPr>
        <w:tc>
          <w:tcPr>
            <w:tcW w:type="dxa" w:w="13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8</w:t>
            </w:r>
          </w:p>
        </w:tc>
        <w:tc>
          <w:tcPr>
            <w:tcW w:type="dxa" w:w="77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Chat, notifications and language toggle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9</w:t>
            </w:r>
          </w:p>
        </w:tc>
        <w:tc>
          <w:tcPr>
            <w:tcW w:type="dxa" w:w="77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Site Calculator, reviews and admin area</w:t>
            </w:r>
          </w:p>
        </w:tc>
      </w:tr>
      <w:tr>
        <w:trPr>
          <w:cantSplit/>
          <w:tblHeader w:val="false"/>
        </w:trPr>
        <w:tc>
          <w:tcPr>
            <w:tcW w:type="dxa" w:w="13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10</w:t>
            </w:r>
          </w:p>
        </w:tc>
        <w:tc>
          <w:tcPr>
            <w:tcW w:type="dxa" w:w="77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Testing, bug fixing and documentation</w:t>
            </w:r>
          </w:p>
        </w:tc>
      </w:tr>
    </w:tbl>
    <w:p>
      <w:pPr>
        <w:pStyle w:val="Heading1"/>
        <w:keepNext/>
        <w:pBdr>
          <w:bottom w:val="single" w:color="B8860B" w:sz="8" w:space="2"/>
        </w:pBdr>
        <w:spacing w:after="110" w:before="260"/>
      </w:pPr>
      <w:r>
        <w:rPr>
          <w:rFonts w:ascii="Cambria" w:cs="Cambria" w:eastAsia="Cambria" w:hAnsi="Cambria"/>
          <w:b/>
          <w:bCs/>
          <w:color w:val="1B2A49"/>
          <w:sz w:val="30"/>
          <w:szCs w:val="30"/>
        </w:rPr>
        <w:t xml:space="preserve">11. Testing Plan</w:t>
      </w:r>
    </w:p>
    <w:p>
      <w:pPr>
        <w:spacing w:after="100" w:line="260"/>
      </w:pPr>
      <w:r>
        <w:rPr>
          <w:rFonts w:ascii="Calibri" w:cs="Calibri" w:eastAsia="Calibri" w:hAnsi="Calibri"/>
          <w:sz w:val="21"/>
          <w:szCs w:val="21"/>
        </w:rPr>
        <w:t xml:space="preserve">Manual test cases will cover the main user journeys: opening dashboards, posting a project, submitting a quotation, using the calculator, chatting, recording a daily log and submitting a review. Separate client and contractor accounts will verify access rules, and input validation will be applied to every form field.</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Risk</w:t>
            </w:r>
          </w:p>
        </w:tc>
        <w:tc>
          <w:tcPr>
            <w:tcW w:type="dxa" w:w="5826"/>
            <w:tcBorders>
              <w:top w:val="single" w:color="BFBFBF" w:sz="4"/>
              <w:left w:val="single" w:color="BFBFBF" w:sz="4"/>
              <w:bottom w:val="single" w:color="BFBFBF" w:sz="4"/>
              <w:right w:val="single" w:color="BFBFBF" w:sz="4"/>
            </w:tcBorders>
            <w:shd w:fill="1B2A49" w:color="auto" w:val="clear"/>
            <w:tcMar>
              <w:top w:type="dxa" w:w="50"/>
              <w:left w:type="dxa" w:w="110"/>
              <w:bottom w:type="dxa" w:w="50"/>
              <w:right w:type="dxa" w:w="110"/>
            </w:tcMar>
          </w:tcPr>
          <w:p>
            <w:pPr>
              <w:keepNext/>
            </w:pPr>
            <w:r>
              <w:rPr>
                <w:rFonts w:ascii="Calibri" w:cs="Calibri" w:eastAsia="Calibri" w:hAnsi="Calibri"/>
                <w:b/>
                <w:bCs/>
                <w:color w:val="FFFFFF"/>
                <w:sz w:val="19"/>
                <w:szCs w:val="19"/>
              </w:rPr>
              <w:t xml:space="preserve">Mitigation</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Limited development time</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pPr>
            <w:r>
              <w:rPr>
                <w:rFonts w:ascii="Calibri" w:cs="Calibri" w:eastAsia="Calibri" w:hAnsi="Calibri"/>
                <w:b w:val="false"/>
                <w:bCs w:val="false"/>
                <w:color w:val="000000"/>
                <w:sz w:val="19"/>
                <w:szCs w:val="19"/>
              </w:rPr>
              <w:t xml:space="preserve">Build the core flow first and add extras afterwards</w:t>
            </w:r>
          </w:p>
        </w:tc>
      </w:tr>
      <w:tr>
        <w:trPr>
          <w:cantSplit/>
          <w:tblHeader w:val="false"/>
        </w:trPr>
        <w:tc>
          <w:tcPr>
            <w:tcW w:type="dxa" w:w="32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Data exposed to the wrong role</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Row level security on every table, tested with separate accounts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Inconsistent cost totals</w:t>
            </w:r>
          </w:p>
        </w:tc>
        <w:tc>
          <w:tcPr>
            <w:tcW w:type="dxa" w:w="5826"/>
            <w:tcBorders>
              <w:top w:val="single" w:color="BFBFBF" w:sz="4"/>
              <w:left w:val="single" w:color="BFBFBF" w:sz="4"/>
              <w:bottom w:val="single" w:color="BFBFBF" w:sz="4"/>
              <w:right w:val="single" w:color="BFBFBF" w:sz="4"/>
            </w:tcBorders>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Store materials in each daily log as structured JSON so totals can be summed</w:t>
            </w:r>
          </w:p>
        </w:tc>
      </w:tr>
      <w:tr>
        <w:trPr>
          <w:cantSplit/>
          <w:tblHeader w:val="false"/>
        </w:trPr>
        <w:tc>
          <w:tcPr>
            <w:tcW w:type="dxa" w:w="3200"/>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Messaging failures during development</w:t>
            </w:r>
          </w:p>
        </w:tc>
        <w:tc>
          <w:tcPr>
            <w:tcW w:type="dxa" w:w="5826"/>
            <w:tcBorders>
              <w:top w:val="single" w:color="BFBFBF" w:sz="4"/>
              <w:left w:val="single" w:color="BFBFBF" w:sz="4"/>
              <w:bottom w:val="single" w:color="BFBFBF" w:sz="4"/>
              <w:right w:val="single" w:color="BFBFBF" w:sz="4"/>
            </w:tcBorders>
            <w:shd w:fill="F6F1E4" w:color="auto" w:val="clear"/>
            <w:tcMar>
              <w:top w:type="dxa" w:w="50"/>
              <w:left w:type="dxa" w:w="110"/>
              <w:bottom w:type="dxa" w:w="50"/>
              <w:right w:type="dxa" w:w="110"/>
            </w:tcMar>
          </w:tcPr>
          <w:p>
            <w:pPr>
              <w:keepNext w:val="false"/>
            </w:pPr>
            <w:r>
              <w:rPr>
                <w:rFonts w:ascii="Calibri" w:cs="Calibri" w:eastAsia="Calibri" w:hAnsi="Calibri"/>
                <w:b w:val="false"/>
                <w:bCs w:val="false"/>
                <w:color w:val="000000"/>
                <w:sz w:val="19"/>
                <w:szCs w:val="19"/>
              </w:rPr>
              <w:t xml:space="preserve">Re-test chat with fresh conversations after any change to encryption</w:t>
            </w:r>
          </w:p>
        </w:tc>
      </w:tr>
    </w:tbl>
    <w:p>
      <w:pPr>
        <w:pStyle w:val="Heading1"/>
        <w:keepNext/>
        <w:pBdr>
          <w:bottom w:val="single" w:color="B8860B" w:sz="8" w:space="2"/>
        </w:pBdr>
        <w:spacing w:after="110" w:before="260"/>
      </w:pPr>
      <w:r>
        <w:rPr>
          <w:rFonts w:ascii="Cambria" w:cs="Cambria" w:eastAsia="Cambria" w:hAnsi="Cambria"/>
          <w:b/>
          <w:bCs/>
          <w:color w:val="1B2A49"/>
          <w:sz w:val="30"/>
          <w:szCs w:val="30"/>
        </w:rPr>
        <w:t xml:space="preserve">13. Expected Outcomes</w:t>
      </w:r>
    </w:p>
    <w:p>
      <w:pPr>
        <w:spacing w:after="100" w:line="260"/>
      </w:pPr>
      <w:r>
        <w:rPr>
          <w:rFonts w:ascii="Calibri" w:cs="Calibri" w:eastAsia="Calibri" w:hAnsi="Calibri"/>
          <w:sz w:val="21"/>
          <w:szCs w:val="21"/>
        </w:rPr>
        <w:t xml:space="preserve">The project will deliver a working web application with public, client, contractor and admin areas, a secure database with role-based access rules, live cost reports that give clients clear visibility of spending in PKR, and documentation of the design and architecture for future maintenance.</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14. Limitations and Future Work</w:t>
      </w:r>
    </w:p>
    <w:p>
      <w:pPr>
        <w:spacing w:after="100" w:line="260"/>
      </w:pPr>
      <w:r>
        <w:rPr>
          <w:rFonts w:ascii="Calibri" w:cs="Calibri" w:eastAsia="Calibri" w:hAnsi="Calibri"/>
          <w:sz w:val="21"/>
          <w:szCs w:val="21"/>
        </w:rPr>
        <w:t xml:space="preserve">Payments will not be processed inside the platform in this version. Future work includes milestone escrow, local payment gateways, automated unit and end-to-end tests, an admin verification console, a mobile application and downloadable PDF cost reports.</w:t>
      </w:r>
    </w:p>
    <w:p>
      <w:pPr>
        <w:pStyle w:val="Heading1"/>
        <w:keepNext/>
        <w:pBdr>
          <w:bottom w:val="single" w:color="B8860B" w:sz="8" w:space="2"/>
        </w:pBdr>
        <w:spacing w:after="110" w:before="260"/>
      </w:pPr>
      <w:r>
        <w:rPr>
          <w:rFonts w:ascii="Cambria" w:cs="Cambria" w:eastAsia="Cambria" w:hAnsi="Cambria"/>
          <w:b/>
          <w:bCs/>
          <w:color w:val="1B2A49"/>
          <w:sz w:val="30"/>
          <w:szCs w:val="30"/>
        </w:rPr>
        <w:t xml:space="preserve">15. Conclusion</w:t>
      </w:r>
    </w:p>
    <w:p>
      <w:pPr>
        <w:spacing w:after="100" w:line="260"/>
      </w:pPr>
      <w:r>
        <w:rPr>
          <w:rFonts w:ascii="Calibri" w:cs="Calibri" w:eastAsia="Calibri" w:hAnsi="Calibri"/>
          <w:sz w:val="21"/>
          <w:szCs w:val="21"/>
        </w:rPr>
        <w:t xml:space="preserve">BuildLedger addresses a real gap in how residential construction is organised in Pakistan. By combining itemised quotations, daily site logs and live cost reports in one secure platform, it gives clients transparency and gives honest contractors a way to build trust.</w:t>
      </w:r>
    </w:p>
    <w:sectPr>
      <w:headerReference w:type="default" r:id="rId7"/>
      <w:headerReference w:type="first" r:id="rId8"/>
      <w:footerReference w:type="default" r:id="rId9"/>
      <w:footerReference w:type="first" r:id="rId10"/>
      <w:pgSz w:w="11906" w:h="16838" w:orient="portrait"/>
      <w:pgMar w:top="1150" w:right="1440" w:bottom="95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jc w:val="right"/>
    </w:pPr>
    <w:r>
      <w:rPr>
        <w:rFonts w:ascii="Calibri" w:cs="Calibri" w:eastAsia="Calibri" w:hAnsi="Calibri"/>
        <w:color w:val="666666"/>
        <w:sz w:val="18"/>
        <w:szCs w:val="18"/>
      </w:rPr>
      <w:t xml:space="preserve">BuildLedger |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2026-10-12T05:44:24.991Z</dcterms:created>
  <dcterms:modified xsi:type="dcterms:W3CDTF">2026-10-12T05:44:25.008Z</dcterms:modified>
</cp:coreProperties>
</file>

<file path=docProps/custom.xml><?xml version="1.0" encoding="utf-8"?>
<Properties xmlns="http://schemas.openxmlformats.org/officeDocument/2006/custom-properties" xmlns:vt="http://schemas.openxmlformats.org/officeDocument/2006/docPropsVTypes"/>
</file>