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4"/>
        </w:rPr>
        <w:t>Implications for Education</w:t>
      </w:r>
    </w:p>
    <w:p>
      <w:pPr>
        <w:ind w:firstLine="720"/>
      </w:pPr>
      <w:r>
        <w:t>Dr. Grama opened by saying his job was to raise questions, not answer them, and that ended up being the most educational thing about the lecture. Most of what we learn in a business program is structured around solving defined problems: optimize a portfolio, analyze a market, build a financial model. But the problems Dr. Grama described do not have clean boundaries. How do you integrate AI into a manufacturing enterprise without destroying the organizational silos that currently make the business legible? How do you retrain a workforce when the technology replacing them evolves faster than any curriculum can keep up with? These are not technical questions with technical answers. They require people who can think across disciplines, and that is a skill most degree programs, including ours, do not explicitly teach.</w:t>
      </w:r>
    </w:p>
    <w:p>
      <w:pPr>
        <w:ind w:firstLine="720"/>
      </w:pPr>
      <w:r>
        <w:t>He also noted that Purdue graduates hundreds of CS undergraduates every year, and enrollment has surged even as demand for those roles is declining. He said he saw this coming years ago. That is a warning about how slowly educational institutions adjust to shifts in the labor market. If the most technically trained graduates are facing a mismatch between supply and demand, the question for business students is whether we are preparing for a job market that will still exist by the time we finish.</w:t>
      </w:r>
    </w:p>
    <w:p>
      <w:r>
        <w:rPr>
          <w:rFonts w:ascii="Times New Roman" w:hAnsi="Times New Roman"/>
          <w:b/>
          <w:sz w:val="24"/>
        </w:rPr>
        <w:t>Implications for Work, Business, and the Economy</w:t>
      </w:r>
    </w:p>
    <w:p>
      <w:pPr>
        <w:ind w:firstLine="720"/>
      </w:pPr>
      <w:r>
        <w:t>The most sobering part of this lecture was the competitiveness argument. Dr. Grama pointed out that BYD is selling electric vehicles at a fraction of what American competitors charge, and that the only thing keeping domestic automakers in business right now is tariffs. He drew a parallel to India, which for decades blocked foreign companies like IBM and Coca Cola from entering its market. The result was that by the early 1990s, people were still driving car designs from the 1950s. His point was blunt: relying on trade barriers to protect uncompetitive industries does not make them competitive. It freezes them in time. For anyone going into strategy or operations, the implication is that the efficiency gap between U.S. manufacturing and its global competitors is not a policy problem. It is a technology adoption problem.</w:t>
      </w:r>
    </w:p>
    <w:p>
      <w:pPr>
        <w:ind w:firstLine="720"/>
      </w:pPr>
      <w:r>
        <w:t>He was equally direct about AI infrastructure costs. Data centers cost billions to build, and the hardware inside them becomes obsolete within just a few years. Most people focus on the energy cost of AI, but the capital replacement cycle is arguably a bigger strategic challenge. Dr. Grama expects significant improvements in energy efficiency over the coming decade, but right now, businesses betting on AI infrastructure are making enormous capital commitments with no guarantee that the next generation of hardware will not render their investment obsolete.</w:t>
      </w:r>
    </w:p>
    <w:p>
      <w:r>
        <w:rPr>
          <w:rFonts w:ascii="Times New Roman" w:hAnsi="Times New Roman"/>
          <w:b/>
          <w:sz w:val="24"/>
        </w:rPr>
        <w:t>Implications for You, Other People, and Society</w:t>
      </w:r>
    </w:p>
    <w:p>
      <w:pPr>
        <w:ind w:firstLine="720"/>
      </w:pPr>
      <w:r>
        <w:t>Two things from this lecture genuinely unsettled me. The first was the discussion about agentic AI. Dr. Grama described how thousands of AI agents are already running across systems at major institutions, and that the number will soon grow beyond anyone's ability to track. He asked a deceptively simple question: how do you kill an agent? An agent can spawn other agents, which spawn more agents, spread across a network. There is no off switch. Current authentication systems are built around human identity, not task authorization, which means an agent running under your account has every privilege you have, with none of the judgment about when to use them. The governance frameworks to manage this do not exist yet.</w:t>
      </w:r>
    </w:p>
    <w:p>
      <w:pPr>
        <w:ind w:firstLine="720"/>
      </w:pPr>
      <w:r>
        <w:t>The second was his prediction about longevity. He expects the common causes of death, cancer, heart disease, Parkinson's, to be effectively cured within the coming decade, and that the people in the room should expect to live significantly longer than previous generations. He framed this not as a triumph but as a societal puzzle: if productive working life ends at the traditional retirement age and biological life extends decades beyond that, society has to figure out how to sustain an entire second lifetime for a growing population. No existing system, pensions, healthcare, housing, is designed for that.</w:t>
      </w:r>
    </w:p>
    <w:p>
      <w:r>
        <w:rPr>
          <w:rFonts w:ascii="Times New Roman" w:hAnsi="Times New Roman"/>
          <w:b/>
          <w:sz w:val="24"/>
        </w:rPr>
        <w:t>Personal Takeaways and Highlights</w:t>
      </w:r>
    </w:p>
    <w:p>
      <w:pPr>
        <w:ind w:firstLine="720"/>
      </w:pPr>
      <w:r>
        <w:t>The distinction between traditional AI and physical AI was the foundation of the whole talk. Large language models work by predicting the next word in a sequence. They operate on English tokens, not on the language of physics. You would not use one to control a nuclear reactor or manage live stock trades, because the interfaces are wrong, the internal representations are wrong, and there is no way to guarantee safe behavior. He even demonstrated that he could hide a Trojan inside a language model in minutes, one that would behave perfectly normally on every question except the one it was designed to manipulate. If you cannot verify what a model is doing internally, trusting it with anything consequential is a serious leap of faith.</w:t>
      </w:r>
    </w:p>
    <w:p>
      <w:pPr>
        <w:ind w:firstLine="720"/>
      </w:pPr>
      <w:r>
        <w:t>But what will stay with me longest was the exchange about what happens when machines handle every routine task in our lives. Dr. Grama admitted he thinks about this often and does not have an answer. The question is real: if routine work disappears, what happens to the sense of accomplishment and discipline that those tasks quietly provide? That is not a technology question. It is a human question, and the fact that the person building these systems is openly wrestling with what they mean for the human experience gave me more confidence in the field than any technical demo could.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