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4"/>
        </w:rPr>
        <w:t>Implications for Education</w:t>
      </w:r>
    </w:p>
    <w:p>
      <w:pPr>
        <w:ind w:firstLine="720"/>
      </w:pPr>
      <w:r>
        <w:t>Listening to Dr. Dyke talk about building habitats on the moon, I kept thinking about how unprepared most educational programs are for problems that look like this. This is not a single discipline challenge. It pulls in structural engineering, materials science, robotics, life support systems, international policy, and economics all at once. And the uncomfortable truth is that nobody has done this before, so there is no textbook to follow. The Biosphere 2 example she mentioned made that real. A team of scientists built a sealed environment on Earth, with full control over the design, and it still nearly killed the people inside because of air quality issues nobody anticipated. If we cannot get it right here, doing it on the moon is an entirely different magnitude of difficulty.</w:t>
      </w:r>
    </w:p>
    <w:p>
      <w:pPr>
        <w:ind w:firstLine="720"/>
      </w:pPr>
      <w:r>
        <w:t>What this means for education, I think, is that the traditional model of training people deeply in one field and expecting them to figure out the rest on the job is not going to work for challenges at this scale. Dr. Dyke mentioned that the Italians are building the habitat structure, Korean agencies are developing instrumentation, and dozens of other countries are contributing components. Someone has to understand enough about each of those pieces to coordinate them, to anticipate where they will fail to connect, and to build contracts and standards around systems that have never been tested in the real environment. That is not an engineering skill or a business skill in isolation. It is both, and I do not think many programs are set up to teach that combination deliberately.</w:t>
      </w:r>
    </w:p>
    <w:p>
      <w:r>
        <w:rPr>
          <w:rFonts w:ascii="Times New Roman" w:hAnsi="Times New Roman"/>
          <w:b/>
          <w:sz w:val="24"/>
        </w:rPr>
        <w:t>Implications for Work, Business, and the Economy</w:t>
      </w:r>
    </w:p>
    <w:p>
      <w:pPr>
        <w:ind w:firstLine="720"/>
      </w:pPr>
      <w:r>
        <w:t>The biggest shift Dr. Dyke described was in how NASA operates today compared to the Apollo era. Back then, NASA designed, built, and controlled everything. Now, NASA is positioning itself as a customer. It wants private companies to produce the landers, habitats, and support systems, and eventually to run the infrastructure on their own. That is a fundamentally different business model, and it opens the door for companies to build revenue streams that did not exist before. She described the possibility of manufacturing fuel directly from lunar materials and selling it to refill rockets on the moon. That is not a thought experiment. It is something companies are actively working toward, and it represents the kind of market creation that tends to pull entire supply chains into existence behind it.</w:t>
      </w:r>
    </w:p>
    <w:p>
      <w:pPr>
        <w:ind w:firstLine="720"/>
      </w:pPr>
      <w:r>
        <w:t>What made this feel concrete rather than aspirational was the economic context. Launch costs are dropping as SpaceX, Blue Origin, and others compete. Dr. Lionel mentioned that KPMG has already published extensive reports on the space economy, which means the consulting and investment world is treating this as a real sector, not a curiosity. For someone in a business program, that reframes the space industry from something you read about in the news to something you might actually work in or invest in within the next decade. The shift from government led exploration to commercially driven infrastructure is the same pattern that happened with telecommunications and the internet, and in both of those cases, the business opportunities that emerged were far larger than anyone initially projected.</w:t>
      </w:r>
    </w:p>
    <w:p>
      <w:r>
        <w:rPr>
          <w:rFonts w:ascii="Times New Roman" w:hAnsi="Times New Roman"/>
          <w:b/>
          <w:sz w:val="24"/>
        </w:rPr>
        <w:t>Implications for You, Other People, and Society</w:t>
      </w:r>
    </w:p>
    <w:p>
      <w:pPr>
        <w:ind w:firstLine="720"/>
      </w:pPr>
      <w:r>
        <w:t>The point from the lecture that has stuck with me most is one Dr. Dyke made almost in passing: that learning to embed resilience into space habitats will lead to safer and more resilient communities on Earth. It is easy to hear a talk about the moon and think it has nothing to do with daily life, but the underlying problems are the same ones we face here. How do you keep critical systems running when failures cascade? How do you make decisions autonomously when you cannot call for help? How do you design infrastructure that degrades slowly instead of collapsing? Those questions apply to hospitals during natural disasters, to power grids during extreme weather, and to any system where the stakes are high and the margin for error is small. The research happening at RETH is not just about the moon. It is building a framework for thinking about resilience that transfers directly to problems we already have.</w:t>
      </w:r>
    </w:p>
    <w:p>
      <w:pPr>
        <w:ind w:firstLine="720"/>
      </w:pPr>
      <w:r>
        <w:t>The international dimension also raised questions I had not considered. Standards for how components connect, how systems communicate, and how responsibilities are shared across countries are being developed right now, largely through organic collaboration rather than a top down mandate. Who shapes those standards will influence who captures the economic value of the space economy for decades. That is a geopolitical issue as much as an engineering one, and it is happening quietly while most people are not paying attention. It reminded me of how early internet governance shaped the digital economy in ways that still matter today. The decisions being made now about lunar infrastructure standards could have a similarly lasting impact on who leads the next major economic frontier.</w:t>
      </w:r>
    </w:p>
    <w:p>
      <w:r>
        <w:rPr>
          <w:rFonts w:ascii="Times New Roman" w:hAnsi="Times New Roman"/>
          <w:b/>
          <w:sz w:val="24"/>
        </w:rPr>
        <w:t>Personal Takeaways and Highlights</w:t>
      </w:r>
    </w:p>
    <w:p>
      <w:pPr>
        <w:ind w:firstLine="720"/>
      </w:pPr>
      <w:r>
        <w:t>Before this lecture, the idea of a moon base felt abstract to me. Dr. Dyke made it tangible by grounding it in specific, current problems. The detail that hit hardest was about the International Space Station. Even with a small crew, disruptions happen multiple times a week, and there are dozens of people on the ground in Houston monitoring data around the clock. You cannot scale that model to a moon base. There will not be thousands of people sitting on Earth watching every sensor feed. The habitat has to be smart enough to detect problems, diagnose them, and act on its own. That is exactly what RETH has been working on since 2019, and knowing that this research is happening at Purdue made it feel less like a distant ambition and more like something I could actually connect to while I am here. If nothing else, this lecture changed how I think about the word resilience. It is not just about surviving a disruption. It is about designing systems that can sense, respond, and recover without waiting for someone to intervene. That principle applies far beyond space, and it is one I expect to carry with me long after this course is over.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