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Behavioral Footprint / Observation Notes</w:t>
      </w:r>
    </w:p>
    <w:p>
      <w:r>
        <w:rPr>
          <w:sz w:val="20"/>
        </w:rPr>
        <w:t>Interviewer: Iman</w:t>
        <w:br/>
        <w:t>Interviewee: Marwah</w:t>
        <w:br/>
        <w:t>Date: September 12, 2026</w:t>
        <w:br/>
        <w:t>Non-self-report technique: Group chat review and payment app walkthrough</w:t>
        <w:br/>
        <w:t>Platform observed: WhatsApp group chat</w:t>
      </w:r>
    </w:p>
    <w:p/>
    <w:p>
      <w:r>
        <w:rPr>
          <w:b/>
          <w:sz w:val="26"/>
        </w:rPr>
        <w:t>What I Observed</w:t>
      </w:r>
    </w:p>
    <w:p/>
    <w:p>
      <w:r>
        <w:rPr>
          <w:b/>
          <w:sz w:val="22"/>
        </w:rPr>
        <w:t>1. WhatsApp Group Chat — Movie Outing Planning</w:t>
      </w:r>
    </w:p>
    <w:p>
      <w:pPr>
        <w:spacing w:after="160"/>
      </w:pPr>
      <w:r>
        <w:rPr>
          <w:b/>
        </w:rPr>
        <w:t xml:space="preserve">Restaurant Vote: </w:t>
      </w:r>
      <w:r>
        <w:t>The group used a poll in the WhatsApp chat to decide where to eat after the movie. The vote was 6-to-1. Marwah was the one dissenting vote (she wanted something other than Indian food). She did not protest or comment on the result in the chat — she simply went along with the majority.</w:t>
      </w:r>
    </w:p>
    <w:p>
      <w:pPr>
        <w:spacing w:after="160"/>
      </w:pPr>
      <w:r>
        <w:rPr>
          <w:b/>
        </w:rPr>
        <w:t xml:space="preserve">Cinema Seating Plan: </w:t>
      </w:r>
      <w:r>
        <w:t>Screenshots of a cinema seating plan were shared in the group chat. Marwah had selected and shared the seats for the group. She then sent a follow-up message in all capital letters: "IF ANYONE HAS CONCERNS THEN PLEASE RAISE THEM NOW BEFORE I BUY THE SEATS." When I asked about this, she explained that she wanted to make sure no one would back out after she had already paid for the tickets, because then she would lose money. This shows a proactive attempt to protect herself financially by getting explicit buy-in before committing money on behalf of the group.</w:t>
      </w:r>
    </w:p>
    <w:p>
      <w:pPr>
        <w:spacing w:after="160"/>
      </w:pPr>
      <w:r>
        <w:rPr>
          <w:b/>
        </w:rPr>
        <w:t xml:space="preserve">Fuel Cost Message: </w:t>
      </w:r>
      <w:r>
        <w:t>Marwah sent a message to the group saying: "also I'm broke so fuel isn't free for me at least, so it'll be 2-4$ more per person." Someone in the group replied: "yeah ofc we will split." Marwah said she felt safe enough to say this in this particular group and that it felt nice that it was well-received. This is notable because in other parts of the interview, she described not feeling comfortable raising money concerns — suggesting that this specific friend group has a higher level of trust and openness around finances than others.</w:t>
      </w:r>
    </w:p>
    <w:p>
      <w:pPr>
        <w:spacing w:after="160"/>
      </w:pPr>
      <w:r>
        <w:rPr>
          <w:b/>
        </w:rPr>
        <w:t xml:space="preserve">Expense Breakdown: </w:t>
      </w:r>
      <w:r>
        <w:t>A long, detailed expense breakdown was typed out directly in the WhatsApp group. Marwah explained that this was necessary because not everyone in the group was on Splitwise, so the split had to be communicated manually in the chat. The breakdown listed each person's share individually. This is a workaround for when the group's usual tool (Splitwise) doesn't cover everyone, and it shows that transparency around exact amounts exists in this group — unlike the birthday dinner where the split was handled by one person (Maliha) and communicated after the fact.</w:t>
      </w:r>
    </w:p>
    <w:p/>
    <w:p>
      <w:r>
        <w:rPr>
          <w:b/>
          <w:sz w:val="22"/>
        </w:rPr>
        <w:t>2. Language and Tone in the Chat</w:t>
      </w:r>
    </w:p>
    <w:p>
      <w:pPr>
        <w:pStyle w:val="ListBullet"/>
        <w:spacing w:after="80"/>
      </w:pPr>
      <w:r>
        <w:t>The overall language in the group chat was casual, friendly, and open.</w:t>
      </w:r>
    </w:p>
    <w:p>
      <w:pPr>
        <w:pStyle w:val="ListBullet"/>
        <w:spacing w:after="80"/>
      </w:pPr>
      <w:r>
        <w:t>Money was explicitly discussed and was not sidestepped or avoided — unlike the birthday dinner scenario where money discussions happened after the fact and privately.</w:t>
      </w:r>
    </w:p>
    <w:p>
      <w:pPr>
        <w:pStyle w:val="ListBullet"/>
        <w:spacing w:after="80"/>
      </w:pPr>
      <w:r>
        <w:t>The caps-lock message about seats was the only moment of heightened urgency. It stood out against the otherwise relaxed tone, which suggests that Marwah reserves directness for situations where her own money is at stake.</w:t>
      </w:r>
    </w:p>
    <w:p>
      <w:pPr>
        <w:pStyle w:val="ListBullet"/>
        <w:spacing w:after="80"/>
      </w:pPr>
      <w:r>
        <w:t>The fuel cost message was phrased with self-deprecating humor ("I'm broke") rather than as a demand. This framing made it easier for the group to respond supportively.</w:t>
      </w:r>
    </w:p>
    <w:p>
      <w:pPr>
        <w:pStyle w:val="ListBullet"/>
        <w:spacing w:after="80"/>
      </w:pPr>
      <w:r>
        <w:t>Payments were processed through Zelle after the outing, not settled in person.</w:t>
      </w:r>
    </w:p>
    <w:p/>
    <w:p>
      <w:r>
        <w:rPr>
          <w:b/>
          <w:sz w:val="22"/>
        </w:rPr>
        <w:t>3. Key Contrasts Between the Group Chat and the Interview</w:t>
      </w:r>
    </w:p>
    <w:p>
      <w:pPr>
        <w:spacing w:after="120"/>
      </w:pPr>
      <w:r>
        <w:rPr>
          <w:b/>
        </w:rPr>
        <w:t xml:space="preserve">In the interview: </w:t>
      </w:r>
      <w:r>
        <w:t>Marwah described never feeling 100% comfortable eating out with friends, and said she would not raise money concerns with people she's not close to.</w:t>
      </w:r>
    </w:p>
    <w:p>
      <w:pPr>
        <w:spacing w:after="120"/>
      </w:pPr>
      <w:r>
        <w:rPr>
          <w:b/>
        </w:rPr>
        <w:t xml:space="preserve">In the group chat: </w:t>
      </w:r>
      <w:r>
        <w:t>She was direct about fuel costs and protective about seat purchases. This suggests that her level of transparency about money depends heavily on the closeness and trust level within that specific friend group.</w:t>
      </w:r>
    </w:p>
    <w:p>
      <w:pPr>
        <w:spacing w:after="120"/>
      </w:pPr>
      <w:r>
        <w:rPr>
          <w:b/>
        </w:rPr>
        <w:t xml:space="preserve">In the interview: </w:t>
      </w:r>
      <w:r>
        <w:t>She described the birthday dinner as deeply unfair but said nothing at the time.</w:t>
      </w:r>
    </w:p>
    <w:p>
      <w:pPr>
        <w:spacing w:after="120"/>
      </w:pPr>
      <w:r>
        <w:rPr>
          <w:b/>
        </w:rPr>
        <w:t xml:space="preserve">In the group chat: </w:t>
      </w:r>
      <w:r>
        <w:t>She posted a full expense breakdown for everyone to see. The difference: in the birthday group, the attendees were "friends of friends." In the movie group, they were close friends. Trust determines transparency.</w:t>
      </w:r>
    </w:p>
    <w:p/>
    <w:p>
      <w:r>
        <w:rPr>
          <w:b/>
          <w:sz w:val="22"/>
        </w:rPr>
        <w:t>4. What I Learned from the Non-Self-Report Technique</w:t>
      </w:r>
    </w:p>
    <w:p>
      <w:r>
        <w:t>Looking at the group chat alongside the interview revealed something the interview alone would not have shown: Marwah's comfort with discussing money is not fixed — it shifts dramatically depending on the group. With close friends, she is direct, even humorous, about being broke. With acquaintances or friends of friends, she stays silent even when she feels the split is unfair. The behavioral footprint also showed that when the group's usual financial tool (Splitwise) doesn't include everyone, the burden of transparency falls on whoever is willing to type out the breakdown manually — in this case, Marwah. The most striking finding was the contrast between the caps-lock message (protecting her own money proactively) and her silence at the birthday dinner (absorbing an unfair cost to avoid conflict). Both are responses to the same underlying tension — financial vulnerability in a group setting — but trust in the group determines which response she chooses.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