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20"/>
      </w:pPr>
      <w:r>
        <w:t>I walked into the first Technology Landscape session expecting a standard orientation talk. Dan DeLaurentis was supposed to speak but got pulled into university business, so two senior leaders from the Office of Research filled in: Maryanne, who manages operations for the office, and Dr. Sivasankar, a faculty member in speech and hearing sciences who also serves as Vice President for Research Innovation. What followed was far more engaging than I anticipated. Rather than reading off slides, they walked us through how Purdue's research engine actually works, where the money comes from, and why students in the business school should care about any of it.</w:t>
      </w:r>
    </w:p>
    <w:p>
      <w:pPr>
        <w:ind w:firstLine="720"/>
      </w:pPr>
      <w:r>
        <w:t>On the education side, Dr. Sivasankar's personal journey made the strongest impression. He started out studying speech pathology, shifted into physiology for his doctorate, and now leads initiatives that have little to do with either of those fields. His message was that the point of education is not to train you for one fixed role but to give you the flexibility to tackle whatever problems show up next. That idea came through in how he described the research centers at Discovery Park District, where labs working on things like neuroscience, semiconductor technology, and quantum computing are deliberately set up to share resources and overlap. The strongest work, he argued, happens at the boundaries between fields. For someone in a business program, that was a useful reframe. Researchers are not looking for more scientists. They are looking for people who can think about whether an idea has a market, how to position it, and what it would take to bring it to scale. That is exactly the kind of thinking we are being trained in, and it was encouraging to hear that the demand for it is real and not something we would have to go looking for.</w:t>
      </w:r>
    </w:p>
    <w:p>
      <w:pPr>
        <w:ind w:firstLine="720"/>
      </w:pPr>
      <w:r>
        <w:t>The economic picture they painted was striking. Purdue brought in close to $106 million in research funding from private companies in fiscal year 2026, up from about $64 million the year before. That is not a gradual trend; it is a sharp acceleration. They have formal agreements with over 75 companies now, spanning sectors from pharmaceuticals to aerospace to agriculture. The partnership with Eli Lilly alone is worth $250 million and covers the full arc of drug development, from early molecule discovery all the way to getting medicine delivered to patients. What stood out to me is what this says about where the broader economy is heading. Large corporations used to keep most of their research behind closed doors. Now they are actively seeking out universities to do that work, and Purdue is capturing a significant piece of that shift. Dr. Lionel also made an interesting observation during the Q&amp;A when he suggested that the next breakout companies are more likely to come from students than from faculty, because students tend to build things that are simpler, grow faster, and attract investors more easily. That was a refreshing thing to hear at a university that prides itself on deep technical research.</w:t>
      </w:r>
    </w:p>
    <w:p>
      <w:pPr>
        <w:ind w:firstLine="720"/>
      </w:pPr>
      <w:r>
        <w:t>The moment that made me think the most about the bigger picture was when Dr. Sivasankar brought up the decline in public confidence in science and universities. He did not treat it as someone else's problem. He said that everyone at a research institution, students included, has a role in explaining why research matters and how it connects to people's daily lives. I had not thought about it that way before. It is easy to assume that communication is a job for PR departments, but his framing made the point that if the people actually doing the work cannot explain its value, no amount of branding will fix the trust gap. I also found the One Health initiative genuinely interesting. Instead of treating human medicine, veterinary science, agriculture, and environmental health as separate disciplines, Purdue is building a framework that looks at all of them together. That kind of systems thinking feels relevant well beyond healthcare. It is the same logic that makes supply chain management or urban planning effective: understanding that nothing operates in isolation.</w:t>
      </w:r>
    </w:p>
    <w:p>
      <w:pPr>
        <w:ind w:firstLine="720"/>
      </w:pPr>
      <w:r>
        <w:t>Personally, I am walking away from this lecture with two concrete plans. The first is to actually reach out to a research group this semester. Dr. Sivasankar made a point of saying that faculty genuinely welcome hearing from students outside their own department, and that he could facilitate introductions rather than leaving us to send cold emails. I want to take him up on that, specifically in the area of commercialization through programs like Purdue Innovates. The second takeaway is the concept they referred to as Pasteur's Quadrant, the idea that the best research advances scientific understanding and keeps practical application in view at the same time. That framing captures exactly the kind of work I find meaningful: not pure theory and not pure product development, but the space where both meet. Before this session I saw the Technology Landscape series as a course requirement. After it, I see it as a chance to figure out where I fit in a research ecosystem that is much larger and more accessible than I realized.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