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20"/>
      </w:pPr>
      <w:r>
        <w:t>The first session of the Technology Landscape series was not what I expected. With Dan DeLaurentis called away, two senior leaders from the Office of Research stepped in: Maryanne, the operations manager, and Dr. Sivasankar, the Vice President for Research Innovation. What could have been a quick substitute overview turned into a genuinely compelling look at how Purdue's $2.8 billion research enterprise works, why it matters, and where business students fit into it. By the end of the hour I was thinking about my time here differently.</w:t>
      </w:r>
    </w:p>
    <w:p>
      <w:pPr>
        <w:ind w:firstLine="720"/>
      </w:pPr>
      <w:r>
        <w:t>The part of the lecture that reshaped how I think about education was Dr. Sivasankar's own story. He trained as a behavioral speech pathologist, then went into physiology for his PhD, and now leads work that looks nothing like either field. His point was simple but powerful: the goal of education is not to lock you into a lane, it is to give you the tools to move between lanes as problems evolve. That idea came through even more clearly when he talked about Purdue's institutes and centers at Discovery Park District, which cover everything from neuroscience to quantum science to nanotechnology and are built to overlap. The strongest research programs sit in those overlaps, combining disciplines rather than staying inside one. For a business student, that reframes what getting involved in research can actually look like. You do not need a lab coat to be useful to a research team. What labs often lack is commercial judgment, market sense, and the kind of thinking that turns a working prototype into something that reaches real people. Dr. Sivasankar's career was a good reminder that you can move far from your original training if you stay willing to apply what you know to a different problem.</w:t>
      </w:r>
    </w:p>
    <w:p>
      <w:pPr>
        <w:ind w:firstLine="720"/>
      </w:pPr>
      <w:r>
        <w:t>The numbers behind Purdue's industry partnerships were the part of the session that stuck with me the longest. Research awards funded by industry grew 65 percent in a single year, jumping to nearly $106 million in fiscal year 2026. The university now holds 76 active Master Research Agreements with companies ranging from GM and Toyota to Chevron and GE Aerospace. It says something concrete about where corporate research and development budgets are heading: companies are increasingly outsourcing early stage discovery to universities instead of building all of it internally, and Purdue has positioned itself to capture a growing share of that spending. The $250 million partnership with Lilly is the clearest example, spanning everything from AI assisted drug discovery to supply chain work. For anyone thinking about a career that touches innovation, whether inside a company or as an entrepreneur, this is worth paying attention to. The line between academic research and commercial product development is getting thinner every year, and that shift creates real opportunities for people who can move between both worlds.</w:t>
      </w:r>
    </w:p>
    <w:p>
      <w:pPr>
        <w:ind w:firstLine="720"/>
      </w:pPr>
      <w:r>
        <w:t>One line from the session has stayed with me since. Dr. Sivasankar mentioned that public trust in higher education and in science is currently at its lowest point since it started being measured. He framed that as a real responsibility for everyone at a research university, not just something for a communications office to handle. That changed how I think about research itself. It is not only about the outcome; how the work gets explained to the public, and whether people can actually understand why it mattered, is part of the job too. The One Health initiative stood out for a related reason. Treating human, animal, and environmental health as one connected system, rather than three separate fields, is a genuinely different way of thinking about wellbeing, and it is the kind of framing that could shape a lot of future policy and business decisions well beyond healthcare.</w:t>
      </w:r>
    </w:p>
    <w:p>
      <w:pPr>
        <w:ind w:firstLine="720"/>
      </w:pPr>
      <w:r>
        <w:t>Two things will change how I approach the rest of this program. First, the advice to actually reach out to faculty instead of waiting for a formal invitation. Dr. Sivasankar was direct about this: faculty want to hear from students outside their usual department, and a warm introduction is available just by asking for one. Second, the point that the next big success stories are more likely to come from students than from researchers because student led ventures tend to be lower in technical complexity, faster to scale, and easier to fund. That reframes programs like Moonshot and the Business Concept Competition not as resume fillers but as real launchpads. I plan to look into the Purdue Innovates programs this semester, especially the Firestarter and Market Validation tracks, to see if there is a team where I can contribute something meaningful on the commercialization side. The concept of use inspired research from Pasteur's Quadrant, where advancing knowledge and keeping a clear eye on practical application happen at the same time, is the kind of work I want to be part of. This lecture made that feel less abstract and more like something I can actually pursue while I am here.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