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49"/>
        <w:gridCol w:w="4649"/>
        <w:gridCol w:w="4650"/>
      </w:tblGrid>
      <w:tr w:rsidR="00137FF3" w:rsidRPr="00137FF3" w14:paraId="35898253" w14:textId="77777777" w:rsidTr="00137FF3">
        <w:tc>
          <w:tcPr>
            <w:tcW w:w="4649" w:type="dxa"/>
          </w:tcPr>
          <w:p w14:paraId="1D14AB4A" w14:textId="5AA2B389" w:rsidR="00137FF3" w:rsidRPr="007D2D52" w:rsidRDefault="00137FF3">
            <w:pPr>
              <w:rPr>
                <w:rFonts w:ascii="Times New Roman" w:hAnsi="Times New Roman" w:cs="Times New Roman"/>
                <w:b/>
                <w:bCs/>
                <w:sz w:val="24"/>
                <w:szCs w:val="24"/>
              </w:rPr>
            </w:pPr>
            <w:r w:rsidRPr="007D2D52">
              <w:rPr>
                <w:rFonts w:ascii="Times New Roman" w:hAnsi="Times New Roman" w:cs="Times New Roman"/>
                <w:b/>
                <w:bCs/>
                <w:sz w:val="24"/>
                <w:szCs w:val="24"/>
              </w:rPr>
              <w:t>Intrinsic factors examined</w:t>
            </w:r>
          </w:p>
        </w:tc>
        <w:tc>
          <w:tcPr>
            <w:tcW w:w="4649" w:type="dxa"/>
          </w:tcPr>
          <w:p w14:paraId="3CFC0083" w14:textId="77777777" w:rsidR="00137FF3" w:rsidRPr="00137FF3" w:rsidRDefault="00137FF3">
            <w:pPr>
              <w:rPr>
                <w:rFonts w:ascii="Times New Roman" w:hAnsi="Times New Roman" w:cs="Times New Roman"/>
                <w:sz w:val="24"/>
                <w:szCs w:val="24"/>
              </w:rPr>
            </w:pPr>
          </w:p>
        </w:tc>
        <w:tc>
          <w:tcPr>
            <w:tcW w:w="4650" w:type="dxa"/>
          </w:tcPr>
          <w:p w14:paraId="2AAC7822" w14:textId="77777777" w:rsidR="00137FF3" w:rsidRPr="00137FF3" w:rsidRDefault="00137FF3">
            <w:pPr>
              <w:rPr>
                <w:rFonts w:ascii="Times New Roman" w:hAnsi="Times New Roman" w:cs="Times New Roman"/>
                <w:sz w:val="24"/>
                <w:szCs w:val="24"/>
              </w:rPr>
            </w:pPr>
          </w:p>
        </w:tc>
      </w:tr>
      <w:tr w:rsidR="007D2D52" w:rsidRPr="00137FF3" w14:paraId="6ADF81F4" w14:textId="77777777" w:rsidTr="00137FF3">
        <w:tc>
          <w:tcPr>
            <w:tcW w:w="4649" w:type="dxa"/>
            <w:vMerge w:val="restart"/>
          </w:tcPr>
          <w:p w14:paraId="7759790C" w14:textId="72CDDCBE" w:rsidR="007D2D52" w:rsidRPr="00662ABF" w:rsidRDefault="007D2D52">
            <w:pPr>
              <w:rPr>
                <w:rFonts w:ascii="Times New Roman" w:hAnsi="Times New Roman" w:cs="Times New Roman"/>
                <w:b/>
                <w:bCs/>
                <w:sz w:val="24"/>
                <w:szCs w:val="24"/>
              </w:rPr>
            </w:pPr>
            <w:r w:rsidRPr="00662ABF">
              <w:rPr>
                <w:rFonts w:ascii="Times New Roman" w:hAnsi="Times New Roman" w:cs="Times New Roman"/>
                <w:b/>
                <w:bCs/>
                <w:sz w:val="24"/>
                <w:szCs w:val="24"/>
              </w:rPr>
              <w:t>Age (Adults/P</w:t>
            </w:r>
            <w:r w:rsidRPr="00662ABF">
              <w:rPr>
                <w:rFonts w:ascii="Times New Roman" w:hAnsi="Times New Roman" w:cs="Times New Roman"/>
                <w:b/>
                <w:bCs/>
                <w:sz w:val="24"/>
                <w:szCs w:val="24"/>
              </w:rPr>
              <w:t>a</w:t>
            </w:r>
            <w:r w:rsidRPr="00662ABF">
              <w:rPr>
                <w:rFonts w:ascii="Times New Roman" w:hAnsi="Times New Roman" w:cs="Times New Roman"/>
                <w:b/>
                <w:bCs/>
                <w:sz w:val="24"/>
                <w:szCs w:val="24"/>
              </w:rPr>
              <w:t>ediatric)</w:t>
            </w:r>
          </w:p>
        </w:tc>
        <w:tc>
          <w:tcPr>
            <w:tcW w:w="4649" w:type="dxa"/>
          </w:tcPr>
          <w:p w14:paraId="3E85CBD4" w14:textId="29AD9027" w:rsidR="007D2D52" w:rsidRPr="00137FF3" w:rsidRDefault="007D2D52">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40EEA851" w14:textId="77777777" w:rsidR="002008E7" w:rsidRPr="002008E7" w:rsidRDefault="002008E7" w:rsidP="002008E7">
            <w:pPr>
              <w:jc w:val="both"/>
              <w:rPr>
                <w:rFonts w:ascii="Times New Roman" w:hAnsi="Times New Roman" w:cs="Times New Roman"/>
                <w:sz w:val="24"/>
                <w:szCs w:val="24"/>
              </w:rPr>
            </w:pPr>
            <w:r w:rsidRPr="002008E7">
              <w:rPr>
                <w:rFonts w:ascii="Times New Roman" w:hAnsi="Times New Roman" w:cs="Times New Roman"/>
                <w:sz w:val="24"/>
                <w:szCs w:val="24"/>
              </w:rPr>
              <w:t xml:space="preserve">No separate dose/dosing regimen is recommended in any patient </w:t>
            </w:r>
          </w:p>
          <w:p w14:paraId="1EBC0411" w14:textId="510A6109" w:rsidR="002008E7" w:rsidRPr="002008E7" w:rsidRDefault="002008E7" w:rsidP="002008E7">
            <w:pPr>
              <w:jc w:val="both"/>
              <w:rPr>
                <w:rFonts w:ascii="Times New Roman" w:hAnsi="Times New Roman" w:cs="Times New Roman"/>
                <w:sz w:val="24"/>
                <w:szCs w:val="24"/>
              </w:rPr>
            </w:pPr>
            <w:r w:rsidRPr="002008E7">
              <w:rPr>
                <w:rFonts w:ascii="Times New Roman" w:hAnsi="Times New Roman" w:cs="Times New Roman"/>
                <w:sz w:val="24"/>
                <w:szCs w:val="24"/>
              </w:rPr>
              <w:t>subgroups sub</w:t>
            </w:r>
            <w:r>
              <w:rPr>
                <w:rFonts w:ascii="Times New Roman" w:hAnsi="Times New Roman" w:cs="Times New Roman"/>
                <w:sz w:val="24"/>
                <w:szCs w:val="24"/>
              </w:rPr>
              <w:t xml:space="preserve"> </w:t>
            </w:r>
            <w:r w:rsidRPr="002008E7">
              <w:rPr>
                <w:rFonts w:ascii="Times New Roman" w:hAnsi="Times New Roman" w:cs="Times New Roman"/>
                <w:sz w:val="24"/>
                <w:szCs w:val="24"/>
              </w:rPr>
              <w:t xml:space="preserve">groups due to intrinsic (age, sex, race, ethnicity, body weight, renal </w:t>
            </w:r>
          </w:p>
          <w:p w14:paraId="33B3FE0C" w14:textId="39ACBA9E" w:rsidR="007D2D52" w:rsidRDefault="002008E7" w:rsidP="002008E7">
            <w:pPr>
              <w:jc w:val="both"/>
              <w:rPr>
                <w:rFonts w:ascii="Times New Roman" w:hAnsi="Times New Roman" w:cs="Times New Roman"/>
                <w:sz w:val="24"/>
                <w:szCs w:val="24"/>
              </w:rPr>
            </w:pPr>
            <w:r w:rsidRPr="002008E7">
              <w:rPr>
                <w:rFonts w:ascii="Times New Roman" w:hAnsi="Times New Roman" w:cs="Times New Roman"/>
                <w:sz w:val="24"/>
                <w:szCs w:val="24"/>
              </w:rPr>
              <w:t xml:space="preserve">impairment, hepatic impairment) </w:t>
            </w:r>
            <w:r w:rsidR="00531A84">
              <w:rPr>
                <w:rFonts w:ascii="Times New Roman" w:hAnsi="Times New Roman" w:cs="Times New Roman"/>
                <w:sz w:val="24"/>
                <w:szCs w:val="24"/>
              </w:rPr>
              <w:t xml:space="preserve">and </w:t>
            </w:r>
            <w:r w:rsidR="00531A84" w:rsidRPr="00531A84">
              <w:rPr>
                <w:rFonts w:ascii="Times New Roman" w:hAnsi="Times New Roman" w:cs="Times New Roman"/>
                <w:sz w:val="24"/>
                <w:szCs w:val="24"/>
                <w:highlight w:val="yellow"/>
              </w:rPr>
              <w:t xml:space="preserve">extrinsic </w:t>
            </w:r>
            <w:commentRangeStart w:id="0"/>
            <w:r w:rsidR="00531A84" w:rsidRPr="00531A84">
              <w:rPr>
                <w:rFonts w:ascii="Times New Roman" w:hAnsi="Times New Roman" w:cs="Times New Roman"/>
                <w:sz w:val="24"/>
                <w:szCs w:val="24"/>
                <w:highlight w:val="yellow"/>
              </w:rPr>
              <w:t>factors</w:t>
            </w:r>
            <w:commentRangeEnd w:id="0"/>
            <w:r w:rsidR="00531A84">
              <w:rPr>
                <w:rStyle w:val="CommentReference"/>
              </w:rPr>
              <w:commentReference w:id="0"/>
            </w:r>
            <w:r w:rsidR="00531A84">
              <w:rPr>
                <w:rFonts w:ascii="Times New Roman" w:hAnsi="Times New Roman" w:cs="Times New Roman"/>
                <w:sz w:val="24"/>
                <w:szCs w:val="24"/>
              </w:rPr>
              <w:t xml:space="preserve"> </w:t>
            </w:r>
            <w:r>
              <w:rPr>
                <w:rFonts w:ascii="Times New Roman" w:hAnsi="Times New Roman" w:cs="Times New Roman"/>
                <w:sz w:val="24"/>
                <w:szCs w:val="24"/>
              </w:rPr>
              <w:t>(9, 11</w:t>
            </w:r>
            <w:r w:rsidR="008336C3">
              <w:rPr>
                <w:rFonts w:ascii="Times New Roman" w:hAnsi="Times New Roman" w:cs="Times New Roman"/>
                <w:sz w:val="24"/>
                <w:szCs w:val="24"/>
              </w:rPr>
              <w:t>,15</w:t>
            </w:r>
            <w:r>
              <w:rPr>
                <w:rFonts w:ascii="Times New Roman" w:hAnsi="Times New Roman" w:cs="Times New Roman"/>
                <w:sz w:val="24"/>
                <w:szCs w:val="24"/>
              </w:rPr>
              <w:t>)</w:t>
            </w:r>
          </w:p>
          <w:p w14:paraId="4BCAE9FB" w14:textId="77777777" w:rsidR="002606A1" w:rsidRPr="002606A1" w:rsidRDefault="002606A1" w:rsidP="002606A1">
            <w:pPr>
              <w:jc w:val="both"/>
              <w:rPr>
                <w:rFonts w:ascii="Times New Roman" w:hAnsi="Times New Roman" w:cs="Times New Roman"/>
                <w:sz w:val="24"/>
                <w:szCs w:val="24"/>
              </w:rPr>
            </w:pPr>
            <w:r w:rsidRPr="002606A1">
              <w:rPr>
                <w:rFonts w:ascii="Times New Roman" w:hAnsi="Times New Roman" w:cs="Times New Roman"/>
                <w:sz w:val="24"/>
                <w:szCs w:val="24"/>
              </w:rPr>
              <w:t xml:space="preserve">The exposure-response relationship </w:t>
            </w:r>
          </w:p>
          <w:p w14:paraId="427F1B80" w14:textId="77777777" w:rsidR="002606A1" w:rsidRPr="002606A1" w:rsidRDefault="002606A1" w:rsidP="002606A1">
            <w:pPr>
              <w:jc w:val="both"/>
              <w:rPr>
                <w:rFonts w:ascii="Times New Roman" w:hAnsi="Times New Roman" w:cs="Times New Roman"/>
                <w:sz w:val="24"/>
                <w:szCs w:val="24"/>
              </w:rPr>
            </w:pPr>
            <w:r w:rsidRPr="002606A1">
              <w:rPr>
                <w:rFonts w:ascii="Times New Roman" w:hAnsi="Times New Roman" w:cs="Times New Roman"/>
                <w:sz w:val="24"/>
                <w:szCs w:val="24"/>
              </w:rPr>
              <w:t xml:space="preserve">for HbA1c was similar in males and females and across subgroups of body weight, BMI, age, race, </w:t>
            </w:r>
          </w:p>
          <w:p w14:paraId="6B33484E" w14:textId="7398794E" w:rsidR="002606A1" w:rsidRDefault="002606A1" w:rsidP="002606A1">
            <w:pPr>
              <w:jc w:val="both"/>
              <w:rPr>
                <w:rFonts w:ascii="Times New Roman" w:hAnsi="Times New Roman" w:cs="Times New Roman"/>
                <w:sz w:val="24"/>
                <w:szCs w:val="24"/>
              </w:rPr>
            </w:pPr>
            <w:r w:rsidRPr="002606A1">
              <w:rPr>
                <w:rFonts w:ascii="Times New Roman" w:hAnsi="Times New Roman" w:cs="Times New Roman"/>
                <w:sz w:val="24"/>
                <w:szCs w:val="24"/>
              </w:rPr>
              <w:t>ethnicity, renal function and upper GI disease</w:t>
            </w:r>
            <w:r>
              <w:rPr>
                <w:rFonts w:ascii="Times New Roman" w:hAnsi="Times New Roman" w:cs="Times New Roman"/>
                <w:sz w:val="24"/>
                <w:szCs w:val="24"/>
              </w:rPr>
              <w:t xml:space="preserve"> (86)</w:t>
            </w:r>
          </w:p>
          <w:p w14:paraId="2DE95145" w14:textId="35DE4C8E" w:rsidR="00531A84" w:rsidRPr="00137FF3" w:rsidRDefault="00531A84" w:rsidP="002008E7">
            <w:pPr>
              <w:jc w:val="both"/>
              <w:rPr>
                <w:rFonts w:ascii="Times New Roman" w:hAnsi="Times New Roman" w:cs="Times New Roman"/>
                <w:sz w:val="24"/>
                <w:szCs w:val="24"/>
              </w:rPr>
            </w:pPr>
            <w:r w:rsidRPr="00531A84">
              <w:rPr>
                <w:rFonts w:ascii="Times New Roman" w:hAnsi="Times New Roman" w:cs="Times New Roman"/>
                <w:sz w:val="24"/>
                <w:szCs w:val="24"/>
              </w:rPr>
              <w:t>Oral Semaglutide has not been studie</w:t>
            </w:r>
            <w:r w:rsidR="002606A1">
              <w:rPr>
                <w:rFonts w:ascii="Times New Roman" w:hAnsi="Times New Roman" w:cs="Times New Roman"/>
                <w:sz w:val="24"/>
                <w:szCs w:val="24"/>
              </w:rPr>
              <w:t>d</w:t>
            </w:r>
            <w:r w:rsidRPr="00531A84">
              <w:rPr>
                <w:rFonts w:ascii="Times New Roman" w:hAnsi="Times New Roman" w:cs="Times New Roman"/>
                <w:sz w:val="24"/>
                <w:szCs w:val="24"/>
              </w:rPr>
              <w:t xml:space="preserve"> in p</w:t>
            </w:r>
            <w:r>
              <w:rPr>
                <w:rFonts w:ascii="Times New Roman" w:hAnsi="Times New Roman" w:cs="Times New Roman"/>
                <w:sz w:val="24"/>
                <w:szCs w:val="24"/>
              </w:rPr>
              <w:t>a</w:t>
            </w:r>
            <w:r w:rsidRPr="00531A84">
              <w:rPr>
                <w:rFonts w:ascii="Times New Roman" w:hAnsi="Times New Roman" w:cs="Times New Roman"/>
                <w:sz w:val="24"/>
                <w:szCs w:val="24"/>
              </w:rPr>
              <w:t>ediatric patients</w:t>
            </w:r>
            <w:r>
              <w:rPr>
                <w:rFonts w:ascii="Times New Roman" w:hAnsi="Times New Roman" w:cs="Times New Roman"/>
                <w:sz w:val="24"/>
                <w:szCs w:val="24"/>
              </w:rPr>
              <w:t xml:space="preserve"> (3.2.2.7.3 pg 23)</w:t>
            </w:r>
          </w:p>
        </w:tc>
      </w:tr>
      <w:tr w:rsidR="007D2D52" w:rsidRPr="00137FF3" w14:paraId="10592E5D" w14:textId="77777777" w:rsidTr="00137FF3">
        <w:tc>
          <w:tcPr>
            <w:tcW w:w="4649" w:type="dxa"/>
            <w:vMerge/>
          </w:tcPr>
          <w:p w14:paraId="1B896F32" w14:textId="77777777" w:rsidR="007D2D52" w:rsidRPr="00662ABF" w:rsidRDefault="007D2D52">
            <w:pPr>
              <w:rPr>
                <w:rFonts w:ascii="Times New Roman" w:hAnsi="Times New Roman" w:cs="Times New Roman"/>
                <w:b/>
                <w:bCs/>
                <w:sz w:val="24"/>
                <w:szCs w:val="24"/>
              </w:rPr>
            </w:pPr>
          </w:p>
        </w:tc>
        <w:tc>
          <w:tcPr>
            <w:tcW w:w="4649" w:type="dxa"/>
          </w:tcPr>
          <w:p w14:paraId="027B86E4" w14:textId="2D988B64" w:rsidR="007D2D52" w:rsidRPr="00137FF3" w:rsidRDefault="007D2D52">
            <w:pPr>
              <w:rPr>
                <w:rFonts w:ascii="Times New Roman" w:hAnsi="Times New Roman" w:cs="Times New Roman"/>
                <w:sz w:val="24"/>
                <w:szCs w:val="24"/>
              </w:rPr>
            </w:pPr>
            <w:r>
              <w:rPr>
                <w:rFonts w:ascii="Times New Roman" w:hAnsi="Times New Roman" w:cs="Times New Roman"/>
                <w:sz w:val="24"/>
                <w:szCs w:val="24"/>
              </w:rPr>
              <w:t>Label</w:t>
            </w:r>
          </w:p>
        </w:tc>
        <w:tc>
          <w:tcPr>
            <w:tcW w:w="4650" w:type="dxa"/>
          </w:tcPr>
          <w:p w14:paraId="5CCCAC0A" w14:textId="5A3C54C3" w:rsidR="007D2D52" w:rsidRDefault="00CA3ABA" w:rsidP="002008E7">
            <w:pPr>
              <w:jc w:val="both"/>
              <w:rPr>
                <w:rFonts w:ascii="Times New Roman" w:hAnsi="Times New Roman" w:cs="Times New Roman"/>
                <w:sz w:val="24"/>
                <w:szCs w:val="24"/>
              </w:rPr>
            </w:pPr>
            <w:r w:rsidRPr="00CA3ABA">
              <w:rPr>
                <w:rFonts w:ascii="Times New Roman" w:hAnsi="Times New Roman" w:cs="Times New Roman"/>
                <w:sz w:val="24"/>
                <w:szCs w:val="24"/>
              </w:rPr>
              <w:t>Safety and efficacy of RYBELSUS have not been established in pediatric patients (younger than 18 years).</w:t>
            </w:r>
            <w:r>
              <w:rPr>
                <w:rFonts w:ascii="Times New Roman" w:hAnsi="Times New Roman" w:cs="Times New Roman"/>
                <w:sz w:val="24"/>
                <w:szCs w:val="24"/>
              </w:rPr>
              <w:t xml:space="preserve"> (10</w:t>
            </w:r>
            <w:r w:rsidR="008336C3">
              <w:rPr>
                <w:rFonts w:ascii="Times New Roman" w:hAnsi="Times New Roman" w:cs="Times New Roman"/>
                <w:sz w:val="24"/>
                <w:szCs w:val="24"/>
              </w:rPr>
              <w:t>,13</w:t>
            </w:r>
            <w:r>
              <w:rPr>
                <w:rFonts w:ascii="Times New Roman" w:hAnsi="Times New Roman" w:cs="Times New Roman"/>
                <w:sz w:val="24"/>
                <w:szCs w:val="24"/>
              </w:rPr>
              <w:t>)</w:t>
            </w:r>
          </w:p>
          <w:p w14:paraId="275926FB" w14:textId="77777777" w:rsidR="00CA3ABA" w:rsidRPr="00CA3ABA" w:rsidRDefault="00CA3ABA" w:rsidP="00CA3ABA">
            <w:pPr>
              <w:jc w:val="both"/>
              <w:rPr>
                <w:rFonts w:ascii="Times New Roman" w:hAnsi="Times New Roman" w:cs="Times New Roman"/>
                <w:sz w:val="24"/>
                <w:szCs w:val="24"/>
              </w:rPr>
            </w:pPr>
            <w:r w:rsidRPr="00CA3ABA">
              <w:rPr>
                <w:rFonts w:ascii="Times New Roman" w:hAnsi="Times New Roman" w:cs="Times New Roman"/>
                <w:sz w:val="24"/>
                <w:szCs w:val="24"/>
              </w:rPr>
              <w:t xml:space="preserve">No overall differences in safety or efficacy were detected between these patients and younger patients, but </w:t>
            </w:r>
          </w:p>
          <w:p w14:paraId="57F2955E" w14:textId="550F5E1C" w:rsidR="00CA3ABA" w:rsidRPr="00137FF3" w:rsidRDefault="00CA3ABA" w:rsidP="00CA3ABA">
            <w:pPr>
              <w:jc w:val="both"/>
              <w:rPr>
                <w:rFonts w:ascii="Times New Roman" w:hAnsi="Times New Roman" w:cs="Times New Roman"/>
                <w:sz w:val="24"/>
                <w:szCs w:val="24"/>
              </w:rPr>
            </w:pPr>
            <w:r w:rsidRPr="00CA3ABA">
              <w:rPr>
                <w:rFonts w:ascii="Times New Roman" w:hAnsi="Times New Roman" w:cs="Times New Roman"/>
                <w:sz w:val="24"/>
                <w:szCs w:val="24"/>
              </w:rPr>
              <w:t>greater sensitivity of some older individuals cannot be ruled out.</w:t>
            </w:r>
            <w:r>
              <w:rPr>
                <w:rFonts w:ascii="Times New Roman" w:hAnsi="Times New Roman" w:cs="Times New Roman"/>
                <w:sz w:val="24"/>
                <w:szCs w:val="24"/>
              </w:rPr>
              <w:t xml:space="preserve"> (10)</w:t>
            </w:r>
          </w:p>
        </w:tc>
      </w:tr>
      <w:tr w:rsidR="007D2D52" w:rsidRPr="00137FF3" w14:paraId="3FCEEF25" w14:textId="77777777" w:rsidTr="00137FF3">
        <w:tc>
          <w:tcPr>
            <w:tcW w:w="4649" w:type="dxa"/>
            <w:vMerge w:val="restart"/>
          </w:tcPr>
          <w:p w14:paraId="48546FE4" w14:textId="35F886EF" w:rsidR="007D2D52" w:rsidRPr="00662ABF" w:rsidRDefault="007D2D52">
            <w:pPr>
              <w:rPr>
                <w:rFonts w:ascii="Times New Roman" w:hAnsi="Times New Roman" w:cs="Times New Roman"/>
                <w:b/>
                <w:bCs/>
                <w:sz w:val="24"/>
                <w:szCs w:val="24"/>
              </w:rPr>
            </w:pPr>
            <w:r w:rsidRPr="00662ABF">
              <w:rPr>
                <w:rFonts w:ascii="Times New Roman" w:hAnsi="Times New Roman" w:cs="Times New Roman"/>
                <w:b/>
                <w:bCs/>
                <w:sz w:val="24"/>
                <w:szCs w:val="24"/>
              </w:rPr>
              <w:t>Gender (Male/Female)</w:t>
            </w:r>
          </w:p>
        </w:tc>
        <w:tc>
          <w:tcPr>
            <w:tcW w:w="4649" w:type="dxa"/>
          </w:tcPr>
          <w:p w14:paraId="6A5549F4" w14:textId="6E15DF91" w:rsidR="007D2D52" w:rsidRPr="00137FF3" w:rsidRDefault="007D2D52">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5ECD3ACB" w14:textId="00539F16" w:rsidR="00531A84" w:rsidRPr="00531A84" w:rsidRDefault="00531A84" w:rsidP="00531A84">
            <w:pPr>
              <w:jc w:val="both"/>
              <w:rPr>
                <w:rFonts w:ascii="Times New Roman" w:hAnsi="Times New Roman" w:cs="Times New Roman"/>
                <w:sz w:val="24"/>
                <w:szCs w:val="24"/>
              </w:rPr>
            </w:pPr>
            <w:r w:rsidRPr="00531A84">
              <w:rPr>
                <w:rFonts w:ascii="Times New Roman" w:hAnsi="Times New Roman" w:cs="Times New Roman"/>
                <w:sz w:val="24"/>
                <w:szCs w:val="24"/>
              </w:rPr>
              <w:t>Pop</w:t>
            </w:r>
            <w:r>
              <w:rPr>
                <w:rFonts w:ascii="Times New Roman" w:hAnsi="Times New Roman" w:cs="Times New Roman"/>
                <w:sz w:val="24"/>
                <w:szCs w:val="24"/>
              </w:rPr>
              <w:t xml:space="preserve">ulation </w:t>
            </w:r>
            <w:r w:rsidRPr="00531A84">
              <w:rPr>
                <w:rFonts w:ascii="Times New Roman" w:hAnsi="Times New Roman" w:cs="Times New Roman"/>
                <w:sz w:val="24"/>
                <w:szCs w:val="24"/>
              </w:rPr>
              <w:t xml:space="preserve">PK analysis did not identify age, body weight, gender, ethnicity and race to have any clinically </w:t>
            </w:r>
          </w:p>
          <w:p w14:paraId="65030475" w14:textId="78722D41" w:rsidR="007D2D52" w:rsidRPr="00137FF3" w:rsidRDefault="00531A84" w:rsidP="00531A84">
            <w:pPr>
              <w:jc w:val="both"/>
              <w:rPr>
                <w:rFonts w:ascii="Times New Roman" w:hAnsi="Times New Roman" w:cs="Times New Roman"/>
                <w:sz w:val="24"/>
                <w:szCs w:val="24"/>
              </w:rPr>
            </w:pPr>
            <w:r w:rsidRPr="00531A84">
              <w:rPr>
                <w:rFonts w:ascii="Times New Roman" w:hAnsi="Times New Roman" w:cs="Times New Roman"/>
                <w:sz w:val="24"/>
                <w:szCs w:val="24"/>
              </w:rPr>
              <w:t>relevant impact on the pharmacokinetics of oral semaglutide</w:t>
            </w:r>
            <w:r>
              <w:rPr>
                <w:rFonts w:ascii="Times New Roman" w:hAnsi="Times New Roman" w:cs="Times New Roman"/>
                <w:sz w:val="24"/>
                <w:szCs w:val="24"/>
              </w:rPr>
              <w:t xml:space="preserve"> (9,11,23)</w:t>
            </w:r>
          </w:p>
        </w:tc>
      </w:tr>
      <w:tr w:rsidR="007D2D52" w:rsidRPr="00137FF3" w14:paraId="39653725" w14:textId="77777777" w:rsidTr="00137FF3">
        <w:tc>
          <w:tcPr>
            <w:tcW w:w="4649" w:type="dxa"/>
            <w:vMerge/>
          </w:tcPr>
          <w:p w14:paraId="00B934D7" w14:textId="77777777" w:rsidR="007D2D52" w:rsidRPr="00662ABF" w:rsidRDefault="007D2D52">
            <w:pPr>
              <w:rPr>
                <w:rFonts w:ascii="Times New Roman" w:hAnsi="Times New Roman" w:cs="Times New Roman"/>
                <w:b/>
                <w:bCs/>
                <w:sz w:val="24"/>
                <w:szCs w:val="24"/>
              </w:rPr>
            </w:pPr>
          </w:p>
        </w:tc>
        <w:tc>
          <w:tcPr>
            <w:tcW w:w="4649" w:type="dxa"/>
          </w:tcPr>
          <w:p w14:paraId="5C2CB9C7" w14:textId="72C5B841" w:rsidR="007D2D52" w:rsidRPr="00137FF3" w:rsidRDefault="007D2D52">
            <w:pPr>
              <w:rPr>
                <w:rFonts w:ascii="Times New Roman" w:hAnsi="Times New Roman" w:cs="Times New Roman"/>
                <w:sz w:val="24"/>
                <w:szCs w:val="24"/>
              </w:rPr>
            </w:pPr>
            <w:r>
              <w:rPr>
                <w:rFonts w:ascii="Times New Roman" w:hAnsi="Times New Roman" w:cs="Times New Roman"/>
                <w:sz w:val="24"/>
                <w:szCs w:val="24"/>
              </w:rPr>
              <w:t>Label</w:t>
            </w:r>
          </w:p>
        </w:tc>
        <w:tc>
          <w:tcPr>
            <w:tcW w:w="4650" w:type="dxa"/>
          </w:tcPr>
          <w:p w14:paraId="0C2A2EDA" w14:textId="77777777" w:rsidR="008336C3" w:rsidRPr="008336C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 xml:space="preserve">Based on a population pharmacokinetic analysis, age, sex, race, ethnicity, upper GI disease, and renal </w:t>
            </w:r>
          </w:p>
          <w:p w14:paraId="3ADFDE70" w14:textId="7F060887" w:rsidR="007D2D52" w:rsidRPr="00137FF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lastRenderedPageBreak/>
              <w:t>impairment do not have a clinically meaningful effect on the pharmacokinetics of semaglutide</w:t>
            </w:r>
            <w:r>
              <w:rPr>
                <w:rFonts w:ascii="Times New Roman" w:hAnsi="Times New Roman" w:cs="Times New Roman"/>
                <w:sz w:val="24"/>
                <w:szCs w:val="24"/>
              </w:rPr>
              <w:t xml:space="preserve"> (13,15)</w:t>
            </w:r>
          </w:p>
        </w:tc>
      </w:tr>
      <w:tr w:rsidR="007D2D52" w:rsidRPr="00137FF3" w14:paraId="36D28841" w14:textId="77777777" w:rsidTr="00137FF3">
        <w:tc>
          <w:tcPr>
            <w:tcW w:w="4649" w:type="dxa"/>
            <w:vMerge w:val="restart"/>
          </w:tcPr>
          <w:p w14:paraId="7B0152B7" w14:textId="7ADB1E87" w:rsidR="007D2D52" w:rsidRPr="00662ABF" w:rsidRDefault="007D2D52">
            <w:pPr>
              <w:rPr>
                <w:rFonts w:ascii="Times New Roman" w:hAnsi="Times New Roman" w:cs="Times New Roman"/>
                <w:b/>
                <w:bCs/>
                <w:sz w:val="24"/>
                <w:szCs w:val="24"/>
              </w:rPr>
            </w:pPr>
            <w:r w:rsidRPr="00662ABF">
              <w:rPr>
                <w:rFonts w:ascii="Times New Roman" w:hAnsi="Times New Roman" w:cs="Times New Roman"/>
                <w:b/>
                <w:bCs/>
                <w:sz w:val="24"/>
                <w:szCs w:val="24"/>
              </w:rPr>
              <w:lastRenderedPageBreak/>
              <w:t>Body weight/weight cutoffs if any</w:t>
            </w:r>
          </w:p>
        </w:tc>
        <w:tc>
          <w:tcPr>
            <w:tcW w:w="4649" w:type="dxa"/>
          </w:tcPr>
          <w:p w14:paraId="7CCF333C" w14:textId="75074CF0" w:rsidR="007D2D52" w:rsidRPr="00137FF3" w:rsidRDefault="007D2D52">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4C30DFEF" w14:textId="77777777" w:rsidR="00531A84" w:rsidRPr="00531A84" w:rsidRDefault="00531A84" w:rsidP="00531A84">
            <w:pPr>
              <w:jc w:val="both"/>
              <w:rPr>
                <w:rFonts w:ascii="Times New Roman" w:hAnsi="Times New Roman" w:cs="Times New Roman"/>
                <w:sz w:val="24"/>
                <w:szCs w:val="24"/>
              </w:rPr>
            </w:pPr>
            <w:r w:rsidRPr="00531A84">
              <w:rPr>
                <w:rFonts w:ascii="Times New Roman" w:hAnsi="Times New Roman" w:cs="Times New Roman"/>
                <w:sz w:val="24"/>
                <w:szCs w:val="24"/>
              </w:rPr>
              <w:t xml:space="preserve">PopPK analysis did not identify age, body weight, gender, ethnicity and race to have any clinically </w:t>
            </w:r>
          </w:p>
          <w:p w14:paraId="33ED6F45" w14:textId="39A5CE88" w:rsidR="007D2D52" w:rsidRPr="00137FF3" w:rsidRDefault="00531A84" w:rsidP="00531A84">
            <w:pPr>
              <w:jc w:val="both"/>
              <w:rPr>
                <w:rFonts w:ascii="Times New Roman" w:hAnsi="Times New Roman" w:cs="Times New Roman"/>
                <w:sz w:val="24"/>
                <w:szCs w:val="24"/>
              </w:rPr>
            </w:pPr>
            <w:r w:rsidRPr="00531A84">
              <w:rPr>
                <w:rFonts w:ascii="Times New Roman" w:hAnsi="Times New Roman" w:cs="Times New Roman"/>
                <w:sz w:val="24"/>
                <w:szCs w:val="24"/>
              </w:rPr>
              <w:t>relevant impact on the pharmacokinetics of oral semaglutide</w:t>
            </w:r>
            <w:r>
              <w:rPr>
                <w:rFonts w:ascii="Times New Roman" w:hAnsi="Times New Roman" w:cs="Times New Roman"/>
                <w:sz w:val="24"/>
                <w:szCs w:val="24"/>
              </w:rPr>
              <w:t xml:space="preserve"> (9,11,</w:t>
            </w:r>
            <w:r w:rsidR="008336C3">
              <w:rPr>
                <w:rFonts w:ascii="Times New Roman" w:hAnsi="Times New Roman" w:cs="Times New Roman"/>
                <w:sz w:val="24"/>
                <w:szCs w:val="24"/>
              </w:rPr>
              <w:t xml:space="preserve">15, </w:t>
            </w:r>
            <w:r>
              <w:rPr>
                <w:rFonts w:ascii="Times New Roman" w:hAnsi="Times New Roman" w:cs="Times New Roman"/>
                <w:sz w:val="24"/>
                <w:szCs w:val="24"/>
              </w:rPr>
              <w:t>23)</w:t>
            </w:r>
          </w:p>
        </w:tc>
      </w:tr>
      <w:tr w:rsidR="007D2D52" w:rsidRPr="00137FF3" w14:paraId="46B52281" w14:textId="77777777" w:rsidTr="00137FF3">
        <w:tc>
          <w:tcPr>
            <w:tcW w:w="4649" w:type="dxa"/>
            <w:vMerge/>
          </w:tcPr>
          <w:p w14:paraId="45C1E574" w14:textId="77777777" w:rsidR="007D2D52" w:rsidRPr="00662ABF" w:rsidRDefault="007D2D52">
            <w:pPr>
              <w:rPr>
                <w:rFonts w:ascii="Times New Roman" w:hAnsi="Times New Roman" w:cs="Times New Roman"/>
                <w:b/>
                <w:bCs/>
                <w:sz w:val="24"/>
                <w:szCs w:val="24"/>
              </w:rPr>
            </w:pPr>
          </w:p>
        </w:tc>
        <w:tc>
          <w:tcPr>
            <w:tcW w:w="4649" w:type="dxa"/>
          </w:tcPr>
          <w:p w14:paraId="3A8C63B0" w14:textId="09167FFF" w:rsidR="007D2D52" w:rsidRPr="00137FF3" w:rsidRDefault="007D2D52">
            <w:pPr>
              <w:rPr>
                <w:rFonts w:ascii="Times New Roman" w:hAnsi="Times New Roman" w:cs="Times New Roman"/>
                <w:sz w:val="24"/>
                <w:szCs w:val="24"/>
              </w:rPr>
            </w:pPr>
            <w:r>
              <w:rPr>
                <w:rFonts w:ascii="Times New Roman" w:hAnsi="Times New Roman" w:cs="Times New Roman"/>
                <w:sz w:val="24"/>
                <w:szCs w:val="24"/>
              </w:rPr>
              <w:t>Label</w:t>
            </w:r>
          </w:p>
        </w:tc>
        <w:tc>
          <w:tcPr>
            <w:tcW w:w="4650" w:type="dxa"/>
          </w:tcPr>
          <w:p w14:paraId="467A88C4" w14:textId="77777777" w:rsidR="008336C3" w:rsidRPr="008336C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 xml:space="preserve">The exposure of </w:t>
            </w:r>
          </w:p>
          <w:p w14:paraId="65DDA9BB" w14:textId="77777777" w:rsidR="008336C3" w:rsidRPr="008336C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 xml:space="preserve">semaglutide decreases with an increase in body weight. However, RYBELSUS doses of 7 mg and 14 mg </w:t>
            </w:r>
          </w:p>
          <w:p w14:paraId="36D93AE5" w14:textId="7C9E7155" w:rsidR="007D2D52" w:rsidRPr="00137FF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provide adequate systemic exposure over the body weight range of 40-188 kg evaluated in the clinical trials.</w:t>
            </w:r>
            <w:r>
              <w:rPr>
                <w:rFonts w:ascii="Times New Roman" w:hAnsi="Times New Roman" w:cs="Times New Roman"/>
                <w:sz w:val="24"/>
                <w:szCs w:val="24"/>
              </w:rPr>
              <w:t>(13)</w:t>
            </w:r>
          </w:p>
        </w:tc>
      </w:tr>
      <w:tr w:rsidR="007D2D52" w:rsidRPr="00137FF3" w14:paraId="006F899C" w14:textId="77777777" w:rsidTr="00137FF3">
        <w:tc>
          <w:tcPr>
            <w:tcW w:w="4649" w:type="dxa"/>
            <w:vMerge w:val="restart"/>
          </w:tcPr>
          <w:p w14:paraId="2DF99B5C" w14:textId="3A5E2C54" w:rsidR="007D2D52" w:rsidRPr="00662ABF" w:rsidRDefault="007D2D52">
            <w:pPr>
              <w:rPr>
                <w:rFonts w:ascii="Times New Roman" w:hAnsi="Times New Roman" w:cs="Times New Roman"/>
                <w:b/>
                <w:bCs/>
                <w:sz w:val="24"/>
                <w:szCs w:val="24"/>
              </w:rPr>
            </w:pPr>
            <w:r w:rsidRPr="00662ABF">
              <w:rPr>
                <w:rFonts w:ascii="Times New Roman" w:hAnsi="Times New Roman" w:cs="Times New Roman"/>
                <w:b/>
                <w:bCs/>
                <w:sz w:val="24"/>
                <w:szCs w:val="24"/>
              </w:rPr>
              <w:t>Race</w:t>
            </w:r>
          </w:p>
        </w:tc>
        <w:tc>
          <w:tcPr>
            <w:tcW w:w="4649" w:type="dxa"/>
          </w:tcPr>
          <w:p w14:paraId="5BC9F2DC" w14:textId="23392B31" w:rsidR="007D2D52" w:rsidRPr="00137FF3" w:rsidRDefault="007D2D52">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1489078C" w14:textId="77777777" w:rsidR="00531A84" w:rsidRPr="00531A84" w:rsidRDefault="00531A84" w:rsidP="00531A84">
            <w:pPr>
              <w:jc w:val="both"/>
              <w:rPr>
                <w:rFonts w:ascii="Times New Roman" w:hAnsi="Times New Roman" w:cs="Times New Roman"/>
                <w:sz w:val="24"/>
                <w:szCs w:val="24"/>
              </w:rPr>
            </w:pPr>
            <w:r w:rsidRPr="00531A84">
              <w:rPr>
                <w:rFonts w:ascii="Times New Roman" w:hAnsi="Times New Roman" w:cs="Times New Roman"/>
                <w:sz w:val="24"/>
                <w:szCs w:val="24"/>
              </w:rPr>
              <w:t xml:space="preserve">PopPK analysis did not identify age, body weight, gender, ethnicity and race to have any clinically </w:t>
            </w:r>
          </w:p>
          <w:p w14:paraId="6D76C4FA" w14:textId="5A7E7890" w:rsidR="007D2D52" w:rsidRPr="00137FF3" w:rsidRDefault="00531A84" w:rsidP="00531A84">
            <w:pPr>
              <w:jc w:val="both"/>
              <w:rPr>
                <w:rFonts w:ascii="Times New Roman" w:hAnsi="Times New Roman" w:cs="Times New Roman"/>
                <w:sz w:val="24"/>
                <w:szCs w:val="24"/>
              </w:rPr>
            </w:pPr>
            <w:r w:rsidRPr="00531A84">
              <w:rPr>
                <w:rFonts w:ascii="Times New Roman" w:hAnsi="Times New Roman" w:cs="Times New Roman"/>
                <w:sz w:val="24"/>
                <w:szCs w:val="24"/>
              </w:rPr>
              <w:t>relevant impact on the pharmacokinetics of oral semaglutide</w:t>
            </w:r>
            <w:r>
              <w:rPr>
                <w:rFonts w:ascii="Times New Roman" w:hAnsi="Times New Roman" w:cs="Times New Roman"/>
                <w:sz w:val="24"/>
                <w:szCs w:val="24"/>
              </w:rPr>
              <w:t xml:space="preserve"> (9,11,23)</w:t>
            </w:r>
          </w:p>
        </w:tc>
      </w:tr>
      <w:tr w:rsidR="007D2D52" w:rsidRPr="00137FF3" w14:paraId="494C1641" w14:textId="77777777" w:rsidTr="00137FF3">
        <w:tc>
          <w:tcPr>
            <w:tcW w:w="4649" w:type="dxa"/>
            <w:vMerge/>
          </w:tcPr>
          <w:p w14:paraId="66A91FE0" w14:textId="77777777" w:rsidR="007D2D52" w:rsidRPr="00662ABF" w:rsidRDefault="007D2D52">
            <w:pPr>
              <w:rPr>
                <w:rFonts w:ascii="Times New Roman" w:hAnsi="Times New Roman" w:cs="Times New Roman"/>
                <w:b/>
                <w:bCs/>
                <w:sz w:val="24"/>
                <w:szCs w:val="24"/>
              </w:rPr>
            </w:pPr>
          </w:p>
        </w:tc>
        <w:tc>
          <w:tcPr>
            <w:tcW w:w="4649" w:type="dxa"/>
          </w:tcPr>
          <w:p w14:paraId="0138BB1B" w14:textId="73640D86" w:rsidR="007D2D52" w:rsidRPr="00137FF3" w:rsidRDefault="007D2D52">
            <w:pPr>
              <w:rPr>
                <w:rFonts w:ascii="Times New Roman" w:hAnsi="Times New Roman" w:cs="Times New Roman"/>
                <w:sz w:val="24"/>
                <w:szCs w:val="24"/>
              </w:rPr>
            </w:pPr>
            <w:r>
              <w:rPr>
                <w:rFonts w:ascii="Times New Roman" w:hAnsi="Times New Roman" w:cs="Times New Roman"/>
                <w:sz w:val="24"/>
                <w:szCs w:val="24"/>
              </w:rPr>
              <w:t>Label</w:t>
            </w:r>
          </w:p>
        </w:tc>
        <w:tc>
          <w:tcPr>
            <w:tcW w:w="4650" w:type="dxa"/>
          </w:tcPr>
          <w:p w14:paraId="05353833" w14:textId="77777777" w:rsidR="008336C3" w:rsidRPr="008336C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 xml:space="preserve">Based on a population pharmacokinetic analysis, age, sex, race, ethnicity, upper GI disease, and renal </w:t>
            </w:r>
          </w:p>
          <w:p w14:paraId="786EAF68" w14:textId="3A7E5F7E" w:rsidR="007D2D52" w:rsidRPr="00137FF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impairment do not have a clinically meaningful effect on the pharmacokinetics of semaglutide</w:t>
            </w:r>
            <w:r>
              <w:rPr>
                <w:rFonts w:ascii="Times New Roman" w:hAnsi="Times New Roman" w:cs="Times New Roman"/>
                <w:sz w:val="24"/>
                <w:szCs w:val="24"/>
              </w:rPr>
              <w:t xml:space="preserve"> (13)</w:t>
            </w:r>
          </w:p>
        </w:tc>
      </w:tr>
      <w:tr w:rsidR="007D2D52" w:rsidRPr="00137FF3" w14:paraId="73631771" w14:textId="77777777" w:rsidTr="00137FF3">
        <w:tc>
          <w:tcPr>
            <w:tcW w:w="4649" w:type="dxa"/>
            <w:vMerge w:val="restart"/>
          </w:tcPr>
          <w:p w14:paraId="5FA165AF" w14:textId="20561431" w:rsidR="007D2D52" w:rsidRPr="00662ABF" w:rsidRDefault="007D2D52">
            <w:pPr>
              <w:rPr>
                <w:rFonts w:ascii="Times New Roman" w:hAnsi="Times New Roman" w:cs="Times New Roman"/>
                <w:b/>
                <w:bCs/>
                <w:sz w:val="24"/>
                <w:szCs w:val="24"/>
              </w:rPr>
            </w:pPr>
            <w:r w:rsidRPr="00662ABF">
              <w:rPr>
                <w:rFonts w:ascii="Times New Roman" w:hAnsi="Times New Roman" w:cs="Times New Roman"/>
                <w:b/>
                <w:bCs/>
                <w:sz w:val="24"/>
                <w:szCs w:val="24"/>
              </w:rPr>
              <w:t>Height</w:t>
            </w:r>
          </w:p>
        </w:tc>
        <w:tc>
          <w:tcPr>
            <w:tcW w:w="4649" w:type="dxa"/>
          </w:tcPr>
          <w:p w14:paraId="4DC6E5C1" w14:textId="2F77B2E4" w:rsidR="007D2D52" w:rsidRPr="00137FF3" w:rsidRDefault="007D2D52">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62690EA1" w14:textId="423A9D75" w:rsidR="007D2D52" w:rsidRPr="00137FF3" w:rsidRDefault="00531A84" w:rsidP="002008E7">
            <w:pPr>
              <w:jc w:val="both"/>
              <w:rPr>
                <w:rFonts w:ascii="Times New Roman" w:hAnsi="Times New Roman" w:cs="Times New Roman"/>
                <w:sz w:val="24"/>
                <w:szCs w:val="24"/>
              </w:rPr>
            </w:pPr>
            <w:r>
              <w:rPr>
                <w:rFonts w:ascii="Times New Roman" w:hAnsi="Times New Roman" w:cs="Times New Roman"/>
                <w:sz w:val="24"/>
                <w:szCs w:val="24"/>
              </w:rPr>
              <w:t>No data found</w:t>
            </w:r>
          </w:p>
        </w:tc>
      </w:tr>
      <w:tr w:rsidR="007D2D52" w:rsidRPr="00137FF3" w14:paraId="2451DEE6" w14:textId="77777777" w:rsidTr="00137FF3">
        <w:tc>
          <w:tcPr>
            <w:tcW w:w="4649" w:type="dxa"/>
            <w:vMerge/>
          </w:tcPr>
          <w:p w14:paraId="283CC539" w14:textId="77777777" w:rsidR="007D2D52" w:rsidRPr="00662ABF" w:rsidRDefault="007D2D52">
            <w:pPr>
              <w:rPr>
                <w:rFonts w:ascii="Times New Roman" w:hAnsi="Times New Roman" w:cs="Times New Roman"/>
                <w:b/>
                <w:bCs/>
                <w:sz w:val="24"/>
                <w:szCs w:val="24"/>
              </w:rPr>
            </w:pPr>
          </w:p>
        </w:tc>
        <w:tc>
          <w:tcPr>
            <w:tcW w:w="4649" w:type="dxa"/>
          </w:tcPr>
          <w:p w14:paraId="3E66E716" w14:textId="0BA03AA5" w:rsidR="007D2D52" w:rsidRPr="00137FF3" w:rsidRDefault="007D2D52">
            <w:pPr>
              <w:rPr>
                <w:rFonts w:ascii="Times New Roman" w:hAnsi="Times New Roman" w:cs="Times New Roman"/>
                <w:sz w:val="24"/>
                <w:szCs w:val="24"/>
              </w:rPr>
            </w:pPr>
            <w:r>
              <w:rPr>
                <w:rFonts w:ascii="Times New Roman" w:hAnsi="Times New Roman" w:cs="Times New Roman"/>
                <w:sz w:val="24"/>
                <w:szCs w:val="24"/>
              </w:rPr>
              <w:t>Label</w:t>
            </w:r>
          </w:p>
        </w:tc>
        <w:tc>
          <w:tcPr>
            <w:tcW w:w="4650" w:type="dxa"/>
          </w:tcPr>
          <w:p w14:paraId="0CBC067F" w14:textId="65BE8693" w:rsidR="007D2D52" w:rsidRPr="00137FF3" w:rsidRDefault="008336C3" w:rsidP="002008E7">
            <w:pPr>
              <w:jc w:val="both"/>
              <w:rPr>
                <w:rFonts w:ascii="Times New Roman" w:hAnsi="Times New Roman" w:cs="Times New Roman"/>
                <w:sz w:val="24"/>
                <w:szCs w:val="24"/>
              </w:rPr>
            </w:pPr>
            <w:r>
              <w:rPr>
                <w:rFonts w:ascii="Times New Roman" w:hAnsi="Times New Roman" w:cs="Times New Roman"/>
                <w:sz w:val="24"/>
                <w:szCs w:val="24"/>
              </w:rPr>
              <w:t>No data found</w:t>
            </w:r>
          </w:p>
        </w:tc>
      </w:tr>
      <w:tr w:rsidR="007D2D52" w:rsidRPr="00137FF3" w14:paraId="2EBFE105" w14:textId="77777777" w:rsidTr="00137FF3">
        <w:tc>
          <w:tcPr>
            <w:tcW w:w="4649" w:type="dxa"/>
            <w:vMerge w:val="restart"/>
          </w:tcPr>
          <w:p w14:paraId="427FA4D9" w14:textId="766DFF5A" w:rsidR="007D2D52" w:rsidRPr="00662ABF" w:rsidRDefault="007D2D52">
            <w:pPr>
              <w:rPr>
                <w:rFonts w:ascii="Times New Roman" w:hAnsi="Times New Roman" w:cs="Times New Roman"/>
                <w:b/>
                <w:bCs/>
                <w:sz w:val="24"/>
                <w:szCs w:val="24"/>
              </w:rPr>
            </w:pPr>
            <w:r w:rsidRPr="00662ABF">
              <w:rPr>
                <w:rFonts w:ascii="Times New Roman" w:hAnsi="Times New Roman" w:cs="Times New Roman"/>
                <w:b/>
                <w:bCs/>
                <w:sz w:val="24"/>
                <w:szCs w:val="24"/>
              </w:rPr>
              <w:t>Organ dysfunction/Renal</w:t>
            </w:r>
          </w:p>
        </w:tc>
        <w:tc>
          <w:tcPr>
            <w:tcW w:w="4649" w:type="dxa"/>
          </w:tcPr>
          <w:p w14:paraId="35E3FB83" w14:textId="5DA7A1F0" w:rsidR="007D2D52" w:rsidRPr="00137FF3" w:rsidRDefault="007D2D52">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01B93419" w14:textId="77777777" w:rsidR="00531A84" w:rsidRPr="00531A84" w:rsidRDefault="00531A84" w:rsidP="00531A84">
            <w:pPr>
              <w:jc w:val="both"/>
              <w:rPr>
                <w:rFonts w:ascii="Times New Roman" w:hAnsi="Times New Roman" w:cs="Times New Roman"/>
                <w:sz w:val="24"/>
                <w:szCs w:val="24"/>
              </w:rPr>
            </w:pPr>
            <w:r w:rsidRPr="00531A84">
              <w:rPr>
                <w:rFonts w:ascii="Times New Roman" w:hAnsi="Times New Roman" w:cs="Times New Roman"/>
                <w:sz w:val="24"/>
                <w:szCs w:val="24"/>
              </w:rPr>
              <w:t xml:space="preserve">No separate dose/dosing regimen is recommended in any patient </w:t>
            </w:r>
          </w:p>
          <w:p w14:paraId="3910559F" w14:textId="77777777" w:rsidR="00531A84" w:rsidRPr="00531A84" w:rsidRDefault="00531A84" w:rsidP="00531A84">
            <w:pPr>
              <w:jc w:val="both"/>
              <w:rPr>
                <w:rFonts w:ascii="Times New Roman" w:hAnsi="Times New Roman" w:cs="Times New Roman"/>
                <w:sz w:val="24"/>
                <w:szCs w:val="24"/>
              </w:rPr>
            </w:pPr>
            <w:r w:rsidRPr="00531A84">
              <w:rPr>
                <w:rFonts w:ascii="Times New Roman" w:hAnsi="Times New Roman" w:cs="Times New Roman"/>
                <w:sz w:val="24"/>
                <w:szCs w:val="24"/>
              </w:rPr>
              <w:t xml:space="preserve">subgroups sub groups due to intrinsic (age, sex, race, ethnicity, body weight, renal </w:t>
            </w:r>
          </w:p>
          <w:p w14:paraId="0634B2E6" w14:textId="42B18F3D" w:rsidR="007D2D52" w:rsidRPr="00137FF3" w:rsidRDefault="00531A84" w:rsidP="00531A84">
            <w:pPr>
              <w:jc w:val="both"/>
              <w:rPr>
                <w:rFonts w:ascii="Times New Roman" w:hAnsi="Times New Roman" w:cs="Times New Roman"/>
                <w:sz w:val="24"/>
                <w:szCs w:val="24"/>
              </w:rPr>
            </w:pPr>
            <w:r w:rsidRPr="00531A84">
              <w:rPr>
                <w:rFonts w:ascii="Times New Roman" w:hAnsi="Times New Roman" w:cs="Times New Roman"/>
                <w:sz w:val="24"/>
                <w:szCs w:val="24"/>
              </w:rPr>
              <w:lastRenderedPageBreak/>
              <w:t>impairment, hepatic impairment) and extrinsic factors (9, 11)</w:t>
            </w:r>
          </w:p>
        </w:tc>
      </w:tr>
      <w:tr w:rsidR="007D2D52" w:rsidRPr="00137FF3" w14:paraId="47C3D539" w14:textId="77777777" w:rsidTr="00137FF3">
        <w:tc>
          <w:tcPr>
            <w:tcW w:w="4649" w:type="dxa"/>
            <w:vMerge/>
          </w:tcPr>
          <w:p w14:paraId="7A405CE3" w14:textId="77777777" w:rsidR="007D2D52" w:rsidRPr="00662ABF" w:rsidRDefault="007D2D52">
            <w:pPr>
              <w:rPr>
                <w:rFonts w:ascii="Times New Roman" w:hAnsi="Times New Roman" w:cs="Times New Roman"/>
                <w:b/>
                <w:bCs/>
                <w:sz w:val="24"/>
                <w:szCs w:val="24"/>
              </w:rPr>
            </w:pPr>
          </w:p>
        </w:tc>
        <w:tc>
          <w:tcPr>
            <w:tcW w:w="4649" w:type="dxa"/>
          </w:tcPr>
          <w:p w14:paraId="12386BBA" w14:textId="445471D5" w:rsidR="007D2D52" w:rsidRPr="00137FF3" w:rsidRDefault="007D2D52">
            <w:pPr>
              <w:rPr>
                <w:rFonts w:ascii="Times New Roman" w:hAnsi="Times New Roman" w:cs="Times New Roman"/>
                <w:sz w:val="24"/>
                <w:szCs w:val="24"/>
              </w:rPr>
            </w:pPr>
            <w:r>
              <w:rPr>
                <w:rFonts w:ascii="Times New Roman" w:hAnsi="Times New Roman" w:cs="Times New Roman"/>
                <w:sz w:val="24"/>
                <w:szCs w:val="24"/>
              </w:rPr>
              <w:t>Label</w:t>
            </w:r>
          </w:p>
        </w:tc>
        <w:tc>
          <w:tcPr>
            <w:tcW w:w="4650" w:type="dxa"/>
          </w:tcPr>
          <w:p w14:paraId="3DD05148" w14:textId="77777777" w:rsidR="008336C3" w:rsidRPr="008336C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 xml:space="preserve">No dose adjustment of RYBELSUS is recommended for patients with renal impairment evaluated in a 26-week clinical study that included 324 patients </w:t>
            </w:r>
          </w:p>
          <w:p w14:paraId="7BCB10C4" w14:textId="77777777" w:rsidR="008336C3" w:rsidRPr="008336C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with moderate renal impairment (eGFR 30 to 59 mL/min/1.73m2</w:t>
            </w:r>
          </w:p>
          <w:p w14:paraId="19896A68" w14:textId="384F38B3" w:rsidR="007D2D52" w:rsidRPr="00137FF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 (10)</w:t>
            </w:r>
          </w:p>
        </w:tc>
      </w:tr>
      <w:tr w:rsidR="007D2D52" w:rsidRPr="00137FF3" w14:paraId="5E2A5ECB" w14:textId="77777777" w:rsidTr="00137FF3">
        <w:tc>
          <w:tcPr>
            <w:tcW w:w="4649" w:type="dxa"/>
            <w:vMerge w:val="restart"/>
          </w:tcPr>
          <w:p w14:paraId="28C4B1BC" w14:textId="77CD0EC5" w:rsidR="007D2D52" w:rsidRPr="00662ABF" w:rsidRDefault="007D2D52">
            <w:pPr>
              <w:rPr>
                <w:rFonts w:ascii="Times New Roman" w:hAnsi="Times New Roman" w:cs="Times New Roman"/>
                <w:b/>
                <w:bCs/>
                <w:sz w:val="24"/>
                <w:szCs w:val="24"/>
              </w:rPr>
            </w:pPr>
            <w:r w:rsidRPr="00662ABF">
              <w:rPr>
                <w:rFonts w:ascii="Times New Roman" w:hAnsi="Times New Roman" w:cs="Times New Roman"/>
                <w:b/>
                <w:bCs/>
                <w:sz w:val="24"/>
                <w:szCs w:val="24"/>
              </w:rPr>
              <w:t>Organ dysfunction/</w:t>
            </w:r>
            <w:r w:rsidRPr="00662ABF">
              <w:rPr>
                <w:rFonts w:ascii="Times New Roman" w:hAnsi="Times New Roman" w:cs="Times New Roman"/>
                <w:b/>
                <w:bCs/>
                <w:sz w:val="24"/>
                <w:szCs w:val="24"/>
              </w:rPr>
              <w:t>Hepatic</w:t>
            </w:r>
          </w:p>
        </w:tc>
        <w:tc>
          <w:tcPr>
            <w:tcW w:w="4649" w:type="dxa"/>
          </w:tcPr>
          <w:p w14:paraId="1CE33B89" w14:textId="7ED8686B" w:rsidR="007D2D52" w:rsidRPr="00137FF3" w:rsidRDefault="007D2D52">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5BFE4A4E" w14:textId="77777777" w:rsidR="00531A84" w:rsidRPr="00531A84" w:rsidRDefault="00531A84" w:rsidP="00531A84">
            <w:pPr>
              <w:jc w:val="both"/>
              <w:rPr>
                <w:rFonts w:ascii="Times New Roman" w:hAnsi="Times New Roman" w:cs="Times New Roman"/>
                <w:sz w:val="24"/>
                <w:szCs w:val="24"/>
              </w:rPr>
            </w:pPr>
            <w:r w:rsidRPr="00531A84">
              <w:rPr>
                <w:rFonts w:ascii="Times New Roman" w:hAnsi="Times New Roman" w:cs="Times New Roman"/>
                <w:sz w:val="24"/>
                <w:szCs w:val="24"/>
              </w:rPr>
              <w:t xml:space="preserve">No separate dose/dosing regimen is recommended in any patient </w:t>
            </w:r>
          </w:p>
          <w:p w14:paraId="45756728" w14:textId="77777777" w:rsidR="00531A84" w:rsidRPr="00531A84" w:rsidRDefault="00531A84" w:rsidP="00531A84">
            <w:pPr>
              <w:jc w:val="both"/>
              <w:rPr>
                <w:rFonts w:ascii="Times New Roman" w:hAnsi="Times New Roman" w:cs="Times New Roman"/>
                <w:sz w:val="24"/>
                <w:szCs w:val="24"/>
              </w:rPr>
            </w:pPr>
            <w:r w:rsidRPr="00531A84">
              <w:rPr>
                <w:rFonts w:ascii="Times New Roman" w:hAnsi="Times New Roman" w:cs="Times New Roman"/>
                <w:sz w:val="24"/>
                <w:szCs w:val="24"/>
              </w:rPr>
              <w:t xml:space="preserve">subgroups sub groups due to intrinsic (age, sex, race, ethnicity, body weight, renal </w:t>
            </w:r>
          </w:p>
          <w:p w14:paraId="546FC020" w14:textId="440334AF" w:rsidR="007D2D52" w:rsidRPr="00137FF3" w:rsidRDefault="00531A84" w:rsidP="00531A84">
            <w:pPr>
              <w:jc w:val="both"/>
              <w:rPr>
                <w:rFonts w:ascii="Times New Roman" w:hAnsi="Times New Roman" w:cs="Times New Roman"/>
                <w:sz w:val="24"/>
                <w:szCs w:val="24"/>
              </w:rPr>
            </w:pPr>
            <w:r w:rsidRPr="00531A84">
              <w:rPr>
                <w:rFonts w:ascii="Times New Roman" w:hAnsi="Times New Roman" w:cs="Times New Roman"/>
                <w:sz w:val="24"/>
                <w:szCs w:val="24"/>
              </w:rPr>
              <w:t>impairment, hepatic impairment) and extrinsic factors (9, 11)</w:t>
            </w:r>
          </w:p>
        </w:tc>
      </w:tr>
      <w:tr w:rsidR="007D2D52" w:rsidRPr="00137FF3" w14:paraId="5AC71B03" w14:textId="77777777" w:rsidTr="00137FF3">
        <w:tc>
          <w:tcPr>
            <w:tcW w:w="4649" w:type="dxa"/>
            <w:vMerge/>
          </w:tcPr>
          <w:p w14:paraId="54392602" w14:textId="77777777" w:rsidR="007D2D52" w:rsidRPr="00662ABF" w:rsidRDefault="007D2D52">
            <w:pPr>
              <w:rPr>
                <w:rFonts w:ascii="Times New Roman" w:hAnsi="Times New Roman" w:cs="Times New Roman"/>
                <w:b/>
                <w:bCs/>
                <w:sz w:val="24"/>
                <w:szCs w:val="24"/>
              </w:rPr>
            </w:pPr>
          </w:p>
        </w:tc>
        <w:tc>
          <w:tcPr>
            <w:tcW w:w="4649" w:type="dxa"/>
          </w:tcPr>
          <w:p w14:paraId="2F740580" w14:textId="255C3E31" w:rsidR="007D2D52" w:rsidRPr="00137FF3" w:rsidRDefault="007D2D52">
            <w:pPr>
              <w:rPr>
                <w:rFonts w:ascii="Times New Roman" w:hAnsi="Times New Roman" w:cs="Times New Roman"/>
                <w:sz w:val="24"/>
                <w:szCs w:val="24"/>
              </w:rPr>
            </w:pPr>
            <w:r>
              <w:rPr>
                <w:rFonts w:ascii="Times New Roman" w:hAnsi="Times New Roman" w:cs="Times New Roman"/>
                <w:sz w:val="24"/>
                <w:szCs w:val="24"/>
              </w:rPr>
              <w:t>Label</w:t>
            </w:r>
          </w:p>
        </w:tc>
        <w:tc>
          <w:tcPr>
            <w:tcW w:w="4650" w:type="dxa"/>
          </w:tcPr>
          <w:p w14:paraId="1103D320" w14:textId="2D7FF463" w:rsidR="007D2D52" w:rsidRPr="00137FF3" w:rsidRDefault="008336C3" w:rsidP="002008E7">
            <w:pPr>
              <w:jc w:val="both"/>
              <w:rPr>
                <w:rFonts w:ascii="Times New Roman" w:hAnsi="Times New Roman" w:cs="Times New Roman"/>
                <w:sz w:val="24"/>
                <w:szCs w:val="24"/>
              </w:rPr>
            </w:pPr>
            <w:r w:rsidRPr="008336C3">
              <w:rPr>
                <w:rFonts w:ascii="Times New Roman" w:hAnsi="Times New Roman" w:cs="Times New Roman"/>
                <w:sz w:val="24"/>
                <w:szCs w:val="24"/>
              </w:rPr>
              <w:t>No dose adjustment of RYBELSUS is recommended for patients with hepatic impairment in a study in subjects with different degrees of hepatic impairment (10)</w:t>
            </w:r>
          </w:p>
        </w:tc>
      </w:tr>
      <w:tr w:rsidR="007D2D52" w:rsidRPr="00137FF3" w14:paraId="12F85AEC" w14:textId="77777777" w:rsidTr="00137FF3">
        <w:tc>
          <w:tcPr>
            <w:tcW w:w="4649" w:type="dxa"/>
            <w:vMerge w:val="restart"/>
          </w:tcPr>
          <w:p w14:paraId="48825D50" w14:textId="14F5530D" w:rsidR="007D2D52" w:rsidRPr="00662ABF" w:rsidRDefault="007D2D52">
            <w:pPr>
              <w:rPr>
                <w:rFonts w:ascii="Times New Roman" w:hAnsi="Times New Roman" w:cs="Times New Roman"/>
                <w:b/>
                <w:bCs/>
                <w:sz w:val="24"/>
                <w:szCs w:val="24"/>
              </w:rPr>
            </w:pPr>
            <w:r w:rsidRPr="00662ABF">
              <w:rPr>
                <w:rFonts w:ascii="Times New Roman" w:hAnsi="Times New Roman" w:cs="Times New Roman"/>
                <w:b/>
                <w:bCs/>
                <w:sz w:val="24"/>
                <w:szCs w:val="24"/>
              </w:rPr>
              <w:t>Clinical Pharmacology contribution in dose modification/dose escalation in adults/</w:t>
            </w:r>
            <w:r w:rsidRPr="00662ABF">
              <w:rPr>
                <w:rFonts w:ascii="Times New Roman" w:hAnsi="Times New Roman" w:cs="Times New Roman"/>
                <w:b/>
                <w:bCs/>
                <w:sz w:val="24"/>
                <w:szCs w:val="24"/>
              </w:rPr>
              <w:t>Paediatric</w:t>
            </w:r>
            <w:r w:rsidRPr="00662ABF">
              <w:rPr>
                <w:rFonts w:ascii="Times New Roman" w:hAnsi="Times New Roman" w:cs="Times New Roman"/>
                <w:b/>
                <w:bCs/>
                <w:sz w:val="24"/>
                <w:szCs w:val="24"/>
              </w:rPr>
              <w:t xml:space="preserve"> population?</w:t>
            </w:r>
          </w:p>
        </w:tc>
        <w:tc>
          <w:tcPr>
            <w:tcW w:w="4649" w:type="dxa"/>
          </w:tcPr>
          <w:p w14:paraId="4C42A4EC" w14:textId="244A341A" w:rsidR="007D2D52" w:rsidRPr="00137FF3" w:rsidRDefault="007D2D52">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2F647B8C" w14:textId="77777777" w:rsidR="007D2D52" w:rsidRDefault="00BC1AE9" w:rsidP="002008E7">
            <w:pPr>
              <w:jc w:val="both"/>
              <w:rPr>
                <w:rFonts w:ascii="Times New Roman" w:hAnsi="Times New Roman" w:cs="Times New Roman"/>
                <w:sz w:val="24"/>
                <w:szCs w:val="24"/>
              </w:rPr>
            </w:pPr>
            <w:r>
              <w:rPr>
                <w:rFonts w:ascii="Times New Roman" w:hAnsi="Times New Roman" w:cs="Times New Roman"/>
                <w:sz w:val="24"/>
                <w:szCs w:val="24"/>
              </w:rPr>
              <w:t>D</w:t>
            </w:r>
            <w:r w:rsidRPr="00BC1AE9">
              <w:rPr>
                <w:rFonts w:ascii="Times New Roman" w:hAnsi="Times New Roman" w:cs="Times New Roman"/>
                <w:sz w:val="24"/>
                <w:szCs w:val="24"/>
              </w:rPr>
              <w:t xml:space="preserve">ose adjustment of oral </w:t>
            </w:r>
            <w:r>
              <w:rPr>
                <w:rFonts w:ascii="Times New Roman" w:hAnsi="Times New Roman" w:cs="Times New Roman"/>
                <w:sz w:val="24"/>
                <w:szCs w:val="24"/>
              </w:rPr>
              <w:t>S</w:t>
            </w:r>
            <w:r w:rsidRPr="00BC1AE9">
              <w:rPr>
                <w:rFonts w:ascii="Times New Roman" w:hAnsi="Times New Roman" w:cs="Times New Roman"/>
                <w:sz w:val="24"/>
                <w:szCs w:val="24"/>
              </w:rPr>
              <w:t>emaglutide is not required for patients based on age</w:t>
            </w:r>
            <w:r>
              <w:rPr>
                <w:rFonts w:ascii="Times New Roman" w:hAnsi="Times New Roman" w:cs="Times New Roman"/>
                <w:sz w:val="24"/>
                <w:szCs w:val="24"/>
              </w:rPr>
              <w:t xml:space="preserve"> (3.3.4 pg 34)</w:t>
            </w:r>
          </w:p>
          <w:p w14:paraId="33BDC9ED" w14:textId="4669AF2B" w:rsidR="00BC1AE9" w:rsidRPr="00137FF3" w:rsidRDefault="00BC1AE9" w:rsidP="002008E7">
            <w:pPr>
              <w:jc w:val="both"/>
              <w:rPr>
                <w:rFonts w:ascii="Times New Roman" w:hAnsi="Times New Roman" w:cs="Times New Roman"/>
                <w:sz w:val="24"/>
                <w:szCs w:val="24"/>
              </w:rPr>
            </w:pPr>
          </w:p>
        </w:tc>
      </w:tr>
      <w:tr w:rsidR="007D2D52" w:rsidRPr="00137FF3" w14:paraId="174B1453" w14:textId="77777777" w:rsidTr="00137FF3">
        <w:tc>
          <w:tcPr>
            <w:tcW w:w="4649" w:type="dxa"/>
            <w:vMerge/>
          </w:tcPr>
          <w:p w14:paraId="1DB1A028" w14:textId="77777777" w:rsidR="007D2D52" w:rsidRPr="00662ABF" w:rsidRDefault="007D2D52">
            <w:pPr>
              <w:rPr>
                <w:rFonts w:ascii="Times New Roman" w:hAnsi="Times New Roman" w:cs="Times New Roman"/>
                <w:b/>
                <w:bCs/>
                <w:sz w:val="24"/>
                <w:szCs w:val="24"/>
              </w:rPr>
            </w:pPr>
          </w:p>
        </w:tc>
        <w:tc>
          <w:tcPr>
            <w:tcW w:w="4649" w:type="dxa"/>
          </w:tcPr>
          <w:p w14:paraId="4259D634" w14:textId="7DBF6982" w:rsidR="007D2D52" w:rsidRPr="00137FF3" w:rsidRDefault="007D2D52">
            <w:pPr>
              <w:rPr>
                <w:rFonts w:ascii="Times New Roman" w:hAnsi="Times New Roman" w:cs="Times New Roman"/>
                <w:sz w:val="24"/>
                <w:szCs w:val="24"/>
              </w:rPr>
            </w:pPr>
            <w:r>
              <w:rPr>
                <w:rFonts w:ascii="Times New Roman" w:hAnsi="Times New Roman" w:cs="Times New Roman"/>
                <w:sz w:val="24"/>
                <w:szCs w:val="24"/>
              </w:rPr>
              <w:t>Label</w:t>
            </w:r>
          </w:p>
        </w:tc>
        <w:tc>
          <w:tcPr>
            <w:tcW w:w="4650" w:type="dxa"/>
          </w:tcPr>
          <w:p w14:paraId="65BADDB4" w14:textId="5648FD29" w:rsidR="00CA3ABA" w:rsidRPr="00CA3ABA" w:rsidRDefault="00CA3ABA" w:rsidP="00CA3ABA">
            <w:pPr>
              <w:jc w:val="both"/>
              <w:rPr>
                <w:rFonts w:ascii="Times New Roman" w:hAnsi="Times New Roman" w:cs="Times New Roman"/>
                <w:sz w:val="24"/>
                <w:szCs w:val="24"/>
              </w:rPr>
            </w:pPr>
            <w:r w:rsidRPr="00CA3ABA">
              <w:rPr>
                <w:rFonts w:ascii="Times New Roman" w:hAnsi="Times New Roman" w:cs="Times New Roman"/>
                <w:sz w:val="24"/>
                <w:szCs w:val="24"/>
              </w:rPr>
              <w:t>Safety and efficacy of RYBELSUS have not been established in p</w:t>
            </w:r>
            <w:r>
              <w:rPr>
                <w:rFonts w:ascii="Times New Roman" w:hAnsi="Times New Roman" w:cs="Times New Roman"/>
                <w:sz w:val="24"/>
                <w:szCs w:val="24"/>
              </w:rPr>
              <w:t>a</w:t>
            </w:r>
            <w:r w:rsidRPr="00CA3ABA">
              <w:rPr>
                <w:rFonts w:ascii="Times New Roman" w:hAnsi="Times New Roman" w:cs="Times New Roman"/>
                <w:sz w:val="24"/>
                <w:szCs w:val="24"/>
              </w:rPr>
              <w:t>ediatric patients (younger than 18 years). (10)</w:t>
            </w:r>
          </w:p>
          <w:p w14:paraId="4CD820D6" w14:textId="77777777" w:rsidR="00CA3ABA" w:rsidRPr="00CA3ABA" w:rsidRDefault="00CA3ABA" w:rsidP="00CA3ABA">
            <w:pPr>
              <w:jc w:val="both"/>
              <w:rPr>
                <w:rFonts w:ascii="Times New Roman" w:hAnsi="Times New Roman" w:cs="Times New Roman"/>
                <w:sz w:val="24"/>
                <w:szCs w:val="24"/>
              </w:rPr>
            </w:pPr>
            <w:r w:rsidRPr="00CA3ABA">
              <w:rPr>
                <w:rFonts w:ascii="Times New Roman" w:hAnsi="Times New Roman" w:cs="Times New Roman"/>
                <w:sz w:val="24"/>
                <w:szCs w:val="24"/>
              </w:rPr>
              <w:t xml:space="preserve">No overall differences in safety or efficacy were detected between these patients and younger patients, but </w:t>
            </w:r>
          </w:p>
          <w:p w14:paraId="0B7B6129" w14:textId="1A709D31" w:rsidR="007D2D52" w:rsidRPr="00137FF3" w:rsidRDefault="00CA3ABA" w:rsidP="00CA3ABA">
            <w:pPr>
              <w:jc w:val="both"/>
              <w:rPr>
                <w:rFonts w:ascii="Times New Roman" w:hAnsi="Times New Roman" w:cs="Times New Roman"/>
                <w:sz w:val="24"/>
                <w:szCs w:val="24"/>
              </w:rPr>
            </w:pPr>
            <w:r w:rsidRPr="00CA3ABA">
              <w:rPr>
                <w:rFonts w:ascii="Times New Roman" w:hAnsi="Times New Roman" w:cs="Times New Roman"/>
                <w:sz w:val="24"/>
                <w:szCs w:val="24"/>
              </w:rPr>
              <w:t>greater sensitivity of some older individuals cannot be ruled out. (10)</w:t>
            </w:r>
          </w:p>
        </w:tc>
      </w:tr>
      <w:tr w:rsidR="007D2D52" w:rsidRPr="00137FF3" w14:paraId="3A55CA47" w14:textId="77777777" w:rsidTr="00137FF3">
        <w:tc>
          <w:tcPr>
            <w:tcW w:w="4649" w:type="dxa"/>
            <w:vMerge w:val="restart"/>
          </w:tcPr>
          <w:p w14:paraId="40CE3317" w14:textId="01093CED" w:rsidR="007D2D52" w:rsidRPr="00662ABF" w:rsidRDefault="007D2D52">
            <w:pPr>
              <w:rPr>
                <w:rFonts w:ascii="Times New Roman" w:hAnsi="Times New Roman" w:cs="Times New Roman"/>
                <w:b/>
                <w:bCs/>
                <w:sz w:val="24"/>
                <w:szCs w:val="24"/>
              </w:rPr>
            </w:pPr>
            <w:r w:rsidRPr="00662ABF">
              <w:rPr>
                <w:rFonts w:ascii="Times New Roman" w:hAnsi="Times New Roman" w:cs="Times New Roman"/>
                <w:b/>
                <w:bCs/>
                <w:sz w:val="24"/>
                <w:szCs w:val="24"/>
              </w:rPr>
              <w:t>Clinical Pharmacology contribution in dose modification/dose escalation</w:t>
            </w:r>
            <w:r w:rsidR="00662ABF">
              <w:rPr>
                <w:rFonts w:ascii="Times New Roman" w:hAnsi="Times New Roman" w:cs="Times New Roman"/>
                <w:b/>
                <w:bCs/>
                <w:sz w:val="24"/>
                <w:szCs w:val="24"/>
              </w:rPr>
              <w:t xml:space="preserve"> among</w:t>
            </w:r>
            <w:r w:rsidRPr="00662ABF">
              <w:rPr>
                <w:rFonts w:ascii="Times New Roman" w:hAnsi="Times New Roman" w:cs="Times New Roman"/>
                <w:b/>
                <w:bCs/>
                <w:sz w:val="24"/>
                <w:szCs w:val="24"/>
              </w:rPr>
              <w:t xml:space="preserve"> male/female population?</w:t>
            </w:r>
          </w:p>
        </w:tc>
        <w:tc>
          <w:tcPr>
            <w:tcW w:w="4649" w:type="dxa"/>
          </w:tcPr>
          <w:p w14:paraId="418AD944" w14:textId="68871190" w:rsidR="007D2D52" w:rsidRPr="00137FF3" w:rsidRDefault="007D2D52">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7114381A" w14:textId="77777777" w:rsidR="002008E7" w:rsidRPr="002008E7" w:rsidRDefault="002008E7" w:rsidP="002008E7">
            <w:pPr>
              <w:jc w:val="both"/>
              <w:rPr>
                <w:rFonts w:ascii="Times New Roman" w:hAnsi="Times New Roman" w:cs="Times New Roman"/>
                <w:sz w:val="24"/>
                <w:szCs w:val="24"/>
              </w:rPr>
            </w:pPr>
            <w:r w:rsidRPr="002008E7">
              <w:rPr>
                <w:rFonts w:ascii="Times New Roman" w:hAnsi="Times New Roman" w:cs="Times New Roman"/>
                <w:sz w:val="24"/>
                <w:szCs w:val="24"/>
              </w:rPr>
              <w:t xml:space="preserve">No separate dose/dosing regimen is recommended in any patient </w:t>
            </w:r>
          </w:p>
          <w:p w14:paraId="2FB9424B" w14:textId="435FE614" w:rsidR="002008E7" w:rsidRPr="00DA074B" w:rsidRDefault="002008E7" w:rsidP="002008E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based on </w:t>
            </w:r>
            <w:r w:rsidRPr="002008E7">
              <w:rPr>
                <w:rFonts w:ascii="Times New Roman" w:hAnsi="Times New Roman" w:cs="Times New Roman"/>
                <w:sz w:val="24"/>
                <w:szCs w:val="24"/>
              </w:rPr>
              <w:t>sex</w:t>
            </w:r>
            <w:r>
              <w:rPr>
                <w:rFonts w:ascii="Times New Roman" w:hAnsi="Times New Roman" w:cs="Times New Roman"/>
                <w:sz w:val="24"/>
                <w:szCs w:val="24"/>
              </w:rPr>
              <w:t>.</w:t>
            </w:r>
          </w:p>
          <w:p w14:paraId="2FCE6A91" w14:textId="296194E0" w:rsidR="00DA074B" w:rsidRPr="00DA074B" w:rsidRDefault="00DA074B" w:rsidP="002008E7">
            <w:pPr>
              <w:jc w:val="both"/>
              <w:rPr>
                <w:rFonts w:ascii="Times New Roman" w:hAnsi="Times New Roman" w:cs="Times New Roman"/>
                <w:sz w:val="24"/>
                <w:szCs w:val="24"/>
              </w:rPr>
            </w:pPr>
            <w:r w:rsidRPr="00DA074B">
              <w:rPr>
                <w:rFonts w:ascii="Times New Roman" w:hAnsi="Times New Roman" w:cs="Times New Roman"/>
                <w:sz w:val="24"/>
                <w:szCs w:val="24"/>
              </w:rPr>
              <w:t xml:space="preserve">With increasing semaglutide exposure, a larger HbA1c change from baseline was seen in subjects with </w:t>
            </w:r>
          </w:p>
          <w:p w14:paraId="1CDB1AF0" w14:textId="77777777" w:rsidR="00DA074B" w:rsidRPr="00DA074B" w:rsidRDefault="00DA074B" w:rsidP="002008E7">
            <w:pPr>
              <w:jc w:val="both"/>
              <w:rPr>
                <w:rFonts w:ascii="Times New Roman" w:hAnsi="Times New Roman" w:cs="Times New Roman"/>
                <w:sz w:val="24"/>
                <w:szCs w:val="24"/>
              </w:rPr>
            </w:pPr>
            <w:r w:rsidRPr="00DA074B">
              <w:rPr>
                <w:rFonts w:ascii="Times New Roman" w:hAnsi="Times New Roman" w:cs="Times New Roman"/>
                <w:sz w:val="24"/>
                <w:szCs w:val="24"/>
              </w:rPr>
              <w:t xml:space="preserve">higher baseline HbA1c, and in subjects with shorter diabetes duration. The exposure-response relationship </w:t>
            </w:r>
          </w:p>
          <w:p w14:paraId="06BDCC5D" w14:textId="7191176C" w:rsidR="007D2D52" w:rsidRPr="00137FF3" w:rsidRDefault="00DA074B" w:rsidP="002008E7">
            <w:pPr>
              <w:jc w:val="both"/>
              <w:rPr>
                <w:rFonts w:ascii="Times New Roman" w:hAnsi="Times New Roman" w:cs="Times New Roman"/>
                <w:sz w:val="24"/>
                <w:szCs w:val="24"/>
              </w:rPr>
            </w:pPr>
            <w:r w:rsidRPr="00DA074B">
              <w:rPr>
                <w:rFonts w:ascii="Times New Roman" w:hAnsi="Times New Roman" w:cs="Times New Roman"/>
                <w:sz w:val="24"/>
                <w:szCs w:val="24"/>
              </w:rPr>
              <w:t>for HbA1c was similar in males and females</w:t>
            </w:r>
            <w:r>
              <w:rPr>
                <w:rFonts w:ascii="Times New Roman" w:hAnsi="Times New Roman" w:cs="Times New Roman"/>
                <w:sz w:val="24"/>
                <w:szCs w:val="24"/>
              </w:rPr>
              <w:t xml:space="preserve"> (</w:t>
            </w:r>
            <w:r w:rsidR="002008E7">
              <w:rPr>
                <w:rFonts w:ascii="Times New Roman" w:hAnsi="Times New Roman" w:cs="Times New Roman"/>
                <w:sz w:val="24"/>
                <w:szCs w:val="24"/>
              </w:rPr>
              <w:t xml:space="preserve">9, </w:t>
            </w:r>
            <w:r>
              <w:rPr>
                <w:rFonts w:ascii="Times New Roman" w:hAnsi="Times New Roman" w:cs="Times New Roman"/>
                <w:sz w:val="24"/>
                <w:szCs w:val="24"/>
              </w:rPr>
              <w:t>86)</w:t>
            </w:r>
          </w:p>
        </w:tc>
      </w:tr>
      <w:tr w:rsidR="007D2D52" w:rsidRPr="00137FF3" w14:paraId="427B9F69" w14:textId="77777777" w:rsidTr="00137FF3">
        <w:tc>
          <w:tcPr>
            <w:tcW w:w="4649" w:type="dxa"/>
            <w:vMerge/>
          </w:tcPr>
          <w:p w14:paraId="4022EF30" w14:textId="77777777" w:rsidR="007D2D52" w:rsidRPr="00662ABF" w:rsidRDefault="007D2D52">
            <w:pPr>
              <w:rPr>
                <w:rFonts w:ascii="Times New Roman" w:hAnsi="Times New Roman" w:cs="Times New Roman"/>
                <w:b/>
                <w:bCs/>
                <w:sz w:val="24"/>
                <w:szCs w:val="24"/>
              </w:rPr>
            </w:pPr>
          </w:p>
        </w:tc>
        <w:tc>
          <w:tcPr>
            <w:tcW w:w="4649" w:type="dxa"/>
          </w:tcPr>
          <w:p w14:paraId="173ED0B8" w14:textId="09393E19" w:rsidR="007D2D52" w:rsidRPr="00137FF3" w:rsidRDefault="007D2D52">
            <w:pPr>
              <w:rPr>
                <w:rFonts w:ascii="Times New Roman" w:hAnsi="Times New Roman" w:cs="Times New Roman"/>
                <w:sz w:val="24"/>
                <w:szCs w:val="24"/>
              </w:rPr>
            </w:pPr>
            <w:r>
              <w:rPr>
                <w:rFonts w:ascii="Times New Roman" w:hAnsi="Times New Roman" w:cs="Times New Roman"/>
                <w:sz w:val="24"/>
                <w:szCs w:val="24"/>
              </w:rPr>
              <w:t>Label</w:t>
            </w:r>
          </w:p>
        </w:tc>
        <w:tc>
          <w:tcPr>
            <w:tcW w:w="4650" w:type="dxa"/>
          </w:tcPr>
          <w:p w14:paraId="667F1151" w14:textId="77777777" w:rsidR="008336C3" w:rsidRPr="008336C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 xml:space="preserve">Based on a population pharmacokinetic analysis, age, sex, race, ethnicity, upper GI disease, and renal </w:t>
            </w:r>
          </w:p>
          <w:p w14:paraId="5FD9D2DF" w14:textId="7D263987" w:rsidR="007D2D52" w:rsidRPr="00137FF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impairment do not have a clinically meaningful effect on the pharmacokinetics of semaglutide</w:t>
            </w:r>
            <w:r>
              <w:rPr>
                <w:rFonts w:ascii="Times New Roman" w:hAnsi="Times New Roman" w:cs="Times New Roman"/>
                <w:sz w:val="24"/>
                <w:szCs w:val="24"/>
              </w:rPr>
              <w:t xml:space="preserve"> (13)</w:t>
            </w:r>
          </w:p>
        </w:tc>
      </w:tr>
      <w:tr w:rsidR="007D2D52" w:rsidRPr="00137FF3" w14:paraId="12B0734C" w14:textId="77777777" w:rsidTr="00137FF3">
        <w:tc>
          <w:tcPr>
            <w:tcW w:w="4649" w:type="dxa"/>
            <w:vMerge w:val="restart"/>
          </w:tcPr>
          <w:p w14:paraId="0EC7913A" w14:textId="2013078F" w:rsidR="007D2D52" w:rsidRPr="00662ABF" w:rsidRDefault="007D2D52">
            <w:pPr>
              <w:rPr>
                <w:rFonts w:ascii="Times New Roman" w:hAnsi="Times New Roman" w:cs="Times New Roman"/>
                <w:b/>
                <w:bCs/>
                <w:sz w:val="24"/>
                <w:szCs w:val="24"/>
              </w:rPr>
            </w:pPr>
            <w:r w:rsidRPr="00662ABF">
              <w:rPr>
                <w:rFonts w:ascii="Times New Roman" w:hAnsi="Times New Roman" w:cs="Times New Roman"/>
                <w:b/>
                <w:bCs/>
                <w:sz w:val="24"/>
                <w:szCs w:val="24"/>
              </w:rPr>
              <w:t>Clinical Pharmacology contribution in dose modification/dose escalation in various body weights</w:t>
            </w:r>
            <w:r w:rsidR="00662ABF">
              <w:rPr>
                <w:rFonts w:ascii="Times New Roman" w:hAnsi="Times New Roman" w:cs="Times New Roman"/>
                <w:b/>
                <w:bCs/>
                <w:sz w:val="24"/>
                <w:szCs w:val="24"/>
              </w:rPr>
              <w:t>/BMI</w:t>
            </w:r>
            <w:r w:rsidRPr="00662ABF">
              <w:rPr>
                <w:rFonts w:ascii="Times New Roman" w:hAnsi="Times New Roman" w:cs="Times New Roman"/>
                <w:b/>
                <w:bCs/>
                <w:sz w:val="24"/>
                <w:szCs w:val="24"/>
              </w:rPr>
              <w:t>?</w:t>
            </w:r>
          </w:p>
        </w:tc>
        <w:tc>
          <w:tcPr>
            <w:tcW w:w="4649" w:type="dxa"/>
          </w:tcPr>
          <w:p w14:paraId="191B0F27" w14:textId="25589A3A" w:rsidR="007D2D52" w:rsidRPr="00137FF3" w:rsidRDefault="007D2D52">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782E9B63" w14:textId="0FC4A015" w:rsidR="006640F9" w:rsidRPr="006640F9" w:rsidRDefault="006640F9" w:rsidP="002008E7">
            <w:pPr>
              <w:jc w:val="both"/>
              <w:rPr>
                <w:rFonts w:ascii="Times New Roman" w:hAnsi="Times New Roman" w:cs="Times New Roman"/>
                <w:sz w:val="24"/>
                <w:szCs w:val="24"/>
              </w:rPr>
            </w:pPr>
            <w:r>
              <w:rPr>
                <w:rFonts w:ascii="Times New Roman" w:hAnsi="Times New Roman" w:cs="Times New Roman"/>
                <w:sz w:val="24"/>
                <w:szCs w:val="24"/>
              </w:rPr>
              <w:t>A</w:t>
            </w:r>
            <w:r w:rsidRPr="006640F9">
              <w:rPr>
                <w:rFonts w:ascii="Times New Roman" w:hAnsi="Times New Roman" w:cs="Times New Roman"/>
                <w:sz w:val="24"/>
                <w:szCs w:val="24"/>
              </w:rPr>
              <w:t xml:space="preserve"> dose-response relationship with an ED50 value of approximately 15 mg was observed for </w:t>
            </w:r>
          </w:p>
          <w:p w14:paraId="2F0C2624" w14:textId="77777777" w:rsidR="006640F9" w:rsidRPr="006640F9" w:rsidRDefault="006640F9" w:rsidP="002008E7">
            <w:pPr>
              <w:jc w:val="both"/>
              <w:rPr>
                <w:rFonts w:ascii="Times New Roman" w:hAnsi="Times New Roman" w:cs="Times New Roman"/>
                <w:sz w:val="24"/>
                <w:szCs w:val="24"/>
              </w:rPr>
            </w:pPr>
            <w:r w:rsidRPr="006640F9">
              <w:rPr>
                <w:rFonts w:ascii="Times New Roman" w:hAnsi="Times New Roman" w:cs="Times New Roman"/>
                <w:sz w:val="24"/>
                <w:szCs w:val="24"/>
              </w:rPr>
              <w:t xml:space="preserve">change in body weight after 26 weeks of treatment with oral semaglutide. The steepest part of the curve </w:t>
            </w:r>
          </w:p>
          <w:p w14:paraId="4B488848" w14:textId="77777777" w:rsidR="007D2D52" w:rsidRDefault="006640F9" w:rsidP="002008E7">
            <w:pPr>
              <w:jc w:val="both"/>
              <w:rPr>
                <w:rFonts w:ascii="Times New Roman" w:hAnsi="Times New Roman" w:cs="Times New Roman"/>
                <w:sz w:val="24"/>
                <w:szCs w:val="24"/>
              </w:rPr>
            </w:pPr>
            <w:r w:rsidRPr="006640F9">
              <w:rPr>
                <w:rFonts w:ascii="Times New Roman" w:hAnsi="Times New Roman" w:cs="Times New Roman"/>
                <w:sz w:val="24"/>
                <w:szCs w:val="24"/>
              </w:rPr>
              <w:t>ranged up to 20 mg, after which the effects started to plateau</w:t>
            </w:r>
            <w:r>
              <w:rPr>
                <w:rFonts w:ascii="Times New Roman" w:hAnsi="Times New Roman" w:cs="Times New Roman"/>
                <w:sz w:val="24"/>
                <w:szCs w:val="24"/>
              </w:rPr>
              <w:t xml:space="preserve"> (31)</w:t>
            </w:r>
          </w:p>
          <w:p w14:paraId="260B71E8" w14:textId="77777777" w:rsidR="00EC084F" w:rsidRPr="00EC084F" w:rsidRDefault="00EC084F" w:rsidP="002008E7">
            <w:pPr>
              <w:jc w:val="both"/>
              <w:rPr>
                <w:rFonts w:ascii="Times New Roman" w:hAnsi="Times New Roman" w:cs="Times New Roman"/>
                <w:sz w:val="24"/>
                <w:szCs w:val="24"/>
              </w:rPr>
            </w:pPr>
            <w:r w:rsidRPr="00EC084F">
              <w:rPr>
                <w:rFonts w:ascii="Times New Roman" w:hAnsi="Times New Roman" w:cs="Times New Roman"/>
                <w:sz w:val="24"/>
                <w:szCs w:val="24"/>
              </w:rPr>
              <w:t xml:space="preserve">Patients with body weights </w:t>
            </w:r>
          </w:p>
          <w:p w14:paraId="201D9638" w14:textId="77777777" w:rsidR="00EC084F" w:rsidRPr="00EC084F" w:rsidRDefault="00EC084F" w:rsidP="002008E7">
            <w:pPr>
              <w:jc w:val="both"/>
              <w:rPr>
                <w:rFonts w:ascii="Times New Roman" w:hAnsi="Times New Roman" w:cs="Times New Roman"/>
                <w:sz w:val="24"/>
                <w:szCs w:val="24"/>
              </w:rPr>
            </w:pPr>
            <w:r w:rsidRPr="00EC084F">
              <w:rPr>
                <w:rFonts w:ascii="Times New Roman" w:hAnsi="Times New Roman" w:cs="Times New Roman"/>
                <w:sz w:val="24"/>
                <w:szCs w:val="24"/>
              </w:rPr>
              <w:t xml:space="preserve">less than 70 kg had approximately twice the exposure of patients with body weight less than 110 kg. </w:t>
            </w:r>
          </w:p>
          <w:p w14:paraId="2A189A04" w14:textId="77777777" w:rsidR="00EC084F" w:rsidRPr="00EC084F" w:rsidRDefault="00EC084F" w:rsidP="002008E7">
            <w:pPr>
              <w:jc w:val="both"/>
              <w:rPr>
                <w:rFonts w:ascii="Times New Roman" w:hAnsi="Times New Roman" w:cs="Times New Roman"/>
                <w:sz w:val="24"/>
                <w:szCs w:val="24"/>
              </w:rPr>
            </w:pPr>
            <w:r w:rsidRPr="00EC084F">
              <w:rPr>
                <w:rFonts w:ascii="Times New Roman" w:hAnsi="Times New Roman" w:cs="Times New Roman"/>
                <w:sz w:val="24"/>
                <w:szCs w:val="24"/>
              </w:rPr>
              <w:t xml:space="preserve">After considering the large variability in PK and shape of the exposure-response curve, dose-adjustment </w:t>
            </w:r>
          </w:p>
          <w:p w14:paraId="3E20FDAC" w14:textId="5C985267" w:rsidR="00EC084F" w:rsidRPr="00137FF3" w:rsidRDefault="00EC084F" w:rsidP="002008E7">
            <w:pPr>
              <w:jc w:val="both"/>
              <w:rPr>
                <w:rFonts w:ascii="Times New Roman" w:hAnsi="Times New Roman" w:cs="Times New Roman"/>
                <w:sz w:val="24"/>
                <w:szCs w:val="24"/>
              </w:rPr>
            </w:pPr>
            <w:r w:rsidRPr="00EC084F">
              <w:rPr>
                <w:rFonts w:ascii="Times New Roman" w:hAnsi="Times New Roman" w:cs="Times New Roman"/>
                <w:sz w:val="24"/>
                <w:szCs w:val="24"/>
              </w:rPr>
              <w:t>for weight is not necessary</w:t>
            </w:r>
            <w:r>
              <w:rPr>
                <w:rFonts w:ascii="Times New Roman" w:hAnsi="Times New Roman" w:cs="Times New Roman"/>
                <w:sz w:val="24"/>
                <w:szCs w:val="24"/>
              </w:rPr>
              <w:t xml:space="preserve"> (66)</w:t>
            </w:r>
          </w:p>
        </w:tc>
      </w:tr>
      <w:tr w:rsidR="007D2D52" w:rsidRPr="00137FF3" w14:paraId="1D4B76D3" w14:textId="77777777" w:rsidTr="00137FF3">
        <w:tc>
          <w:tcPr>
            <w:tcW w:w="4649" w:type="dxa"/>
            <w:vMerge/>
          </w:tcPr>
          <w:p w14:paraId="68DD79F9" w14:textId="77777777" w:rsidR="007D2D52" w:rsidRPr="00662ABF" w:rsidRDefault="007D2D52">
            <w:pPr>
              <w:rPr>
                <w:rFonts w:ascii="Times New Roman" w:hAnsi="Times New Roman" w:cs="Times New Roman"/>
                <w:b/>
                <w:bCs/>
                <w:sz w:val="24"/>
                <w:szCs w:val="24"/>
              </w:rPr>
            </w:pPr>
          </w:p>
        </w:tc>
        <w:tc>
          <w:tcPr>
            <w:tcW w:w="4649" w:type="dxa"/>
          </w:tcPr>
          <w:p w14:paraId="139D345B" w14:textId="796BA0FC" w:rsidR="007D2D52" w:rsidRPr="00137FF3" w:rsidRDefault="007D2D52">
            <w:pPr>
              <w:rPr>
                <w:rFonts w:ascii="Times New Roman" w:hAnsi="Times New Roman" w:cs="Times New Roman"/>
                <w:sz w:val="24"/>
                <w:szCs w:val="24"/>
              </w:rPr>
            </w:pPr>
            <w:r>
              <w:rPr>
                <w:rFonts w:ascii="Times New Roman" w:hAnsi="Times New Roman" w:cs="Times New Roman"/>
                <w:sz w:val="24"/>
                <w:szCs w:val="24"/>
              </w:rPr>
              <w:t>Label</w:t>
            </w:r>
          </w:p>
        </w:tc>
        <w:tc>
          <w:tcPr>
            <w:tcW w:w="4650" w:type="dxa"/>
          </w:tcPr>
          <w:p w14:paraId="1DDFAC15" w14:textId="77777777" w:rsidR="008336C3" w:rsidRPr="008336C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 xml:space="preserve">The exposure of </w:t>
            </w:r>
          </w:p>
          <w:p w14:paraId="28D9581B" w14:textId="77777777" w:rsidR="008336C3" w:rsidRPr="008336C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lastRenderedPageBreak/>
              <w:t xml:space="preserve">semaglutide decreases with an increase in body weight. However, RYBELSUS doses of 7 mg and 14 mg </w:t>
            </w:r>
          </w:p>
          <w:p w14:paraId="10EE33F2" w14:textId="34774E10" w:rsidR="007D2D52" w:rsidRPr="00137FF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provide adequate systemic exposure over the body weight range of 40-188 kg evaluated in the clinical trials.</w:t>
            </w:r>
            <w:r>
              <w:rPr>
                <w:rFonts w:ascii="Times New Roman" w:hAnsi="Times New Roman" w:cs="Times New Roman"/>
                <w:sz w:val="24"/>
                <w:szCs w:val="24"/>
              </w:rPr>
              <w:t xml:space="preserve"> (13)</w:t>
            </w:r>
          </w:p>
        </w:tc>
      </w:tr>
      <w:tr w:rsidR="007D2D52" w:rsidRPr="00137FF3" w14:paraId="5EDBDCC6" w14:textId="77777777" w:rsidTr="00137FF3">
        <w:tc>
          <w:tcPr>
            <w:tcW w:w="4649" w:type="dxa"/>
            <w:vMerge w:val="restart"/>
          </w:tcPr>
          <w:p w14:paraId="3B37F44A" w14:textId="1E26CDCA" w:rsidR="007D2D52" w:rsidRPr="00662ABF" w:rsidRDefault="007D2D52">
            <w:pPr>
              <w:rPr>
                <w:rFonts w:ascii="Times New Roman" w:hAnsi="Times New Roman" w:cs="Times New Roman"/>
                <w:b/>
                <w:bCs/>
                <w:sz w:val="24"/>
                <w:szCs w:val="24"/>
              </w:rPr>
            </w:pPr>
            <w:r w:rsidRPr="00662ABF">
              <w:rPr>
                <w:rFonts w:ascii="Times New Roman" w:hAnsi="Times New Roman" w:cs="Times New Roman"/>
                <w:b/>
                <w:bCs/>
                <w:sz w:val="24"/>
                <w:szCs w:val="24"/>
              </w:rPr>
              <w:lastRenderedPageBreak/>
              <w:t xml:space="preserve">Clinical Pharmacology contribution in dose modification/dose escalation </w:t>
            </w:r>
            <w:r w:rsidR="002E7807" w:rsidRPr="00662ABF">
              <w:rPr>
                <w:rFonts w:ascii="Times New Roman" w:hAnsi="Times New Roman" w:cs="Times New Roman"/>
                <w:b/>
                <w:bCs/>
                <w:sz w:val="24"/>
                <w:szCs w:val="24"/>
              </w:rPr>
              <w:t>among</w:t>
            </w:r>
            <w:r w:rsidRPr="00662ABF">
              <w:rPr>
                <w:rFonts w:ascii="Times New Roman" w:hAnsi="Times New Roman" w:cs="Times New Roman"/>
                <w:b/>
                <w:bCs/>
                <w:sz w:val="24"/>
                <w:szCs w:val="24"/>
              </w:rPr>
              <w:t xml:space="preserve"> different races?</w:t>
            </w:r>
          </w:p>
        </w:tc>
        <w:tc>
          <w:tcPr>
            <w:tcW w:w="4649" w:type="dxa"/>
          </w:tcPr>
          <w:p w14:paraId="6CA3874F" w14:textId="6959D799" w:rsidR="007D2D52" w:rsidRDefault="007D2D52">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1710F7A0" w14:textId="77777777" w:rsidR="007D2D52" w:rsidRDefault="00BC1AE9" w:rsidP="002008E7">
            <w:pPr>
              <w:jc w:val="both"/>
              <w:rPr>
                <w:rFonts w:ascii="Times New Roman" w:hAnsi="Times New Roman" w:cs="Times New Roman"/>
                <w:sz w:val="24"/>
                <w:szCs w:val="24"/>
              </w:rPr>
            </w:pPr>
            <w:r w:rsidRPr="00BC1AE9">
              <w:rPr>
                <w:rFonts w:ascii="Times New Roman" w:hAnsi="Times New Roman" w:cs="Times New Roman"/>
                <w:sz w:val="24"/>
                <w:szCs w:val="24"/>
              </w:rPr>
              <w:t xml:space="preserve">Race and ethnicity do not appear to affect the PK of oral </w:t>
            </w:r>
            <w:r>
              <w:rPr>
                <w:rFonts w:ascii="Times New Roman" w:hAnsi="Times New Roman" w:cs="Times New Roman"/>
                <w:sz w:val="24"/>
                <w:szCs w:val="24"/>
              </w:rPr>
              <w:t>Semaglutide and SNAC among Japanese and Caucasian subjects (pg 40,41)</w:t>
            </w:r>
            <w:r w:rsidR="002E7807">
              <w:rPr>
                <w:rFonts w:ascii="Times New Roman" w:hAnsi="Times New Roman" w:cs="Times New Roman"/>
                <w:sz w:val="24"/>
                <w:szCs w:val="24"/>
              </w:rPr>
              <w:t>.</w:t>
            </w:r>
          </w:p>
          <w:p w14:paraId="588AC607" w14:textId="11419DAC" w:rsidR="002E7807" w:rsidRPr="00137FF3" w:rsidRDefault="002E7807" w:rsidP="002008E7">
            <w:pPr>
              <w:jc w:val="both"/>
              <w:rPr>
                <w:rFonts w:ascii="Times New Roman" w:hAnsi="Times New Roman" w:cs="Times New Roman"/>
                <w:sz w:val="24"/>
                <w:szCs w:val="24"/>
              </w:rPr>
            </w:pPr>
            <w:r>
              <w:rPr>
                <w:rFonts w:ascii="Times New Roman" w:hAnsi="Times New Roman" w:cs="Times New Roman"/>
                <w:sz w:val="24"/>
                <w:szCs w:val="24"/>
              </w:rPr>
              <w:t>Moreover, 90% Clearance of drug was relative in white Asians and black African American subjects in a population PK analysis in Phase 3 trials (pg 43)</w:t>
            </w:r>
          </w:p>
        </w:tc>
      </w:tr>
      <w:tr w:rsidR="007D2D52" w:rsidRPr="00137FF3" w14:paraId="325E7ED5" w14:textId="77777777" w:rsidTr="00137FF3">
        <w:tc>
          <w:tcPr>
            <w:tcW w:w="4649" w:type="dxa"/>
            <w:vMerge/>
          </w:tcPr>
          <w:p w14:paraId="57DE5A08" w14:textId="77777777" w:rsidR="007D2D52" w:rsidRPr="00662ABF" w:rsidRDefault="007D2D52">
            <w:pPr>
              <w:rPr>
                <w:rFonts w:ascii="Times New Roman" w:hAnsi="Times New Roman" w:cs="Times New Roman"/>
                <w:b/>
                <w:bCs/>
                <w:sz w:val="24"/>
                <w:szCs w:val="24"/>
              </w:rPr>
            </w:pPr>
          </w:p>
        </w:tc>
        <w:tc>
          <w:tcPr>
            <w:tcW w:w="4649" w:type="dxa"/>
          </w:tcPr>
          <w:p w14:paraId="0830D142" w14:textId="5D1170BE" w:rsidR="007D2D52" w:rsidRDefault="007D2D52">
            <w:pPr>
              <w:rPr>
                <w:rFonts w:ascii="Times New Roman" w:hAnsi="Times New Roman" w:cs="Times New Roman"/>
                <w:sz w:val="24"/>
                <w:szCs w:val="24"/>
              </w:rPr>
            </w:pPr>
            <w:r>
              <w:rPr>
                <w:rFonts w:ascii="Times New Roman" w:hAnsi="Times New Roman" w:cs="Times New Roman"/>
                <w:sz w:val="24"/>
                <w:szCs w:val="24"/>
              </w:rPr>
              <w:t>Label</w:t>
            </w:r>
          </w:p>
        </w:tc>
        <w:tc>
          <w:tcPr>
            <w:tcW w:w="4650" w:type="dxa"/>
          </w:tcPr>
          <w:p w14:paraId="5F8D18E6" w14:textId="77777777" w:rsidR="008336C3" w:rsidRPr="008336C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 xml:space="preserve">Based on a population pharmacokinetic analysis, age, sex, race, ethnicity, upper GI disease, and renal </w:t>
            </w:r>
          </w:p>
          <w:p w14:paraId="53D8771D" w14:textId="121C92C1" w:rsidR="007D2D52" w:rsidRPr="00137FF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impairment do not have a clinically meaningful effect on the pharmacokinetics of semaglutide</w:t>
            </w:r>
            <w:r>
              <w:rPr>
                <w:rFonts w:ascii="Times New Roman" w:hAnsi="Times New Roman" w:cs="Times New Roman"/>
                <w:sz w:val="24"/>
                <w:szCs w:val="24"/>
              </w:rPr>
              <w:t xml:space="preserve"> (13)</w:t>
            </w:r>
          </w:p>
        </w:tc>
      </w:tr>
      <w:tr w:rsidR="007D2D52" w:rsidRPr="00137FF3" w14:paraId="1142284F" w14:textId="77777777" w:rsidTr="00137FF3">
        <w:tc>
          <w:tcPr>
            <w:tcW w:w="4649" w:type="dxa"/>
            <w:vMerge w:val="restart"/>
          </w:tcPr>
          <w:p w14:paraId="21D6FEDE" w14:textId="44922F6D" w:rsidR="007D2D52" w:rsidRPr="00662ABF" w:rsidRDefault="007D2D52">
            <w:pPr>
              <w:rPr>
                <w:rFonts w:ascii="Times New Roman" w:hAnsi="Times New Roman" w:cs="Times New Roman"/>
                <w:b/>
                <w:bCs/>
                <w:sz w:val="24"/>
                <w:szCs w:val="24"/>
              </w:rPr>
            </w:pPr>
            <w:r w:rsidRPr="00662ABF">
              <w:rPr>
                <w:rFonts w:ascii="Times New Roman" w:hAnsi="Times New Roman" w:cs="Times New Roman"/>
                <w:b/>
                <w:bCs/>
                <w:sz w:val="24"/>
                <w:szCs w:val="24"/>
              </w:rPr>
              <w:t xml:space="preserve">Clinical Pharmacology contribution in dose modification/dose escalation </w:t>
            </w:r>
            <w:r w:rsidR="002E7807" w:rsidRPr="00662ABF">
              <w:rPr>
                <w:rFonts w:ascii="Times New Roman" w:hAnsi="Times New Roman" w:cs="Times New Roman"/>
                <w:b/>
                <w:bCs/>
                <w:sz w:val="24"/>
                <w:szCs w:val="24"/>
              </w:rPr>
              <w:t>among</w:t>
            </w:r>
            <w:r w:rsidRPr="00662ABF">
              <w:rPr>
                <w:rFonts w:ascii="Times New Roman" w:hAnsi="Times New Roman" w:cs="Times New Roman"/>
                <w:b/>
                <w:bCs/>
                <w:sz w:val="24"/>
                <w:szCs w:val="24"/>
              </w:rPr>
              <w:t xml:space="preserve"> different heights?</w:t>
            </w:r>
          </w:p>
        </w:tc>
        <w:tc>
          <w:tcPr>
            <w:tcW w:w="4649" w:type="dxa"/>
          </w:tcPr>
          <w:p w14:paraId="4FFC4FBB" w14:textId="50BF5E2E" w:rsidR="007D2D52" w:rsidRDefault="007D2D52">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1D8BA4E8" w14:textId="26DF386D" w:rsidR="007D2D52" w:rsidRPr="00137FF3" w:rsidRDefault="002E7807" w:rsidP="002008E7">
            <w:pPr>
              <w:jc w:val="both"/>
              <w:rPr>
                <w:rFonts w:ascii="Times New Roman" w:hAnsi="Times New Roman" w:cs="Times New Roman"/>
                <w:sz w:val="24"/>
                <w:szCs w:val="24"/>
              </w:rPr>
            </w:pPr>
            <w:r>
              <w:rPr>
                <w:rFonts w:ascii="Times New Roman" w:hAnsi="Times New Roman" w:cs="Times New Roman"/>
                <w:sz w:val="24"/>
                <w:szCs w:val="24"/>
              </w:rPr>
              <w:t xml:space="preserve">No such data was </w:t>
            </w:r>
            <w:commentRangeStart w:id="1"/>
            <w:r>
              <w:rPr>
                <w:rFonts w:ascii="Times New Roman" w:hAnsi="Times New Roman" w:cs="Times New Roman"/>
                <w:sz w:val="24"/>
                <w:szCs w:val="24"/>
              </w:rPr>
              <w:t>found</w:t>
            </w:r>
            <w:commentRangeEnd w:id="1"/>
            <w:r>
              <w:rPr>
                <w:rStyle w:val="CommentReference"/>
              </w:rPr>
              <w:commentReference w:id="1"/>
            </w:r>
          </w:p>
        </w:tc>
      </w:tr>
      <w:tr w:rsidR="007D2D52" w:rsidRPr="00137FF3" w14:paraId="4F505E06" w14:textId="77777777" w:rsidTr="00137FF3">
        <w:tc>
          <w:tcPr>
            <w:tcW w:w="4649" w:type="dxa"/>
            <w:vMerge/>
          </w:tcPr>
          <w:p w14:paraId="309B7DAB" w14:textId="77777777" w:rsidR="007D2D52" w:rsidRPr="00662ABF" w:rsidRDefault="007D2D52">
            <w:pPr>
              <w:rPr>
                <w:rFonts w:ascii="Times New Roman" w:hAnsi="Times New Roman" w:cs="Times New Roman"/>
                <w:b/>
                <w:bCs/>
                <w:sz w:val="24"/>
                <w:szCs w:val="24"/>
              </w:rPr>
            </w:pPr>
          </w:p>
        </w:tc>
        <w:tc>
          <w:tcPr>
            <w:tcW w:w="4649" w:type="dxa"/>
          </w:tcPr>
          <w:p w14:paraId="5830E2F5" w14:textId="4406EF51" w:rsidR="007D2D52" w:rsidRDefault="007D2D52">
            <w:pPr>
              <w:rPr>
                <w:rFonts w:ascii="Times New Roman" w:hAnsi="Times New Roman" w:cs="Times New Roman"/>
                <w:sz w:val="24"/>
                <w:szCs w:val="24"/>
              </w:rPr>
            </w:pPr>
            <w:r>
              <w:rPr>
                <w:rFonts w:ascii="Times New Roman" w:hAnsi="Times New Roman" w:cs="Times New Roman"/>
                <w:sz w:val="24"/>
                <w:szCs w:val="24"/>
              </w:rPr>
              <w:t>Label</w:t>
            </w:r>
          </w:p>
        </w:tc>
        <w:tc>
          <w:tcPr>
            <w:tcW w:w="4650" w:type="dxa"/>
          </w:tcPr>
          <w:p w14:paraId="667FC909" w14:textId="08E42FC8" w:rsidR="007D2D52" w:rsidRPr="00137FF3" w:rsidRDefault="002E7807" w:rsidP="002008E7">
            <w:pPr>
              <w:jc w:val="both"/>
              <w:rPr>
                <w:rFonts w:ascii="Times New Roman" w:hAnsi="Times New Roman" w:cs="Times New Roman"/>
                <w:sz w:val="24"/>
                <w:szCs w:val="24"/>
              </w:rPr>
            </w:pPr>
            <w:r>
              <w:rPr>
                <w:rFonts w:ascii="Times New Roman" w:hAnsi="Times New Roman" w:cs="Times New Roman"/>
                <w:sz w:val="24"/>
                <w:szCs w:val="24"/>
              </w:rPr>
              <w:t>No such data was found</w:t>
            </w:r>
          </w:p>
        </w:tc>
      </w:tr>
      <w:tr w:rsidR="007D2D52" w:rsidRPr="00137FF3" w14:paraId="03D136CC" w14:textId="77777777" w:rsidTr="00137FF3">
        <w:tc>
          <w:tcPr>
            <w:tcW w:w="4649" w:type="dxa"/>
            <w:vMerge w:val="restart"/>
          </w:tcPr>
          <w:p w14:paraId="72CF1244" w14:textId="5C964AD1" w:rsidR="007D2D52" w:rsidRPr="00662ABF" w:rsidRDefault="007D2D52">
            <w:pPr>
              <w:rPr>
                <w:rFonts w:ascii="Times New Roman" w:hAnsi="Times New Roman" w:cs="Times New Roman"/>
                <w:b/>
                <w:bCs/>
                <w:sz w:val="24"/>
                <w:szCs w:val="24"/>
              </w:rPr>
            </w:pPr>
            <w:r w:rsidRPr="00662ABF">
              <w:rPr>
                <w:rFonts w:ascii="Times New Roman" w:hAnsi="Times New Roman" w:cs="Times New Roman"/>
                <w:b/>
                <w:bCs/>
                <w:sz w:val="24"/>
                <w:szCs w:val="24"/>
              </w:rPr>
              <w:t>Clinical Pharmacology contribution in dose modification/dose escalation in renal dysfunction?</w:t>
            </w:r>
          </w:p>
        </w:tc>
        <w:tc>
          <w:tcPr>
            <w:tcW w:w="4649" w:type="dxa"/>
          </w:tcPr>
          <w:p w14:paraId="725596F9" w14:textId="77777777" w:rsidR="007D2D52" w:rsidRDefault="007D2D52">
            <w:pPr>
              <w:rPr>
                <w:rFonts w:ascii="Times New Roman" w:hAnsi="Times New Roman" w:cs="Times New Roman"/>
                <w:sz w:val="24"/>
                <w:szCs w:val="24"/>
              </w:rPr>
            </w:pPr>
          </w:p>
          <w:p w14:paraId="0CFCB597" w14:textId="174CA4A9" w:rsidR="007D2D52" w:rsidRDefault="007D2D52">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3373BB8D" w14:textId="6D4DB3D3" w:rsidR="00490BC8" w:rsidRPr="00490BC8" w:rsidRDefault="00490BC8" w:rsidP="002008E7">
            <w:pPr>
              <w:jc w:val="both"/>
              <w:rPr>
                <w:rFonts w:ascii="Times New Roman" w:hAnsi="Times New Roman" w:cs="Times New Roman"/>
                <w:sz w:val="24"/>
                <w:szCs w:val="24"/>
              </w:rPr>
            </w:pPr>
            <w:r w:rsidRPr="00490BC8">
              <w:rPr>
                <w:rFonts w:ascii="Times New Roman" w:hAnsi="Times New Roman" w:cs="Times New Roman"/>
                <w:sz w:val="24"/>
                <w:szCs w:val="24"/>
              </w:rPr>
              <w:t xml:space="preserve">Semaglutide exposure </w:t>
            </w:r>
            <w:r>
              <w:rPr>
                <w:rFonts w:ascii="Times New Roman" w:hAnsi="Times New Roman" w:cs="Times New Roman"/>
                <w:sz w:val="24"/>
                <w:szCs w:val="24"/>
              </w:rPr>
              <w:t xml:space="preserve">(SNAC also) </w:t>
            </w:r>
            <w:r w:rsidRPr="00490BC8">
              <w:rPr>
                <w:rFonts w:ascii="Times New Roman" w:hAnsi="Times New Roman" w:cs="Times New Roman"/>
                <w:sz w:val="24"/>
                <w:szCs w:val="24"/>
              </w:rPr>
              <w:t xml:space="preserve">did not exhibit any consistent patterns of increase or decrease with increasing renal </w:t>
            </w:r>
          </w:p>
          <w:p w14:paraId="4A9CDC04" w14:textId="6B34086F" w:rsidR="00490BC8" w:rsidRPr="00490BC8" w:rsidRDefault="00490BC8" w:rsidP="002008E7">
            <w:pPr>
              <w:jc w:val="both"/>
              <w:rPr>
                <w:rFonts w:ascii="Times New Roman" w:hAnsi="Times New Roman" w:cs="Times New Roman"/>
                <w:sz w:val="24"/>
                <w:szCs w:val="24"/>
              </w:rPr>
            </w:pPr>
            <w:r w:rsidRPr="00490BC8">
              <w:rPr>
                <w:rFonts w:ascii="Times New Roman" w:hAnsi="Times New Roman" w:cs="Times New Roman"/>
                <w:sz w:val="24"/>
                <w:szCs w:val="24"/>
              </w:rPr>
              <w:t>I</w:t>
            </w:r>
            <w:r w:rsidRPr="00490BC8">
              <w:rPr>
                <w:rFonts w:ascii="Times New Roman" w:hAnsi="Times New Roman" w:cs="Times New Roman"/>
                <w:sz w:val="24"/>
                <w:szCs w:val="24"/>
              </w:rPr>
              <w:t>mpairment</w:t>
            </w:r>
            <w:r>
              <w:rPr>
                <w:rFonts w:ascii="Times New Roman" w:hAnsi="Times New Roman" w:cs="Times New Roman"/>
                <w:sz w:val="24"/>
                <w:szCs w:val="24"/>
              </w:rPr>
              <w:t xml:space="preserve"> evaluated </w:t>
            </w:r>
            <w:r w:rsidRPr="00490BC8">
              <w:rPr>
                <w:rFonts w:ascii="Times New Roman" w:hAnsi="Times New Roman" w:cs="Times New Roman"/>
                <w:sz w:val="24"/>
                <w:szCs w:val="24"/>
              </w:rPr>
              <w:t xml:space="preserve">in a multi-center, open-label, </w:t>
            </w:r>
          </w:p>
          <w:p w14:paraId="7EB16D13" w14:textId="77777777" w:rsidR="00490BC8" w:rsidRPr="00490BC8" w:rsidRDefault="00490BC8" w:rsidP="002008E7">
            <w:pPr>
              <w:jc w:val="both"/>
              <w:rPr>
                <w:rFonts w:ascii="Times New Roman" w:hAnsi="Times New Roman" w:cs="Times New Roman"/>
                <w:sz w:val="24"/>
                <w:szCs w:val="24"/>
              </w:rPr>
            </w:pPr>
            <w:r w:rsidRPr="00490BC8">
              <w:rPr>
                <w:rFonts w:ascii="Times New Roman" w:hAnsi="Times New Roman" w:cs="Times New Roman"/>
                <w:sz w:val="24"/>
                <w:szCs w:val="24"/>
              </w:rPr>
              <w:t xml:space="preserve">multiple-dose, parallel group study (Trial 4079) in which systemic exposure of semaglutide in subjects </w:t>
            </w:r>
          </w:p>
          <w:p w14:paraId="77B27A1E" w14:textId="77777777" w:rsidR="00490BC8" w:rsidRPr="00490BC8" w:rsidRDefault="00490BC8" w:rsidP="002008E7">
            <w:pPr>
              <w:jc w:val="both"/>
              <w:rPr>
                <w:rFonts w:ascii="Times New Roman" w:hAnsi="Times New Roman" w:cs="Times New Roman"/>
                <w:sz w:val="24"/>
                <w:szCs w:val="24"/>
              </w:rPr>
            </w:pPr>
            <w:r w:rsidRPr="00490BC8">
              <w:rPr>
                <w:rFonts w:ascii="Times New Roman" w:hAnsi="Times New Roman" w:cs="Times New Roman"/>
                <w:sz w:val="24"/>
                <w:szCs w:val="24"/>
              </w:rPr>
              <w:lastRenderedPageBreak/>
              <w:t xml:space="preserve">with mild, moderate, severe renal impairment and end stage renal disease (ESRD) was compared with </w:t>
            </w:r>
          </w:p>
          <w:p w14:paraId="1503D9CC" w14:textId="77777777" w:rsidR="00490BC8" w:rsidRPr="00490BC8" w:rsidRDefault="00490BC8" w:rsidP="002008E7">
            <w:pPr>
              <w:jc w:val="both"/>
              <w:rPr>
                <w:rFonts w:ascii="Times New Roman" w:hAnsi="Times New Roman" w:cs="Times New Roman"/>
                <w:sz w:val="24"/>
                <w:szCs w:val="24"/>
              </w:rPr>
            </w:pPr>
            <w:r w:rsidRPr="00490BC8">
              <w:rPr>
                <w:rFonts w:ascii="Times New Roman" w:hAnsi="Times New Roman" w:cs="Times New Roman"/>
                <w:sz w:val="24"/>
                <w:szCs w:val="24"/>
              </w:rPr>
              <w:t xml:space="preserve">that in subjects with normal renal function following a 10 day dosing regimen of oral semaglutide – 5 mg </w:t>
            </w:r>
          </w:p>
          <w:p w14:paraId="39B2342F" w14:textId="6D93C5EC" w:rsidR="007D2D52" w:rsidRDefault="00490BC8" w:rsidP="002008E7">
            <w:pPr>
              <w:jc w:val="both"/>
              <w:rPr>
                <w:rFonts w:ascii="Times New Roman" w:hAnsi="Times New Roman" w:cs="Times New Roman"/>
                <w:sz w:val="24"/>
                <w:szCs w:val="24"/>
              </w:rPr>
            </w:pPr>
            <w:r w:rsidRPr="00490BC8">
              <w:rPr>
                <w:rFonts w:ascii="Times New Roman" w:hAnsi="Times New Roman" w:cs="Times New Roman"/>
                <w:sz w:val="24"/>
                <w:szCs w:val="24"/>
              </w:rPr>
              <w:t>for 5 days followed by 10 mg for 5 days.</w:t>
            </w:r>
            <w:r w:rsidRPr="00490BC8">
              <w:rPr>
                <w:rFonts w:ascii="Times New Roman" w:hAnsi="Times New Roman" w:cs="Times New Roman"/>
                <w:sz w:val="24"/>
                <w:szCs w:val="24"/>
              </w:rPr>
              <w:t xml:space="preserve"> </w:t>
            </w:r>
            <w:r>
              <w:rPr>
                <w:rFonts w:ascii="Times New Roman" w:hAnsi="Times New Roman" w:cs="Times New Roman"/>
                <w:sz w:val="24"/>
                <w:szCs w:val="24"/>
              </w:rPr>
              <w:t xml:space="preserve">(pg 22, </w:t>
            </w:r>
            <w:r w:rsidR="006640F9">
              <w:rPr>
                <w:rFonts w:ascii="Times New Roman" w:hAnsi="Times New Roman" w:cs="Times New Roman"/>
                <w:sz w:val="24"/>
                <w:szCs w:val="24"/>
              </w:rPr>
              <w:t>34,</w:t>
            </w:r>
            <w:r>
              <w:rPr>
                <w:rFonts w:ascii="Times New Roman" w:hAnsi="Times New Roman" w:cs="Times New Roman"/>
                <w:sz w:val="24"/>
                <w:szCs w:val="24"/>
              </w:rPr>
              <w:t>37).</w:t>
            </w:r>
          </w:p>
          <w:p w14:paraId="43EA4EE5" w14:textId="77777777" w:rsidR="00490BC8" w:rsidRPr="00490BC8" w:rsidRDefault="00490BC8" w:rsidP="002008E7">
            <w:pPr>
              <w:jc w:val="both"/>
              <w:rPr>
                <w:rFonts w:ascii="Times New Roman" w:hAnsi="Times New Roman" w:cs="Times New Roman"/>
                <w:sz w:val="24"/>
                <w:szCs w:val="24"/>
              </w:rPr>
            </w:pPr>
            <w:r w:rsidRPr="00490BC8">
              <w:rPr>
                <w:rFonts w:ascii="Times New Roman" w:hAnsi="Times New Roman" w:cs="Times New Roman"/>
                <w:sz w:val="24"/>
                <w:szCs w:val="24"/>
              </w:rPr>
              <w:t xml:space="preserve">Although exposure of SNAC metabolites increased with </w:t>
            </w:r>
          </w:p>
          <w:p w14:paraId="0EE17293" w14:textId="77777777" w:rsidR="00490BC8" w:rsidRPr="00490BC8" w:rsidRDefault="00490BC8" w:rsidP="002008E7">
            <w:pPr>
              <w:jc w:val="both"/>
              <w:rPr>
                <w:rFonts w:ascii="Times New Roman" w:hAnsi="Times New Roman" w:cs="Times New Roman"/>
                <w:sz w:val="24"/>
                <w:szCs w:val="24"/>
              </w:rPr>
            </w:pPr>
            <w:r w:rsidRPr="00490BC8">
              <w:rPr>
                <w:rFonts w:ascii="Times New Roman" w:hAnsi="Times New Roman" w:cs="Times New Roman"/>
                <w:sz w:val="24"/>
                <w:szCs w:val="24"/>
              </w:rPr>
              <w:t xml:space="preserve">increasing degree of renal impairment, amounting up to 26-fold increase in metabolite E1246 exposure, </w:t>
            </w:r>
          </w:p>
          <w:p w14:paraId="79F51A89" w14:textId="77777777" w:rsidR="00490BC8" w:rsidRPr="00490BC8" w:rsidRDefault="00490BC8" w:rsidP="002008E7">
            <w:pPr>
              <w:jc w:val="both"/>
              <w:rPr>
                <w:rFonts w:ascii="Times New Roman" w:hAnsi="Times New Roman" w:cs="Times New Roman"/>
                <w:sz w:val="24"/>
                <w:szCs w:val="24"/>
              </w:rPr>
            </w:pPr>
            <w:r w:rsidRPr="00490BC8">
              <w:rPr>
                <w:rFonts w:ascii="Times New Roman" w:hAnsi="Times New Roman" w:cs="Times New Roman"/>
                <w:sz w:val="24"/>
                <w:szCs w:val="24"/>
              </w:rPr>
              <w:t xml:space="preserve">this does not seem to pose any safety concern considering the safety margin established with non-clinical </w:t>
            </w:r>
          </w:p>
          <w:p w14:paraId="55CF1122" w14:textId="5E6FDCE7" w:rsidR="00490BC8" w:rsidRPr="00137FF3" w:rsidRDefault="00490BC8" w:rsidP="002008E7">
            <w:pPr>
              <w:jc w:val="both"/>
              <w:rPr>
                <w:rFonts w:ascii="Times New Roman" w:hAnsi="Times New Roman" w:cs="Times New Roman"/>
                <w:sz w:val="24"/>
                <w:szCs w:val="24"/>
              </w:rPr>
            </w:pPr>
            <w:r w:rsidRPr="00490BC8">
              <w:rPr>
                <w:rFonts w:ascii="Times New Roman" w:hAnsi="Times New Roman" w:cs="Times New Roman"/>
                <w:sz w:val="24"/>
                <w:szCs w:val="24"/>
              </w:rPr>
              <w:t>studies</w:t>
            </w:r>
            <w:r>
              <w:rPr>
                <w:rFonts w:ascii="Times New Roman" w:hAnsi="Times New Roman" w:cs="Times New Roman"/>
                <w:sz w:val="24"/>
                <w:szCs w:val="24"/>
              </w:rPr>
              <w:t xml:space="preserve"> (37)</w:t>
            </w:r>
          </w:p>
        </w:tc>
      </w:tr>
      <w:tr w:rsidR="007D2D52" w:rsidRPr="00137FF3" w14:paraId="0081A235" w14:textId="77777777" w:rsidTr="00137FF3">
        <w:tc>
          <w:tcPr>
            <w:tcW w:w="4649" w:type="dxa"/>
            <w:vMerge/>
          </w:tcPr>
          <w:p w14:paraId="20247DF0" w14:textId="77777777" w:rsidR="007D2D52" w:rsidRPr="00662ABF" w:rsidRDefault="007D2D52">
            <w:pPr>
              <w:rPr>
                <w:rFonts w:ascii="Times New Roman" w:hAnsi="Times New Roman" w:cs="Times New Roman"/>
                <w:b/>
                <w:bCs/>
                <w:sz w:val="24"/>
                <w:szCs w:val="24"/>
              </w:rPr>
            </w:pPr>
          </w:p>
        </w:tc>
        <w:tc>
          <w:tcPr>
            <w:tcW w:w="4649" w:type="dxa"/>
          </w:tcPr>
          <w:p w14:paraId="330024E6" w14:textId="2A70589F" w:rsidR="007D2D52" w:rsidRDefault="007D2D52">
            <w:pPr>
              <w:rPr>
                <w:rFonts w:ascii="Times New Roman" w:hAnsi="Times New Roman" w:cs="Times New Roman"/>
                <w:sz w:val="24"/>
                <w:szCs w:val="24"/>
              </w:rPr>
            </w:pPr>
            <w:r>
              <w:rPr>
                <w:rFonts w:ascii="Times New Roman" w:hAnsi="Times New Roman" w:cs="Times New Roman"/>
                <w:sz w:val="24"/>
                <w:szCs w:val="24"/>
              </w:rPr>
              <w:t>Label</w:t>
            </w:r>
          </w:p>
        </w:tc>
        <w:tc>
          <w:tcPr>
            <w:tcW w:w="4650" w:type="dxa"/>
          </w:tcPr>
          <w:p w14:paraId="6C52C00B" w14:textId="77777777" w:rsidR="002976BF" w:rsidRPr="002976BF" w:rsidRDefault="002976BF" w:rsidP="002976BF">
            <w:pPr>
              <w:jc w:val="both"/>
              <w:rPr>
                <w:rFonts w:ascii="Times New Roman" w:hAnsi="Times New Roman" w:cs="Times New Roman"/>
                <w:sz w:val="24"/>
                <w:szCs w:val="24"/>
              </w:rPr>
            </w:pPr>
            <w:r w:rsidRPr="002976BF">
              <w:rPr>
                <w:rFonts w:ascii="Times New Roman" w:hAnsi="Times New Roman" w:cs="Times New Roman"/>
                <w:sz w:val="24"/>
                <w:szCs w:val="24"/>
              </w:rPr>
              <w:t xml:space="preserve">Monitor </w:t>
            </w:r>
          </w:p>
          <w:p w14:paraId="3D9E6A3F" w14:textId="77777777" w:rsidR="002976BF" w:rsidRPr="002976BF" w:rsidRDefault="002976BF" w:rsidP="002976BF">
            <w:pPr>
              <w:jc w:val="both"/>
              <w:rPr>
                <w:rFonts w:ascii="Times New Roman" w:hAnsi="Times New Roman" w:cs="Times New Roman"/>
                <w:sz w:val="24"/>
                <w:szCs w:val="24"/>
              </w:rPr>
            </w:pPr>
            <w:r w:rsidRPr="002976BF">
              <w:rPr>
                <w:rFonts w:ascii="Times New Roman" w:hAnsi="Times New Roman" w:cs="Times New Roman"/>
                <w:sz w:val="24"/>
                <w:szCs w:val="24"/>
              </w:rPr>
              <w:t xml:space="preserve">renal function when initiating or escalating doses of RYBELSUS in patients reporting severe adverse </w:t>
            </w:r>
          </w:p>
          <w:p w14:paraId="19759130" w14:textId="77777777" w:rsidR="007D2D52" w:rsidRDefault="002976BF" w:rsidP="002976BF">
            <w:pPr>
              <w:jc w:val="both"/>
              <w:rPr>
                <w:rFonts w:ascii="Times New Roman" w:hAnsi="Times New Roman" w:cs="Times New Roman"/>
                <w:sz w:val="24"/>
                <w:szCs w:val="24"/>
              </w:rPr>
            </w:pPr>
            <w:r w:rsidRPr="002976BF">
              <w:rPr>
                <w:rFonts w:ascii="Times New Roman" w:hAnsi="Times New Roman" w:cs="Times New Roman"/>
                <w:sz w:val="24"/>
                <w:szCs w:val="24"/>
              </w:rPr>
              <w:t>gastrointestinal reactions</w:t>
            </w:r>
            <w:r>
              <w:rPr>
                <w:rFonts w:ascii="Times New Roman" w:hAnsi="Times New Roman" w:cs="Times New Roman"/>
                <w:sz w:val="24"/>
                <w:szCs w:val="24"/>
              </w:rPr>
              <w:t xml:space="preserve"> (5)</w:t>
            </w:r>
          </w:p>
          <w:p w14:paraId="72861DD2" w14:textId="77777777" w:rsidR="008336C3" w:rsidRPr="008336C3" w:rsidRDefault="004C7943" w:rsidP="008336C3">
            <w:pPr>
              <w:jc w:val="both"/>
              <w:rPr>
                <w:rFonts w:ascii="Times New Roman" w:hAnsi="Times New Roman" w:cs="Times New Roman"/>
                <w:sz w:val="24"/>
                <w:szCs w:val="24"/>
              </w:rPr>
            </w:pPr>
            <w:r w:rsidRPr="004C7943">
              <w:rPr>
                <w:rFonts w:ascii="Times New Roman" w:hAnsi="Times New Roman" w:cs="Times New Roman"/>
                <w:sz w:val="24"/>
                <w:szCs w:val="24"/>
              </w:rPr>
              <w:t>No dose adjustment of RYBELSUS is recommended for patients with renal impairment</w:t>
            </w:r>
            <w:r w:rsidR="008336C3">
              <w:rPr>
                <w:rFonts w:ascii="Times New Roman" w:hAnsi="Times New Roman" w:cs="Times New Roman"/>
                <w:sz w:val="24"/>
                <w:szCs w:val="24"/>
              </w:rPr>
              <w:t xml:space="preserve"> </w:t>
            </w:r>
            <w:r w:rsidR="008336C3" w:rsidRPr="008336C3">
              <w:rPr>
                <w:rFonts w:ascii="Times New Roman" w:hAnsi="Times New Roman" w:cs="Times New Roman"/>
                <w:sz w:val="24"/>
                <w:szCs w:val="24"/>
              </w:rPr>
              <w:t xml:space="preserve">evaluated in a 26-week clinical study that included 324 patients </w:t>
            </w:r>
          </w:p>
          <w:p w14:paraId="1E32F761" w14:textId="77777777" w:rsidR="008336C3" w:rsidRPr="008336C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with moderate renal impairment (eGFR 30 to 59 mL/min/1.73m2</w:t>
            </w:r>
          </w:p>
          <w:p w14:paraId="279454B0" w14:textId="244901E8" w:rsidR="004C7943" w:rsidRPr="00137FF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w:t>
            </w:r>
            <w:r w:rsidR="004C7943" w:rsidRPr="004C7943">
              <w:rPr>
                <w:rFonts w:ascii="Times New Roman" w:hAnsi="Times New Roman" w:cs="Times New Roman"/>
                <w:sz w:val="24"/>
                <w:szCs w:val="24"/>
              </w:rPr>
              <w:t>.</w:t>
            </w:r>
            <w:r w:rsidR="004C7943">
              <w:rPr>
                <w:rFonts w:ascii="Times New Roman" w:hAnsi="Times New Roman" w:cs="Times New Roman"/>
                <w:sz w:val="24"/>
                <w:szCs w:val="24"/>
              </w:rPr>
              <w:t xml:space="preserve"> (10)</w:t>
            </w:r>
          </w:p>
        </w:tc>
      </w:tr>
      <w:tr w:rsidR="00662ABF" w:rsidRPr="00137FF3" w14:paraId="2DAA87FB" w14:textId="77777777" w:rsidTr="00137FF3">
        <w:tc>
          <w:tcPr>
            <w:tcW w:w="4649" w:type="dxa"/>
            <w:vMerge w:val="restart"/>
          </w:tcPr>
          <w:p w14:paraId="7D512D9D" w14:textId="242CFF6B" w:rsidR="00662ABF" w:rsidRPr="00662ABF" w:rsidRDefault="00662ABF">
            <w:pPr>
              <w:rPr>
                <w:rFonts w:ascii="Times New Roman" w:hAnsi="Times New Roman" w:cs="Times New Roman"/>
                <w:b/>
                <w:bCs/>
                <w:sz w:val="24"/>
                <w:szCs w:val="24"/>
              </w:rPr>
            </w:pPr>
            <w:r w:rsidRPr="00662ABF">
              <w:rPr>
                <w:rFonts w:ascii="Times New Roman" w:hAnsi="Times New Roman" w:cs="Times New Roman"/>
                <w:b/>
                <w:bCs/>
                <w:sz w:val="24"/>
                <w:szCs w:val="24"/>
              </w:rPr>
              <w:t xml:space="preserve">Clinical Pharmacology contribution in dose modification/dose escalation in </w:t>
            </w:r>
            <w:r>
              <w:rPr>
                <w:rFonts w:ascii="Times New Roman" w:hAnsi="Times New Roman" w:cs="Times New Roman"/>
                <w:b/>
                <w:bCs/>
                <w:sz w:val="24"/>
                <w:szCs w:val="24"/>
              </w:rPr>
              <w:t>hepatic</w:t>
            </w:r>
            <w:r w:rsidRPr="00662ABF">
              <w:rPr>
                <w:rFonts w:ascii="Times New Roman" w:hAnsi="Times New Roman" w:cs="Times New Roman"/>
                <w:b/>
                <w:bCs/>
                <w:sz w:val="24"/>
                <w:szCs w:val="24"/>
              </w:rPr>
              <w:t xml:space="preserve"> dysfunction?</w:t>
            </w:r>
          </w:p>
        </w:tc>
        <w:tc>
          <w:tcPr>
            <w:tcW w:w="4649" w:type="dxa"/>
          </w:tcPr>
          <w:p w14:paraId="2E4FDBE5" w14:textId="5B79BF26" w:rsidR="00662ABF" w:rsidRDefault="00662ABF">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73183F63" w14:textId="77777777" w:rsidR="006640F9" w:rsidRPr="006640F9" w:rsidRDefault="006640F9" w:rsidP="002008E7">
            <w:pPr>
              <w:jc w:val="both"/>
              <w:rPr>
                <w:rFonts w:ascii="Times New Roman" w:hAnsi="Times New Roman" w:cs="Times New Roman"/>
                <w:sz w:val="24"/>
                <w:szCs w:val="24"/>
              </w:rPr>
            </w:pPr>
            <w:r w:rsidRPr="006640F9">
              <w:rPr>
                <w:rFonts w:ascii="Times New Roman" w:hAnsi="Times New Roman" w:cs="Times New Roman"/>
                <w:sz w:val="24"/>
                <w:szCs w:val="24"/>
              </w:rPr>
              <w:t xml:space="preserve">Following 10 days of once daily dosing of oral semaglutide, the exposure of semaglutide (AUC and Cmax) </w:t>
            </w:r>
          </w:p>
          <w:p w14:paraId="0444B4FA" w14:textId="77777777" w:rsidR="006640F9" w:rsidRPr="006640F9" w:rsidRDefault="006640F9" w:rsidP="002008E7">
            <w:pPr>
              <w:jc w:val="both"/>
              <w:rPr>
                <w:rFonts w:ascii="Times New Roman" w:hAnsi="Times New Roman" w:cs="Times New Roman"/>
                <w:sz w:val="24"/>
                <w:szCs w:val="24"/>
              </w:rPr>
            </w:pPr>
            <w:r w:rsidRPr="006640F9">
              <w:rPr>
                <w:rFonts w:ascii="Times New Roman" w:hAnsi="Times New Roman" w:cs="Times New Roman"/>
                <w:sz w:val="24"/>
                <w:szCs w:val="24"/>
              </w:rPr>
              <w:lastRenderedPageBreak/>
              <w:t xml:space="preserve">were similar across the 4 hepatic function groups, indicating that semaglutide exposure is not affected by </w:t>
            </w:r>
          </w:p>
          <w:p w14:paraId="1F29FE10" w14:textId="77777777" w:rsidR="006640F9" w:rsidRPr="006640F9" w:rsidRDefault="006640F9" w:rsidP="002008E7">
            <w:pPr>
              <w:jc w:val="both"/>
              <w:rPr>
                <w:rFonts w:ascii="Times New Roman" w:hAnsi="Times New Roman" w:cs="Times New Roman"/>
                <w:sz w:val="24"/>
                <w:szCs w:val="24"/>
              </w:rPr>
            </w:pPr>
            <w:r w:rsidRPr="006640F9">
              <w:rPr>
                <w:rFonts w:ascii="Times New Roman" w:hAnsi="Times New Roman" w:cs="Times New Roman"/>
                <w:sz w:val="24"/>
                <w:szCs w:val="24"/>
              </w:rPr>
              <w:t>the degree of hepatic function</w:t>
            </w:r>
            <w:r>
              <w:rPr>
                <w:rFonts w:ascii="Times New Roman" w:hAnsi="Times New Roman" w:cs="Times New Roman"/>
                <w:sz w:val="24"/>
                <w:szCs w:val="24"/>
              </w:rPr>
              <w:t xml:space="preserve"> </w:t>
            </w:r>
            <w:r w:rsidRPr="006640F9">
              <w:rPr>
                <w:rFonts w:ascii="Times New Roman" w:hAnsi="Times New Roman" w:cs="Times New Roman"/>
                <w:sz w:val="24"/>
                <w:szCs w:val="24"/>
              </w:rPr>
              <w:t xml:space="preserve">conducted an open-label, multiple dose, parallel group trial to investigate the PK properties </w:t>
            </w:r>
          </w:p>
          <w:p w14:paraId="29046223" w14:textId="77777777" w:rsidR="006640F9" w:rsidRPr="006640F9" w:rsidRDefault="006640F9" w:rsidP="002008E7">
            <w:pPr>
              <w:jc w:val="both"/>
              <w:rPr>
                <w:rFonts w:ascii="Times New Roman" w:hAnsi="Times New Roman" w:cs="Times New Roman"/>
                <w:sz w:val="24"/>
                <w:szCs w:val="24"/>
              </w:rPr>
            </w:pPr>
            <w:r w:rsidRPr="006640F9">
              <w:rPr>
                <w:rFonts w:ascii="Times New Roman" w:hAnsi="Times New Roman" w:cs="Times New Roman"/>
                <w:sz w:val="24"/>
                <w:szCs w:val="24"/>
              </w:rPr>
              <w:t xml:space="preserve">of semaglutide and SNAC in subjects with impaired hepatic function to assess whether there was a need </w:t>
            </w:r>
          </w:p>
          <w:p w14:paraId="2835A6A4" w14:textId="77777777" w:rsidR="006640F9" w:rsidRPr="006640F9" w:rsidRDefault="006640F9" w:rsidP="002008E7">
            <w:pPr>
              <w:jc w:val="both"/>
              <w:rPr>
                <w:rFonts w:ascii="Times New Roman" w:hAnsi="Times New Roman" w:cs="Times New Roman"/>
                <w:sz w:val="24"/>
                <w:szCs w:val="24"/>
              </w:rPr>
            </w:pPr>
            <w:r w:rsidRPr="006640F9">
              <w:rPr>
                <w:rFonts w:ascii="Times New Roman" w:hAnsi="Times New Roman" w:cs="Times New Roman"/>
                <w:sz w:val="24"/>
                <w:szCs w:val="24"/>
              </w:rPr>
              <w:t xml:space="preserve">to adjust the dose of oral semaglutide in subjects with hepatic impairment compared to subjects with </w:t>
            </w:r>
          </w:p>
          <w:p w14:paraId="2D46B7D2" w14:textId="6FB69A87" w:rsidR="006640F9" w:rsidRPr="00137FF3" w:rsidRDefault="006640F9" w:rsidP="002008E7">
            <w:pPr>
              <w:jc w:val="both"/>
              <w:rPr>
                <w:rFonts w:ascii="Times New Roman" w:hAnsi="Times New Roman" w:cs="Times New Roman"/>
                <w:sz w:val="24"/>
                <w:szCs w:val="24"/>
              </w:rPr>
            </w:pPr>
            <w:r w:rsidRPr="006640F9">
              <w:rPr>
                <w:rFonts w:ascii="Times New Roman" w:hAnsi="Times New Roman" w:cs="Times New Roman"/>
                <w:sz w:val="24"/>
                <w:szCs w:val="24"/>
              </w:rPr>
              <w:t>normal hepatic function</w:t>
            </w:r>
            <w:r>
              <w:rPr>
                <w:rFonts w:ascii="Times New Roman" w:hAnsi="Times New Roman" w:cs="Times New Roman"/>
                <w:sz w:val="24"/>
                <w:szCs w:val="24"/>
              </w:rPr>
              <w:t xml:space="preserve"> (36, )</w:t>
            </w:r>
          </w:p>
          <w:p w14:paraId="53E6C71A" w14:textId="324759FD" w:rsidR="006640F9" w:rsidRPr="006640F9" w:rsidRDefault="006640F9" w:rsidP="002008E7">
            <w:pPr>
              <w:jc w:val="both"/>
              <w:rPr>
                <w:rFonts w:ascii="Times New Roman" w:hAnsi="Times New Roman" w:cs="Times New Roman"/>
                <w:sz w:val="24"/>
                <w:szCs w:val="24"/>
              </w:rPr>
            </w:pPr>
            <w:r w:rsidRPr="006640F9">
              <w:rPr>
                <w:rFonts w:ascii="Times New Roman" w:hAnsi="Times New Roman" w:cs="Times New Roman"/>
                <w:sz w:val="24"/>
                <w:szCs w:val="24"/>
              </w:rPr>
              <w:t>Following 10 days of once daily dosing of oral semaglutide</w:t>
            </w:r>
            <w:r>
              <w:rPr>
                <w:rFonts w:ascii="Times New Roman" w:hAnsi="Times New Roman" w:cs="Times New Roman"/>
                <w:sz w:val="24"/>
                <w:szCs w:val="24"/>
              </w:rPr>
              <w:t xml:space="preserve"> in the abovementioned clinical trial</w:t>
            </w:r>
            <w:r w:rsidRPr="006640F9">
              <w:rPr>
                <w:rFonts w:ascii="Times New Roman" w:hAnsi="Times New Roman" w:cs="Times New Roman"/>
                <w:sz w:val="24"/>
                <w:szCs w:val="24"/>
              </w:rPr>
              <w:t xml:space="preserve">, the exposure of SNAC (AUC and Cmax) </w:t>
            </w:r>
          </w:p>
          <w:p w14:paraId="48B39D68" w14:textId="500186CF" w:rsidR="00662ABF" w:rsidRPr="00137FF3" w:rsidRDefault="006640F9" w:rsidP="002008E7">
            <w:pPr>
              <w:jc w:val="both"/>
              <w:rPr>
                <w:rFonts w:ascii="Times New Roman" w:hAnsi="Times New Roman" w:cs="Times New Roman"/>
                <w:sz w:val="24"/>
                <w:szCs w:val="24"/>
              </w:rPr>
            </w:pPr>
            <w:r w:rsidRPr="006640F9">
              <w:rPr>
                <w:rFonts w:ascii="Times New Roman" w:hAnsi="Times New Roman" w:cs="Times New Roman"/>
                <w:sz w:val="24"/>
                <w:szCs w:val="24"/>
              </w:rPr>
              <w:t>increased with a decrease in hepatic function</w:t>
            </w:r>
            <w:r>
              <w:rPr>
                <w:rFonts w:ascii="Times New Roman" w:hAnsi="Times New Roman" w:cs="Times New Roman"/>
                <w:sz w:val="24"/>
                <w:szCs w:val="24"/>
              </w:rPr>
              <w:t xml:space="preserve"> (36)</w:t>
            </w:r>
          </w:p>
        </w:tc>
      </w:tr>
      <w:tr w:rsidR="00662ABF" w:rsidRPr="00137FF3" w14:paraId="78FD34D2" w14:textId="77777777" w:rsidTr="00137FF3">
        <w:tc>
          <w:tcPr>
            <w:tcW w:w="4649" w:type="dxa"/>
            <w:vMerge/>
          </w:tcPr>
          <w:p w14:paraId="19354F28" w14:textId="77777777" w:rsidR="00662ABF" w:rsidRPr="00662ABF" w:rsidRDefault="00662ABF">
            <w:pPr>
              <w:rPr>
                <w:rFonts w:ascii="Times New Roman" w:hAnsi="Times New Roman" w:cs="Times New Roman"/>
                <w:b/>
                <w:bCs/>
                <w:sz w:val="24"/>
                <w:szCs w:val="24"/>
              </w:rPr>
            </w:pPr>
          </w:p>
        </w:tc>
        <w:tc>
          <w:tcPr>
            <w:tcW w:w="4649" w:type="dxa"/>
          </w:tcPr>
          <w:p w14:paraId="2D2A7066" w14:textId="48898473" w:rsidR="00662ABF" w:rsidRDefault="00662ABF">
            <w:pPr>
              <w:rPr>
                <w:rFonts w:ascii="Times New Roman" w:hAnsi="Times New Roman" w:cs="Times New Roman"/>
                <w:sz w:val="24"/>
                <w:szCs w:val="24"/>
              </w:rPr>
            </w:pPr>
            <w:r>
              <w:rPr>
                <w:rFonts w:ascii="Times New Roman" w:hAnsi="Times New Roman" w:cs="Times New Roman"/>
                <w:sz w:val="24"/>
                <w:szCs w:val="24"/>
              </w:rPr>
              <w:t>Label</w:t>
            </w:r>
          </w:p>
        </w:tc>
        <w:tc>
          <w:tcPr>
            <w:tcW w:w="4650" w:type="dxa"/>
          </w:tcPr>
          <w:p w14:paraId="5026BBBD" w14:textId="6DF6FA6B" w:rsidR="00662ABF" w:rsidRPr="00137FF3" w:rsidRDefault="008336C3" w:rsidP="002008E7">
            <w:pPr>
              <w:jc w:val="both"/>
              <w:rPr>
                <w:rFonts w:ascii="Times New Roman" w:hAnsi="Times New Roman" w:cs="Times New Roman"/>
                <w:sz w:val="24"/>
                <w:szCs w:val="24"/>
              </w:rPr>
            </w:pPr>
            <w:r w:rsidRPr="008336C3">
              <w:rPr>
                <w:rFonts w:ascii="Times New Roman" w:hAnsi="Times New Roman" w:cs="Times New Roman"/>
                <w:sz w:val="24"/>
                <w:szCs w:val="24"/>
              </w:rPr>
              <w:t>No dose adjustment of RYBELSUS is recommended for patients with hepatic impairment</w:t>
            </w:r>
            <w:r>
              <w:rPr>
                <w:rFonts w:ascii="Times New Roman" w:hAnsi="Times New Roman" w:cs="Times New Roman"/>
                <w:sz w:val="24"/>
                <w:szCs w:val="24"/>
              </w:rPr>
              <w:t xml:space="preserve"> i</w:t>
            </w:r>
            <w:r w:rsidRPr="008336C3">
              <w:rPr>
                <w:rFonts w:ascii="Times New Roman" w:hAnsi="Times New Roman" w:cs="Times New Roman"/>
                <w:sz w:val="24"/>
                <w:szCs w:val="24"/>
              </w:rPr>
              <w:t>n a study in subjects with different degrees of hepatic impairment</w:t>
            </w:r>
            <w:r>
              <w:rPr>
                <w:rFonts w:ascii="Times New Roman" w:hAnsi="Times New Roman" w:cs="Times New Roman"/>
                <w:sz w:val="24"/>
                <w:szCs w:val="24"/>
              </w:rPr>
              <w:t xml:space="preserve"> (10)</w:t>
            </w:r>
          </w:p>
        </w:tc>
      </w:tr>
      <w:tr w:rsidR="00662ABF" w:rsidRPr="00137FF3" w14:paraId="1876C220" w14:textId="77777777" w:rsidTr="00137FF3">
        <w:tc>
          <w:tcPr>
            <w:tcW w:w="4649" w:type="dxa"/>
            <w:vMerge w:val="restart"/>
          </w:tcPr>
          <w:p w14:paraId="70BD4841" w14:textId="431ECED2" w:rsidR="00662ABF" w:rsidRPr="00662ABF" w:rsidRDefault="00662ABF">
            <w:pPr>
              <w:rPr>
                <w:rFonts w:ascii="Times New Roman" w:hAnsi="Times New Roman" w:cs="Times New Roman"/>
                <w:b/>
                <w:bCs/>
                <w:sz w:val="24"/>
                <w:szCs w:val="24"/>
              </w:rPr>
            </w:pPr>
            <w:r w:rsidRPr="00662ABF">
              <w:rPr>
                <w:rFonts w:ascii="Times New Roman" w:hAnsi="Times New Roman" w:cs="Times New Roman"/>
                <w:b/>
                <w:bCs/>
                <w:sz w:val="24"/>
                <w:szCs w:val="24"/>
              </w:rPr>
              <w:t xml:space="preserve">Clinical Pharmacology contribution in dose modification/dose escalation in </w:t>
            </w:r>
            <w:r w:rsidRPr="00662ABF">
              <w:rPr>
                <w:rFonts w:ascii="Times New Roman" w:hAnsi="Times New Roman" w:cs="Times New Roman"/>
                <w:b/>
                <w:bCs/>
                <w:sz w:val="24"/>
                <w:szCs w:val="24"/>
              </w:rPr>
              <w:t>other body organs?</w:t>
            </w:r>
          </w:p>
        </w:tc>
        <w:tc>
          <w:tcPr>
            <w:tcW w:w="4649" w:type="dxa"/>
          </w:tcPr>
          <w:p w14:paraId="2889E392" w14:textId="05A2AF20" w:rsidR="00662ABF" w:rsidRDefault="00662ABF">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520D3709" w14:textId="14F18EA1" w:rsidR="00F60841" w:rsidRPr="00F60841" w:rsidRDefault="00F60841" w:rsidP="002008E7">
            <w:pPr>
              <w:jc w:val="both"/>
              <w:rPr>
                <w:rFonts w:ascii="Times New Roman" w:hAnsi="Times New Roman" w:cs="Times New Roman"/>
                <w:sz w:val="24"/>
                <w:szCs w:val="24"/>
              </w:rPr>
            </w:pPr>
            <w:r w:rsidRPr="00F60841">
              <w:rPr>
                <w:rFonts w:ascii="Times New Roman" w:hAnsi="Times New Roman" w:cs="Times New Roman"/>
                <w:sz w:val="24"/>
                <w:szCs w:val="24"/>
              </w:rPr>
              <w:t>Following 10 days of once daily dosing of oral semaglutide</w:t>
            </w:r>
            <w:r>
              <w:rPr>
                <w:rFonts w:ascii="Times New Roman" w:hAnsi="Times New Roman" w:cs="Times New Roman"/>
                <w:sz w:val="24"/>
                <w:szCs w:val="24"/>
              </w:rPr>
              <w:t xml:space="preserve"> (and SNAC)</w:t>
            </w:r>
            <w:r w:rsidRPr="00F60841">
              <w:rPr>
                <w:rFonts w:ascii="Times New Roman" w:hAnsi="Times New Roman" w:cs="Times New Roman"/>
                <w:sz w:val="24"/>
                <w:szCs w:val="24"/>
              </w:rPr>
              <w:t xml:space="preserve">, there was no statistically significant </w:t>
            </w:r>
          </w:p>
          <w:p w14:paraId="60052A5C" w14:textId="40322742" w:rsidR="00F60841" w:rsidRPr="00F60841" w:rsidRDefault="00F60841" w:rsidP="002008E7">
            <w:pPr>
              <w:jc w:val="both"/>
              <w:rPr>
                <w:rFonts w:ascii="Times New Roman" w:hAnsi="Times New Roman" w:cs="Times New Roman"/>
                <w:sz w:val="24"/>
                <w:szCs w:val="24"/>
              </w:rPr>
            </w:pPr>
            <w:r w:rsidRPr="00F60841">
              <w:rPr>
                <w:rFonts w:ascii="Times New Roman" w:hAnsi="Times New Roman" w:cs="Times New Roman"/>
                <w:sz w:val="24"/>
                <w:szCs w:val="24"/>
              </w:rPr>
              <w:t xml:space="preserve">difference in exposure of semaglutide between subjects with and </w:t>
            </w:r>
          </w:p>
          <w:p w14:paraId="4137004F" w14:textId="77777777" w:rsidR="00F60841" w:rsidRPr="00F60841" w:rsidRDefault="00F60841" w:rsidP="002008E7">
            <w:pPr>
              <w:jc w:val="both"/>
              <w:rPr>
                <w:rFonts w:ascii="Times New Roman" w:hAnsi="Times New Roman" w:cs="Times New Roman"/>
                <w:sz w:val="24"/>
                <w:szCs w:val="24"/>
              </w:rPr>
            </w:pPr>
            <w:r w:rsidRPr="00F60841">
              <w:rPr>
                <w:rFonts w:ascii="Times New Roman" w:hAnsi="Times New Roman" w:cs="Times New Roman"/>
                <w:sz w:val="24"/>
                <w:szCs w:val="24"/>
              </w:rPr>
              <w:t xml:space="preserve">without upper GI disease, however the exposure of semaglutide appeared to be slightly higher in subjects </w:t>
            </w:r>
          </w:p>
          <w:p w14:paraId="29ABB01D" w14:textId="5DE0BB12" w:rsidR="00F60841" w:rsidRPr="00F60841" w:rsidRDefault="00F60841" w:rsidP="002008E7">
            <w:pPr>
              <w:jc w:val="both"/>
              <w:rPr>
                <w:rFonts w:ascii="Times New Roman" w:hAnsi="Times New Roman" w:cs="Times New Roman"/>
                <w:sz w:val="24"/>
                <w:szCs w:val="24"/>
              </w:rPr>
            </w:pPr>
            <w:r w:rsidRPr="00F60841">
              <w:rPr>
                <w:rFonts w:ascii="Times New Roman" w:hAnsi="Times New Roman" w:cs="Times New Roman"/>
                <w:sz w:val="24"/>
                <w:szCs w:val="24"/>
              </w:rPr>
              <w:t>with upper GI disease compared to subjects without upper GI disease</w:t>
            </w:r>
            <w:r>
              <w:rPr>
                <w:rFonts w:ascii="Times New Roman" w:hAnsi="Times New Roman" w:cs="Times New Roman"/>
                <w:sz w:val="24"/>
                <w:szCs w:val="24"/>
              </w:rPr>
              <w:t xml:space="preserve"> evaluated through</w:t>
            </w:r>
            <w:r w:rsidRPr="00F60841">
              <w:rPr>
                <w:rFonts w:ascii="Times New Roman" w:hAnsi="Times New Roman" w:cs="Times New Roman"/>
                <w:sz w:val="24"/>
                <w:szCs w:val="24"/>
              </w:rPr>
              <w:t xml:space="preserve"> an </w:t>
            </w:r>
            <w:r w:rsidRPr="00F60841">
              <w:rPr>
                <w:rFonts w:ascii="Times New Roman" w:hAnsi="Times New Roman" w:cs="Times New Roman"/>
                <w:sz w:val="24"/>
                <w:szCs w:val="24"/>
              </w:rPr>
              <w:lastRenderedPageBreak/>
              <w:t>open-label, multiple dose</w:t>
            </w:r>
            <w:r>
              <w:rPr>
                <w:rFonts w:ascii="Times New Roman" w:hAnsi="Times New Roman" w:cs="Times New Roman"/>
                <w:sz w:val="24"/>
                <w:szCs w:val="24"/>
              </w:rPr>
              <w:t>s</w:t>
            </w:r>
            <w:r w:rsidRPr="00F60841">
              <w:rPr>
                <w:rFonts w:ascii="Times New Roman" w:hAnsi="Times New Roman" w:cs="Times New Roman"/>
                <w:sz w:val="24"/>
                <w:szCs w:val="24"/>
              </w:rPr>
              <w:t xml:space="preserve">, parallel group trial to investigate the PK, safety </w:t>
            </w:r>
          </w:p>
          <w:p w14:paraId="3A900D18" w14:textId="77777777" w:rsidR="00F60841" w:rsidRPr="00F60841" w:rsidRDefault="00F60841" w:rsidP="002008E7">
            <w:pPr>
              <w:jc w:val="both"/>
              <w:rPr>
                <w:rFonts w:ascii="Times New Roman" w:hAnsi="Times New Roman" w:cs="Times New Roman"/>
                <w:sz w:val="24"/>
                <w:szCs w:val="24"/>
              </w:rPr>
            </w:pPr>
            <w:r w:rsidRPr="00F60841">
              <w:rPr>
                <w:rFonts w:ascii="Times New Roman" w:hAnsi="Times New Roman" w:cs="Times New Roman"/>
                <w:sz w:val="24"/>
                <w:szCs w:val="24"/>
              </w:rPr>
              <w:t xml:space="preserve">and tolerability of semaglutide and SNAC in T2DM subjects with upper GI disease compared to subjects </w:t>
            </w:r>
          </w:p>
          <w:p w14:paraId="4CEC188D" w14:textId="57903AEF" w:rsidR="00662ABF" w:rsidRPr="00137FF3" w:rsidRDefault="00F60841" w:rsidP="002008E7">
            <w:pPr>
              <w:jc w:val="both"/>
              <w:rPr>
                <w:rFonts w:ascii="Times New Roman" w:hAnsi="Times New Roman" w:cs="Times New Roman"/>
                <w:sz w:val="24"/>
                <w:szCs w:val="24"/>
              </w:rPr>
            </w:pPr>
            <w:r w:rsidRPr="00F60841">
              <w:rPr>
                <w:rFonts w:ascii="Times New Roman" w:hAnsi="Times New Roman" w:cs="Times New Roman"/>
                <w:sz w:val="24"/>
                <w:szCs w:val="24"/>
              </w:rPr>
              <w:t>without upper GI disease</w:t>
            </w:r>
            <w:r>
              <w:rPr>
                <w:rFonts w:ascii="Times New Roman" w:hAnsi="Times New Roman" w:cs="Times New Roman"/>
                <w:sz w:val="24"/>
                <w:szCs w:val="24"/>
              </w:rPr>
              <w:t xml:space="preserve"> (39, 40)</w:t>
            </w:r>
          </w:p>
        </w:tc>
      </w:tr>
      <w:tr w:rsidR="00662ABF" w:rsidRPr="00137FF3" w14:paraId="04407323" w14:textId="77777777" w:rsidTr="00137FF3">
        <w:tc>
          <w:tcPr>
            <w:tcW w:w="4649" w:type="dxa"/>
            <w:vMerge/>
          </w:tcPr>
          <w:p w14:paraId="799107ED" w14:textId="77777777" w:rsidR="00662ABF" w:rsidRPr="00662ABF" w:rsidRDefault="00662ABF">
            <w:pPr>
              <w:rPr>
                <w:rFonts w:ascii="Times New Roman" w:hAnsi="Times New Roman" w:cs="Times New Roman"/>
                <w:b/>
                <w:bCs/>
                <w:sz w:val="24"/>
                <w:szCs w:val="24"/>
              </w:rPr>
            </w:pPr>
          </w:p>
        </w:tc>
        <w:tc>
          <w:tcPr>
            <w:tcW w:w="4649" w:type="dxa"/>
          </w:tcPr>
          <w:p w14:paraId="4BEA0303" w14:textId="73850CE9" w:rsidR="00662ABF" w:rsidRDefault="00662ABF">
            <w:pPr>
              <w:rPr>
                <w:rFonts w:ascii="Times New Roman" w:hAnsi="Times New Roman" w:cs="Times New Roman"/>
                <w:sz w:val="24"/>
                <w:szCs w:val="24"/>
              </w:rPr>
            </w:pPr>
            <w:r>
              <w:rPr>
                <w:rFonts w:ascii="Times New Roman" w:hAnsi="Times New Roman" w:cs="Times New Roman"/>
                <w:sz w:val="24"/>
                <w:szCs w:val="24"/>
              </w:rPr>
              <w:t>Label</w:t>
            </w:r>
          </w:p>
        </w:tc>
        <w:tc>
          <w:tcPr>
            <w:tcW w:w="4650" w:type="dxa"/>
          </w:tcPr>
          <w:p w14:paraId="040849BE" w14:textId="738FE8C8" w:rsidR="002976BF" w:rsidRPr="002976BF" w:rsidRDefault="002976BF" w:rsidP="002976BF">
            <w:pPr>
              <w:jc w:val="both"/>
              <w:rPr>
                <w:rFonts w:ascii="Times New Roman" w:hAnsi="Times New Roman" w:cs="Times New Roman"/>
                <w:sz w:val="24"/>
                <w:szCs w:val="24"/>
              </w:rPr>
            </w:pPr>
            <w:r w:rsidRPr="002976BF">
              <w:rPr>
                <w:rFonts w:ascii="Times New Roman" w:hAnsi="Times New Roman" w:cs="Times New Roman"/>
                <w:sz w:val="24"/>
                <w:szCs w:val="24"/>
              </w:rPr>
              <w:t>The majority of reports of nausea, vomiting, and/or diarrhea occurred during dose escalation</w:t>
            </w:r>
            <w:r>
              <w:rPr>
                <w:rFonts w:ascii="Times New Roman" w:hAnsi="Times New Roman" w:cs="Times New Roman"/>
                <w:sz w:val="24"/>
                <w:szCs w:val="24"/>
              </w:rPr>
              <w:t xml:space="preserve"> </w:t>
            </w:r>
            <w:r w:rsidRPr="002976BF">
              <w:rPr>
                <w:rFonts w:ascii="Times New Roman" w:hAnsi="Times New Roman" w:cs="Times New Roman"/>
                <w:sz w:val="24"/>
                <w:szCs w:val="24"/>
              </w:rPr>
              <w:t xml:space="preserve">receiving RYBELSUS 7 mg (4%) and RYBELSUS 14 mg (8%) discontinued treatment due to gastrointestinal </w:t>
            </w:r>
          </w:p>
          <w:p w14:paraId="6B8263ED" w14:textId="69B6E452" w:rsidR="00662ABF" w:rsidRPr="00137FF3" w:rsidRDefault="002976BF" w:rsidP="002976BF">
            <w:pPr>
              <w:jc w:val="both"/>
              <w:rPr>
                <w:rFonts w:ascii="Times New Roman" w:hAnsi="Times New Roman" w:cs="Times New Roman"/>
                <w:sz w:val="24"/>
                <w:szCs w:val="24"/>
              </w:rPr>
            </w:pPr>
            <w:r w:rsidRPr="002976BF">
              <w:rPr>
                <w:rFonts w:ascii="Times New Roman" w:hAnsi="Times New Roman" w:cs="Times New Roman"/>
                <w:sz w:val="24"/>
                <w:szCs w:val="24"/>
              </w:rPr>
              <w:t>adverse reactions than patients receiving placebo</w:t>
            </w:r>
            <w:r>
              <w:rPr>
                <w:rFonts w:ascii="Times New Roman" w:hAnsi="Times New Roman" w:cs="Times New Roman"/>
                <w:sz w:val="24"/>
                <w:szCs w:val="24"/>
              </w:rPr>
              <w:t xml:space="preserve"> (6)</w:t>
            </w:r>
          </w:p>
        </w:tc>
      </w:tr>
      <w:tr w:rsidR="00662ABF" w:rsidRPr="00137FF3" w14:paraId="1543ED6A" w14:textId="77777777" w:rsidTr="00137FF3">
        <w:tc>
          <w:tcPr>
            <w:tcW w:w="4649" w:type="dxa"/>
          </w:tcPr>
          <w:p w14:paraId="06D1E0C0" w14:textId="2C4DD359" w:rsidR="00662ABF" w:rsidRPr="00662ABF" w:rsidRDefault="00DA074B">
            <w:pPr>
              <w:rPr>
                <w:rFonts w:ascii="Times New Roman" w:hAnsi="Times New Roman" w:cs="Times New Roman"/>
                <w:b/>
                <w:bCs/>
                <w:sz w:val="24"/>
                <w:szCs w:val="24"/>
              </w:rPr>
            </w:pPr>
            <w:commentRangeStart w:id="2"/>
            <w:r>
              <w:rPr>
                <w:rFonts w:ascii="Times New Roman" w:hAnsi="Times New Roman" w:cs="Times New Roman"/>
                <w:b/>
                <w:bCs/>
                <w:sz w:val="24"/>
                <w:szCs w:val="24"/>
              </w:rPr>
              <w:t>Does Clinical Pharmacology provide any contribution in optimal dosing conditions</w:t>
            </w:r>
            <w:r w:rsidR="002008E7">
              <w:rPr>
                <w:rFonts w:ascii="Times New Roman" w:hAnsi="Times New Roman" w:cs="Times New Roman"/>
                <w:b/>
                <w:bCs/>
                <w:sz w:val="24"/>
                <w:szCs w:val="24"/>
              </w:rPr>
              <w:t>/therapeutic individualization</w:t>
            </w:r>
            <w:r>
              <w:rPr>
                <w:rFonts w:ascii="Times New Roman" w:hAnsi="Times New Roman" w:cs="Times New Roman"/>
                <w:b/>
                <w:bCs/>
                <w:sz w:val="24"/>
                <w:szCs w:val="24"/>
              </w:rPr>
              <w:t>?</w:t>
            </w:r>
            <w:commentRangeEnd w:id="2"/>
            <w:r w:rsidR="003C657E">
              <w:rPr>
                <w:rStyle w:val="CommentReference"/>
              </w:rPr>
              <w:commentReference w:id="2"/>
            </w:r>
          </w:p>
        </w:tc>
        <w:tc>
          <w:tcPr>
            <w:tcW w:w="4649" w:type="dxa"/>
          </w:tcPr>
          <w:p w14:paraId="3CA7D93A" w14:textId="77BD73C6" w:rsidR="00662ABF" w:rsidRDefault="00662ABF">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2055415C" w14:textId="77777777" w:rsidR="00DA074B" w:rsidRPr="00DA074B" w:rsidRDefault="00DA074B" w:rsidP="002008E7">
            <w:pPr>
              <w:jc w:val="both"/>
              <w:rPr>
                <w:rFonts w:ascii="Times New Roman" w:hAnsi="Times New Roman" w:cs="Times New Roman"/>
                <w:sz w:val="24"/>
                <w:szCs w:val="24"/>
              </w:rPr>
            </w:pPr>
            <w:r w:rsidRPr="00DA074B">
              <w:rPr>
                <w:rFonts w:ascii="Times New Roman" w:hAnsi="Times New Roman" w:cs="Times New Roman"/>
                <w:sz w:val="24"/>
                <w:szCs w:val="24"/>
              </w:rPr>
              <w:t xml:space="preserve">The results from the clinical pharmacology studies and two clinical studies (trials 3794 and 3957), </w:t>
            </w:r>
          </w:p>
          <w:p w14:paraId="01B93BD8" w14:textId="77777777" w:rsidR="00DA074B" w:rsidRPr="00DA074B" w:rsidRDefault="00DA074B" w:rsidP="002008E7">
            <w:pPr>
              <w:jc w:val="both"/>
              <w:rPr>
                <w:rFonts w:ascii="Times New Roman" w:hAnsi="Times New Roman" w:cs="Times New Roman"/>
                <w:sz w:val="24"/>
                <w:szCs w:val="24"/>
              </w:rPr>
            </w:pPr>
            <w:r w:rsidRPr="00DA074B">
              <w:rPr>
                <w:rFonts w:ascii="Times New Roman" w:hAnsi="Times New Roman" w:cs="Times New Roman"/>
                <w:sz w:val="24"/>
                <w:szCs w:val="24"/>
              </w:rPr>
              <w:t xml:space="preserve">support a recommended use for oral semaglutide tablet to be taken on an empty stomach and be </w:t>
            </w:r>
          </w:p>
          <w:p w14:paraId="3A3983A5" w14:textId="77777777" w:rsidR="00DA074B" w:rsidRPr="00DA074B" w:rsidRDefault="00DA074B" w:rsidP="002008E7">
            <w:pPr>
              <w:jc w:val="both"/>
              <w:rPr>
                <w:rFonts w:ascii="Times New Roman" w:hAnsi="Times New Roman" w:cs="Times New Roman"/>
                <w:sz w:val="24"/>
                <w:szCs w:val="24"/>
              </w:rPr>
            </w:pPr>
            <w:r w:rsidRPr="00DA074B">
              <w:rPr>
                <w:rFonts w:ascii="Times New Roman" w:hAnsi="Times New Roman" w:cs="Times New Roman"/>
                <w:sz w:val="24"/>
                <w:szCs w:val="24"/>
              </w:rPr>
              <w:t xml:space="preserve">swallowed whole with up to half a glass of water equivalent to 120 mL without splitting, crushing </w:t>
            </w:r>
          </w:p>
          <w:p w14:paraId="4B7C10EF" w14:textId="77777777" w:rsidR="00DA074B" w:rsidRPr="00DA074B" w:rsidRDefault="00DA074B" w:rsidP="002008E7">
            <w:pPr>
              <w:jc w:val="both"/>
              <w:rPr>
                <w:rFonts w:ascii="Times New Roman" w:hAnsi="Times New Roman" w:cs="Times New Roman"/>
                <w:sz w:val="24"/>
                <w:szCs w:val="24"/>
              </w:rPr>
            </w:pPr>
            <w:r w:rsidRPr="00DA074B">
              <w:rPr>
                <w:rFonts w:ascii="Times New Roman" w:hAnsi="Times New Roman" w:cs="Times New Roman"/>
                <w:sz w:val="24"/>
                <w:szCs w:val="24"/>
              </w:rPr>
              <w:t xml:space="preserve">or chewing the tablet. After taking oral semaglutide, patients are recommended to wait at least 30 </w:t>
            </w:r>
          </w:p>
          <w:p w14:paraId="7E7F2859" w14:textId="77777777" w:rsidR="00662ABF" w:rsidRDefault="00DA074B" w:rsidP="002008E7">
            <w:pPr>
              <w:jc w:val="both"/>
              <w:rPr>
                <w:rFonts w:ascii="Times New Roman" w:hAnsi="Times New Roman" w:cs="Times New Roman"/>
                <w:sz w:val="24"/>
                <w:szCs w:val="24"/>
              </w:rPr>
            </w:pPr>
            <w:r w:rsidRPr="00DA074B">
              <w:rPr>
                <w:rFonts w:ascii="Times New Roman" w:hAnsi="Times New Roman" w:cs="Times New Roman"/>
                <w:sz w:val="24"/>
                <w:szCs w:val="24"/>
              </w:rPr>
              <w:t>minutes before the first meal or drink of the day and taking other oral medication</w:t>
            </w:r>
            <w:r>
              <w:rPr>
                <w:rFonts w:ascii="Times New Roman" w:hAnsi="Times New Roman" w:cs="Times New Roman"/>
                <w:sz w:val="24"/>
                <w:szCs w:val="24"/>
              </w:rPr>
              <w:t>s (8,9,</w:t>
            </w:r>
            <w:r w:rsidR="002008E7">
              <w:rPr>
                <w:rFonts w:ascii="Times New Roman" w:hAnsi="Times New Roman" w:cs="Times New Roman"/>
                <w:sz w:val="24"/>
                <w:szCs w:val="24"/>
              </w:rPr>
              <w:t>10,</w:t>
            </w:r>
            <w:r>
              <w:rPr>
                <w:rFonts w:ascii="Times New Roman" w:hAnsi="Times New Roman" w:cs="Times New Roman"/>
                <w:sz w:val="24"/>
                <w:szCs w:val="24"/>
              </w:rPr>
              <w:t>16)</w:t>
            </w:r>
          </w:p>
          <w:p w14:paraId="632A36F6" w14:textId="77777777" w:rsidR="002008E7" w:rsidRPr="002008E7" w:rsidRDefault="002008E7" w:rsidP="002008E7">
            <w:pPr>
              <w:jc w:val="both"/>
              <w:rPr>
                <w:rFonts w:ascii="Times New Roman" w:hAnsi="Times New Roman" w:cs="Times New Roman"/>
                <w:sz w:val="24"/>
                <w:szCs w:val="24"/>
              </w:rPr>
            </w:pPr>
            <w:r w:rsidRPr="002008E7">
              <w:rPr>
                <w:rFonts w:ascii="Times New Roman" w:hAnsi="Times New Roman" w:cs="Times New Roman"/>
                <w:sz w:val="24"/>
                <w:szCs w:val="24"/>
              </w:rPr>
              <w:t xml:space="preserve">Semaglutide dosing should </w:t>
            </w:r>
          </w:p>
          <w:p w14:paraId="658B696F" w14:textId="77777777" w:rsidR="002008E7" w:rsidRPr="002008E7" w:rsidRDefault="002008E7" w:rsidP="002008E7">
            <w:pPr>
              <w:jc w:val="both"/>
              <w:rPr>
                <w:rFonts w:ascii="Times New Roman" w:hAnsi="Times New Roman" w:cs="Times New Roman"/>
                <w:sz w:val="24"/>
                <w:szCs w:val="24"/>
              </w:rPr>
            </w:pPr>
            <w:r w:rsidRPr="002008E7">
              <w:rPr>
                <w:rFonts w:ascii="Times New Roman" w:hAnsi="Times New Roman" w:cs="Times New Roman"/>
                <w:sz w:val="24"/>
                <w:szCs w:val="24"/>
              </w:rPr>
              <w:t xml:space="preserve">follow a titration scheme. Taking two 7 mg semaglutide tablets to achieve a 14 mg dose is not </w:t>
            </w:r>
          </w:p>
          <w:p w14:paraId="3058C102" w14:textId="77777777" w:rsidR="002008E7" w:rsidRPr="002008E7" w:rsidRDefault="002008E7" w:rsidP="002008E7">
            <w:pPr>
              <w:jc w:val="both"/>
              <w:rPr>
                <w:rFonts w:ascii="Times New Roman" w:hAnsi="Times New Roman" w:cs="Times New Roman"/>
                <w:sz w:val="24"/>
                <w:szCs w:val="24"/>
              </w:rPr>
            </w:pPr>
            <w:r w:rsidRPr="002008E7">
              <w:rPr>
                <w:rFonts w:ascii="Times New Roman" w:hAnsi="Times New Roman" w:cs="Times New Roman"/>
                <w:sz w:val="24"/>
                <w:szCs w:val="24"/>
              </w:rPr>
              <w:lastRenderedPageBreak/>
              <w:t xml:space="preserve">recommended. Patients treated with weekly 0.5 mg OZEMPIC (semaglutide) subcutaneous injection can </w:t>
            </w:r>
          </w:p>
          <w:p w14:paraId="5DA2E461" w14:textId="1BDD79F5" w:rsidR="002008E7" w:rsidRPr="002008E7" w:rsidRDefault="002008E7" w:rsidP="002008E7">
            <w:pPr>
              <w:jc w:val="both"/>
              <w:rPr>
                <w:rFonts w:ascii="Times New Roman" w:hAnsi="Times New Roman" w:cs="Times New Roman"/>
                <w:sz w:val="24"/>
                <w:szCs w:val="24"/>
              </w:rPr>
            </w:pPr>
            <w:r w:rsidRPr="002008E7">
              <w:rPr>
                <w:rFonts w:ascii="Times New Roman" w:hAnsi="Times New Roman" w:cs="Times New Roman"/>
                <w:sz w:val="24"/>
                <w:szCs w:val="24"/>
              </w:rPr>
              <w:t>be transitioned to 14 mg oral semaglutide by starting oral therapy 2 to -4 days following the last injection</w:t>
            </w:r>
            <w:r>
              <w:rPr>
                <w:rFonts w:ascii="Times New Roman" w:hAnsi="Times New Roman" w:cs="Times New Roman"/>
                <w:sz w:val="24"/>
                <w:szCs w:val="24"/>
              </w:rPr>
              <w:t xml:space="preserve">. </w:t>
            </w:r>
            <w:r w:rsidRPr="002008E7">
              <w:rPr>
                <w:rFonts w:ascii="Times New Roman" w:hAnsi="Times New Roman" w:cs="Times New Roman"/>
                <w:sz w:val="24"/>
                <w:szCs w:val="24"/>
              </w:rPr>
              <w:t xml:space="preserve">There is no equivalent dose of oral semaglutide for 1 mg OZEMPIC </w:t>
            </w:r>
          </w:p>
          <w:p w14:paraId="0E4557BF" w14:textId="23EB8C9A" w:rsidR="002008E7" w:rsidRPr="00137FF3" w:rsidRDefault="002008E7" w:rsidP="002008E7">
            <w:pPr>
              <w:jc w:val="both"/>
              <w:rPr>
                <w:rFonts w:ascii="Times New Roman" w:hAnsi="Times New Roman" w:cs="Times New Roman"/>
                <w:sz w:val="24"/>
                <w:szCs w:val="24"/>
              </w:rPr>
            </w:pPr>
            <w:r w:rsidRPr="002008E7">
              <w:rPr>
                <w:rFonts w:ascii="Times New Roman" w:hAnsi="Times New Roman" w:cs="Times New Roman"/>
                <w:sz w:val="24"/>
                <w:szCs w:val="24"/>
              </w:rPr>
              <w:t>injection</w:t>
            </w:r>
            <w:r>
              <w:rPr>
                <w:rFonts w:ascii="Times New Roman" w:hAnsi="Times New Roman" w:cs="Times New Roman"/>
                <w:sz w:val="24"/>
                <w:szCs w:val="24"/>
              </w:rPr>
              <w:t xml:space="preserve"> (11,26)</w:t>
            </w:r>
          </w:p>
        </w:tc>
      </w:tr>
      <w:tr w:rsidR="00662ABF" w:rsidRPr="00137FF3" w14:paraId="200BD600" w14:textId="77777777" w:rsidTr="00137FF3">
        <w:tc>
          <w:tcPr>
            <w:tcW w:w="4649" w:type="dxa"/>
          </w:tcPr>
          <w:p w14:paraId="0BD85EEA" w14:textId="77777777" w:rsidR="00662ABF" w:rsidRPr="00662ABF" w:rsidRDefault="00662ABF">
            <w:pPr>
              <w:rPr>
                <w:rFonts w:ascii="Times New Roman" w:hAnsi="Times New Roman" w:cs="Times New Roman"/>
                <w:b/>
                <w:bCs/>
                <w:sz w:val="24"/>
                <w:szCs w:val="24"/>
              </w:rPr>
            </w:pPr>
          </w:p>
        </w:tc>
        <w:tc>
          <w:tcPr>
            <w:tcW w:w="4649" w:type="dxa"/>
          </w:tcPr>
          <w:p w14:paraId="06BDE52B" w14:textId="2918B55A" w:rsidR="00662ABF" w:rsidRDefault="00662ABF">
            <w:pPr>
              <w:rPr>
                <w:rFonts w:ascii="Times New Roman" w:hAnsi="Times New Roman" w:cs="Times New Roman"/>
                <w:sz w:val="24"/>
                <w:szCs w:val="24"/>
              </w:rPr>
            </w:pPr>
            <w:r>
              <w:rPr>
                <w:rFonts w:ascii="Times New Roman" w:hAnsi="Times New Roman" w:cs="Times New Roman"/>
                <w:sz w:val="24"/>
                <w:szCs w:val="24"/>
              </w:rPr>
              <w:t>Label</w:t>
            </w:r>
          </w:p>
        </w:tc>
        <w:tc>
          <w:tcPr>
            <w:tcW w:w="4650" w:type="dxa"/>
          </w:tcPr>
          <w:p w14:paraId="2CCAF48C" w14:textId="77777777" w:rsidR="003C657E" w:rsidRPr="003C657E" w:rsidRDefault="003C657E" w:rsidP="003C657E">
            <w:pPr>
              <w:jc w:val="both"/>
              <w:rPr>
                <w:rFonts w:ascii="Times New Roman" w:hAnsi="Times New Roman" w:cs="Times New Roman"/>
                <w:sz w:val="24"/>
                <w:szCs w:val="24"/>
              </w:rPr>
            </w:pPr>
            <w:r w:rsidRPr="003C657E">
              <w:rPr>
                <w:rFonts w:ascii="Times New Roman" w:hAnsi="Times New Roman" w:cs="Times New Roman"/>
                <w:sz w:val="24"/>
                <w:szCs w:val="24"/>
              </w:rPr>
              <w:t xml:space="preserve">Instruct patients to take RYBELSUS at least 30 minutes before the first food, beverage, or other oral </w:t>
            </w:r>
          </w:p>
          <w:p w14:paraId="01146CCA" w14:textId="5A4E5659" w:rsidR="003C657E" w:rsidRPr="003C657E" w:rsidRDefault="003C657E" w:rsidP="003C657E">
            <w:pPr>
              <w:jc w:val="both"/>
              <w:rPr>
                <w:rFonts w:ascii="Times New Roman" w:hAnsi="Times New Roman" w:cs="Times New Roman"/>
                <w:sz w:val="24"/>
                <w:szCs w:val="24"/>
              </w:rPr>
            </w:pPr>
            <w:r w:rsidRPr="003C657E">
              <w:rPr>
                <w:rFonts w:ascii="Times New Roman" w:hAnsi="Times New Roman" w:cs="Times New Roman"/>
                <w:sz w:val="24"/>
                <w:szCs w:val="24"/>
              </w:rPr>
              <w:t xml:space="preserve">medications of the day with no more than 4 ounces of plain water only </w:t>
            </w:r>
          </w:p>
          <w:p w14:paraId="079E3144" w14:textId="77777777" w:rsidR="003C657E" w:rsidRPr="003C657E" w:rsidRDefault="003C657E" w:rsidP="003C657E">
            <w:pPr>
              <w:jc w:val="both"/>
              <w:rPr>
                <w:rFonts w:ascii="Times New Roman" w:hAnsi="Times New Roman" w:cs="Times New Roman"/>
                <w:sz w:val="24"/>
                <w:szCs w:val="24"/>
              </w:rPr>
            </w:pPr>
            <w:r w:rsidRPr="003C657E">
              <w:rPr>
                <w:rFonts w:ascii="Times New Roman" w:hAnsi="Times New Roman" w:cs="Times New Roman"/>
                <w:sz w:val="24"/>
                <w:szCs w:val="24"/>
              </w:rPr>
              <w:t xml:space="preserve">Waiting less than 30 minutes, or taking RYBELSUS with food, beverages (other than plain water) or other </w:t>
            </w:r>
          </w:p>
          <w:p w14:paraId="5AD4B3CD" w14:textId="77777777" w:rsidR="003C657E" w:rsidRPr="003C657E" w:rsidRDefault="003C657E" w:rsidP="003C657E">
            <w:pPr>
              <w:jc w:val="both"/>
              <w:rPr>
                <w:rFonts w:ascii="Times New Roman" w:hAnsi="Times New Roman" w:cs="Times New Roman"/>
                <w:sz w:val="24"/>
                <w:szCs w:val="24"/>
              </w:rPr>
            </w:pPr>
            <w:r w:rsidRPr="003C657E">
              <w:rPr>
                <w:rFonts w:ascii="Times New Roman" w:hAnsi="Times New Roman" w:cs="Times New Roman"/>
                <w:sz w:val="24"/>
                <w:szCs w:val="24"/>
              </w:rPr>
              <w:t xml:space="preserve">oral medications will lessen the effect of RYBELSUS by decreasing its absorption. Waiting more than 30 </w:t>
            </w:r>
          </w:p>
          <w:p w14:paraId="3E0D51E7" w14:textId="1E1A00CC" w:rsidR="00662ABF" w:rsidRPr="00137FF3" w:rsidRDefault="003C657E" w:rsidP="003C657E">
            <w:pPr>
              <w:jc w:val="both"/>
              <w:rPr>
                <w:rFonts w:ascii="Times New Roman" w:hAnsi="Times New Roman" w:cs="Times New Roman"/>
                <w:sz w:val="24"/>
                <w:szCs w:val="24"/>
              </w:rPr>
            </w:pPr>
            <w:r w:rsidRPr="003C657E">
              <w:rPr>
                <w:rFonts w:ascii="Times New Roman" w:hAnsi="Times New Roman" w:cs="Times New Roman"/>
                <w:sz w:val="24"/>
                <w:szCs w:val="24"/>
              </w:rPr>
              <w:t>minutes to eat may increase the absorption of RYBELSUS</w:t>
            </w:r>
            <w:r>
              <w:rPr>
                <w:rFonts w:ascii="Times New Roman" w:hAnsi="Times New Roman" w:cs="Times New Roman"/>
                <w:sz w:val="24"/>
                <w:szCs w:val="24"/>
              </w:rPr>
              <w:t xml:space="preserve"> (</w:t>
            </w:r>
            <w:r w:rsidR="006E76ED">
              <w:rPr>
                <w:rFonts w:ascii="Times New Roman" w:hAnsi="Times New Roman" w:cs="Times New Roman"/>
                <w:sz w:val="24"/>
                <w:szCs w:val="24"/>
              </w:rPr>
              <w:t>1,3,11)</w:t>
            </w:r>
          </w:p>
        </w:tc>
      </w:tr>
      <w:tr w:rsidR="00662ABF" w:rsidRPr="00137FF3" w14:paraId="738EE371" w14:textId="77777777" w:rsidTr="00137FF3">
        <w:tc>
          <w:tcPr>
            <w:tcW w:w="4649" w:type="dxa"/>
          </w:tcPr>
          <w:p w14:paraId="5E6983B5" w14:textId="1C80029A" w:rsidR="00662ABF" w:rsidRPr="00662ABF" w:rsidRDefault="00531A84">
            <w:pPr>
              <w:rPr>
                <w:rFonts w:ascii="Times New Roman" w:hAnsi="Times New Roman" w:cs="Times New Roman"/>
                <w:b/>
                <w:bCs/>
                <w:sz w:val="24"/>
                <w:szCs w:val="24"/>
              </w:rPr>
            </w:pPr>
            <w:commentRangeStart w:id="3"/>
            <w:r>
              <w:rPr>
                <w:rFonts w:ascii="Times New Roman" w:hAnsi="Times New Roman" w:cs="Times New Roman"/>
                <w:b/>
                <w:bCs/>
                <w:sz w:val="24"/>
                <w:szCs w:val="24"/>
              </w:rPr>
              <w:t>Clinical pharmacology contribution in providing DDI/Drug-food interaction</w:t>
            </w:r>
            <w:commentRangeEnd w:id="3"/>
            <w:r w:rsidR="003C657E">
              <w:rPr>
                <w:rStyle w:val="CommentReference"/>
              </w:rPr>
              <w:commentReference w:id="3"/>
            </w:r>
          </w:p>
        </w:tc>
        <w:tc>
          <w:tcPr>
            <w:tcW w:w="4649" w:type="dxa"/>
          </w:tcPr>
          <w:p w14:paraId="10EE9ED5" w14:textId="7F5D5601" w:rsidR="00662ABF" w:rsidRDefault="005054C8">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4C95B681" w14:textId="77777777" w:rsidR="005054C8" w:rsidRPr="005054C8" w:rsidRDefault="005054C8" w:rsidP="005054C8">
            <w:pPr>
              <w:jc w:val="both"/>
              <w:rPr>
                <w:rFonts w:ascii="Times New Roman" w:hAnsi="Times New Roman" w:cs="Times New Roman"/>
                <w:sz w:val="24"/>
                <w:szCs w:val="24"/>
              </w:rPr>
            </w:pPr>
            <w:r w:rsidRPr="005054C8">
              <w:rPr>
                <w:rFonts w:ascii="Times New Roman" w:hAnsi="Times New Roman" w:cs="Times New Roman"/>
                <w:sz w:val="24"/>
                <w:szCs w:val="24"/>
              </w:rPr>
              <w:t xml:space="preserve">Effect of food on the PK of semaglutide was studied in a single-center, randomized, open-labeled, </w:t>
            </w:r>
          </w:p>
          <w:p w14:paraId="2687425D" w14:textId="77777777" w:rsidR="005054C8" w:rsidRPr="005054C8" w:rsidRDefault="005054C8" w:rsidP="005054C8">
            <w:pPr>
              <w:jc w:val="both"/>
              <w:rPr>
                <w:rFonts w:ascii="Times New Roman" w:hAnsi="Times New Roman" w:cs="Times New Roman"/>
                <w:sz w:val="24"/>
                <w:szCs w:val="24"/>
              </w:rPr>
            </w:pPr>
            <w:r w:rsidRPr="005054C8">
              <w:rPr>
                <w:rFonts w:ascii="Times New Roman" w:hAnsi="Times New Roman" w:cs="Times New Roman"/>
                <w:sz w:val="24"/>
                <w:szCs w:val="24"/>
              </w:rPr>
              <w:t xml:space="preserve">multiple-dose, parallel group study in healthy subjects (n=78). Subjects were randomized 1:1:1 to three </w:t>
            </w:r>
          </w:p>
          <w:p w14:paraId="2E09B8E9" w14:textId="77777777" w:rsidR="005054C8" w:rsidRPr="005054C8" w:rsidRDefault="005054C8" w:rsidP="005054C8">
            <w:pPr>
              <w:jc w:val="both"/>
              <w:rPr>
                <w:rFonts w:ascii="Times New Roman" w:hAnsi="Times New Roman" w:cs="Times New Roman"/>
                <w:sz w:val="24"/>
                <w:szCs w:val="24"/>
              </w:rPr>
            </w:pPr>
            <w:r w:rsidRPr="005054C8">
              <w:rPr>
                <w:rFonts w:ascii="Times New Roman" w:hAnsi="Times New Roman" w:cs="Times New Roman"/>
                <w:sz w:val="24"/>
                <w:szCs w:val="24"/>
              </w:rPr>
              <w:t xml:space="preserve">treatment arms (fed, fasting and reference). All subjects received 5 mg oral semaglutide for 5 days </w:t>
            </w:r>
          </w:p>
          <w:p w14:paraId="4607954A" w14:textId="77777777" w:rsidR="005054C8" w:rsidRPr="005054C8" w:rsidRDefault="005054C8" w:rsidP="005054C8">
            <w:pPr>
              <w:jc w:val="both"/>
              <w:rPr>
                <w:rFonts w:ascii="Times New Roman" w:hAnsi="Times New Roman" w:cs="Times New Roman"/>
                <w:sz w:val="24"/>
                <w:szCs w:val="24"/>
              </w:rPr>
            </w:pPr>
            <w:r w:rsidRPr="005054C8">
              <w:rPr>
                <w:rFonts w:ascii="Times New Roman" w:hAnsi="Times New Roman" w:cs="Times New Roman"/>
                <w:sz w:val="24"/>
                <w:szCs w:val="24"/>
              </w:rPr>
              <w:lastRenderedPageBreak/>
              <w:t xml:space="preserve">followed by 10 mg oral semaglutide for 5 days. Subjects in the fed group fasted for 10 hours overnight </w:t>
            </w:r>
          </w:p>
          <w:p w14:paraId="2BF71F23" w14:textId="77777777" w:rsidR="005054C8" w:rsidRPr="005054C8" w:rsidRDefault="005054C8" w:rsidP="005054C8">
            <w:pPr>
              <w:jc w:val="both"/>
              <w:rPr>
                <w:rFonts w:ascii="Times New Roman" w:hAnsi="Times New Roman" w:cs="Times New Roman"/>
                <w:sz w:val="24"/>
                <w:szCs w:val="24"/>
              </w:rPr>
            </w:pPr>
            <w:r w:rsidRPr="005054C8">
              <w:rPr>
                <w:rFonts w:ascii="Times New Roman" w:hAnsi="Times New Roman" w:cs="Times New Roman"/>
                <w:sz w:val="24"/>
                <w:szCs w:val="24"/>
              </w:rPr>
              <w:t xml:space="preserve">after which they received a high-fat, high-calorie meal followed by administration of semaglutide with </w:t>
            </w:r>
          </w:p>
          <w:p w14:paraId="427240BB" w14:textId="77777777" w:rsidR="005054C8" w:rsidRPr="005054C8" w:rsidRDefault="005054C8" w:rsidP="005054C8">
            <w:pPr>
              <w:jc w:val="both"/>
              <w:rPr>
                <w:rFonts w:ascii="Times New Roman" w:hAnsi="Times New Roman" w:cs="Times New Roman"/>
                <w:sz w:val="24"/>
                <w:szCs w:val="24"/>
              </w:rPr>
            </w:pPr>
            <w:r w:rsidRPr="005054C8">
              <w:rPr>
                <w:rFonts w:ascii="Times New Roman" w:hAnsi="Times New Roman" w:cs="Times New Roman"/>
                <w:sz w:val="24"/>
                <w:szCs w:val="24"/>
              </w:rPr>
              <w:t xml:space="preserve">240 mL of water and 4-hour post-dose fasting period. Subjects in the fasting group fasted 10-hour </w:t>
            </w:r>
          </w:p>
          <w:p w14:paraId="342A168F" w14:textId="77777777" w:rsidR="005054C8" w:rsidRPr="005054C8" w:rsidRDefault="005054C8" w:rsidP="005054C8">
            <w:pPr>
              <w:jc w:val="both"/>
              <w:rPr>
                <w:rFonts w:ascii="Times New Roman" w:hAnsi="Times New Roman" w:cs="Times New Roman"/>
                <w:sz w:val="24"/>
                <w:szCs w:val="24"/>
              </w:rPr>
            </w:pPr>
            <w:r w:rsidRPr="005054C8">
              <w:rPr>
                <w:rFonts w:ascii="Times New Roman" w:hAnsi="Times New Roman" w:cs="Times New Roman"/>
                <w:sz w:val="24"/>
                <w:szCs w:val="24"/>
              </w:rPr>
              <w:t xml:space="preserve">overnight followed by administration of semaglutide with 240 mL water and a 4-hour post-dose fasting </w:t>
            </w:r>
          </w:p>
          <w:p w14:paraId="4DB03082" w14:textId="77777777" w:rsidR="005054C8" w:rsidRPr="005054C8" w:rsidRDefault="005054C8" w:rsidP="005054C8">
            <w:pPr>
              <w:jc w:val="both"/>
              <w:rPr>
                <w:rFonts w:ascii="Times New Roman" w:hAnsi="Times New Roman" w:cs="Times New Roman"/>
                <w:sz w:val="24"/>
                <w:szCs w:val="24"/>
              </w:rPr>
            </w:pPr>
            <w:r w:rsidRPr="005054C8">
              <w:rPr>
                <w:rFonts w:ascii="Times New Roman" w:hAnsi="Times New Roman" w:cs="Times New Roman"/>
                <w:sz w:val="24"/>
                <w:szCs w:val="24"/>
              </w:rPr>
              <w:t xml:space="preserve">period. In the reference group, subjects fasted 6-hour overnight followed by administration of </w:t>
            </w:r>
          </w:p>
          <w:p w14:paraId="2D9EA2B1" w14:textId="77777777" w:rsidR="005054C8" w:rsidRPr="005054C8" w:rsidRDefault="005054C8" w:rsidP="005054C8">
            <w:pPr>
              <w:jc w:val="both"/>
              <w:rPr>
                <w:rFonts w:ascii="Times New Roman" w:hAnsi="Times New Roman" w:cs="Times New Roman"/>
                <w:sz w:val="24"/>
                <w:szCs w:val="24"/>
              </w:rPr>
            </w:pPr>
            <w:r w:rsidRPr="005054C8">
              <w:rPr>
                <w:rFonts w:ascii="Times New Roman" w:hAnsi="Times New Roman" w:cs="Times New Roman"/>
                <w:sz w:val="24"/>
                <w:szCs w:val="24"/>
              </w:rPr>
              <w:t>semaglutide with 120 mL water and 30 min post-dose fasting</w:t>
            </w:r>
            <w:r>
              <w:rPr>
                <w:rFonts w:ascii="Times New Roman" w:hAnsi="Times New Roman" w:cs="Times New Roman"/>
                <w:sz w:val="24"/>
                <w:szCs w:val="24"/>
              </w:rPr>
              <w:t xml:space="preserve">. </w:t>
            </w:r>
            <w:r w:rsidRPr="005054C8">
              <w:rPr>
                <w:rFonts w:ascii="Times New Roman" w:hAnsi="Times New Roman" w:cs="Times New Roman"/>
                <w:sz w:val="24"/>
                <w:szCs w:val="24"/>
              </w:rPr>
              <w:t xml:space="preserve">As a result of the low semaglutide exposure </w:t>
            </w:r>
          </w:p>
          <w:p w14:paraId="2423D397" w14:textId="5A29BD92" w:rsidR="00662ABF" w:rsidRDefault="005054C8" w:rsidP="005054C8">
            <w:pPr>
              <w:jc w:val="both"/>
              <w:rPr>
                <w:rFonts w:ascii="Times New Roman" w:hAnsi="Times New Roman" w:cs="Times New Roman"/>
                <w:sz w:val="24"/>
                <w:szCs w:val="24"/>
              </w:rPr>
            </w:pPr>
            <w:r w:rsidRPr="005054C8">
              <w:rPr>
                <w:rFonts w:ascii="Times New Roman" w:hAnsi="Times New Roman" w:cs="Times New Roman"/>
                <w:sz w:val="24"/>
                <w:szCs w:val="24"/>
              </w:rPr>
              <w:t>in the fed group, patients are advised to take oral semaglutide on an empty stomach</w:t>
            </w:r>
            <w:r>
              <w:rPr>
                <w:rFonts w:ascii="Times New Roman" w:hAnsi="Times New Roman" w:cs="Times New Roman"/>
                <w:sz w:val="24"/>
                <w:szCs w:val="24"/>
              </w:rPr>
              <w:t xml:space="preserve"> (43)</w:t>
            </w:r>
          </w:p>
          <w:p w14:paraId="6608B0E0" w14:textId="77777777" w:rsidR="005054C8" w:rsidRPr="005054C8" w:rsidRDefault="005054C8" w:rsidP="005054C8">
            <w:pPr>
              <w:jc w:val="both"/>
              <w:rPr>
                <w:rFonts w:ascii="Times New Roman" w:hAnsi="Times New Roman" w:cs="Times New Roman"/>
                <w:sz w:val="24"/>
                <w:szCs w:val="24"/>
              </w:rPr>
            </w:pPr>
            <w:r w:rsidRPr="005054C8">
              <w:rPr>
                <w:rFonts w:ascii="Times New Roman" w:hAnsi="Times New Roman" w:cs="Times New Roman"/>
                <w:sz w:val="24"/>
                <w:szCs w:val="24"/>
              </w:rPr>
              <w:t xml:space="preserve">Semaglutide causes a delay of gastric emptying and thereby has the potential to impact the absorption of </w:t>
            </w:r>
          </w:p>
          <w:p w14:paraId="49047F5B" w14:textId="228B234E" w:rsidR="005054C8" w:rsidRPr="005054C8" w:rsidRDefault="005054C8" w:rsidP="005054C8">
            <w:pPr>
              <w:jc w:val="both"/>
              <w:rPr>
                <w:rFonts w:ascii="Times New Roman" w:hAnsi="Times New Roman" w:cs="Times New Roman"/>
                <w:sz w:val="24"/>
                <w:szCs w:val="24"/>
              </w:rPr>
            </w:pPr>
            <w:r w:rsidRPr="005054C8">
              <w:rPr>
                <w:rFonts w:ascii="Times New Roman" w:hAnsi="Times New Roman" w:cs="Times New Roman"/>
                <w:sz w:val="24"/>
                <w:szCs w:val="24"/>
              </w:rPr>
              <w:t>other oral medications</w:t>
            </w:r>
            <w:r>
              <w:rPr>
                <w:rFonts w:ascii="Times New Roman" w:hAnsi="Times New Roman" w:cs="Times New Roman"/>
                <w:sz w:val="24"/>
                <w:szCs w:val="24"/>
              </w:rPr>
              <w:t xml:space="preserve">. </w:t>
            </w:r>
            <w:commentRangeStart w:id="4"/>
            <w:r w:rsidRPr="005054C8">
              <w:rPr>
                <w:rFonts w:ascii="Times New Roman" w:hAnsi="Times New Roman" w:cs="Times New Roman"/>
                <w:sz w:val="24"/>
                <w:szCs w:val="24"/>
              </w:rPr>
              <w:t>In DDI trials</w:t>
            </w:r>
            <w:commentRangeEnd w:id="4"/>
            <w:r>
              <w:rPr>
                <w:rStyle w:val="CommentReference"/>
              </w:rPr>
              <w:commentReference w:id="4"/>
            </w:r>
            <w:r w:rsidRPr="005054C8">
              <w:rPr>
                <w:rFonts w:ascii="Times New Roman" w:hAnsi="Times New Roman" w:cs="Times New Roman"/>
                <w:sz w:val="24"/>
                <w:szCs w:val="24"/>
              </w:rPr>
              <w:t xml:space="preserve">, semaglutide did not affect the absorption of orally administered medications to any </w:t>
            </w:r>
          </w:p>
          <w:p w14:paraId="485339CE" w14:textId="2D29CF3D" w:rsidR="005054C8" w:rsidRPr="005054C8" w:rsidRDefault="005054C8" w:rsidP="005054C8">
            <w:pPr>
              <w:jc w:val="both"/>
              <w:rPr>
                <w:rFonts w:ascii="Times New Roman" w:hAnsi="Times New Roman" w:cs="Times New Roman"/>
                <w:sz w:val="24"/>
                <w:szCs w:val="24"/>
              </w:rPr>
            </w:pPr>
            <w:r w:rsidRPr="005054C8">
              <w:rPr>
                <w:rFonts w:ascii="Times New Roman" w:hAnsi="Times New Roman" w:cs="Times New Roman"/>
                <w:sz w:val="24"/>
                <w:szCs w:val="24"/>
              </w:rPr>
              <w:t>clinically relevant degree. Therefore, no dose adjustment is required</w:t>
            </w:r>
            <w:r>
              <w:rPr>
                <w:rFonts w:ascii="Times New Roman" w:hAnsi="Times New Roman" w:cs="Times New Roman"/>
                <w:sz w:val="24"/>
                <w:szCs w:val="24"/>
              </w:rPr>
              <w:t xml:space="preserve">. </w:t>
            </w:r>
            <w:r w:rsidRPr="005054C8">
              <w:rPr>
                <w:rFonts w:ascii="Times New Roman" w:hAnsi="Times New Roman" w:cs="Times New Roman"/>
                <w:sz w:val="24"/>
                <w:szCs w:val="24"/>
              </w:rPr>
              <w:t xml:space="preserve">When a single dose of levothyroxine 600 ug was concurrently </w:t>
            </w:r>
          </w:p>
          <w:p w14:paraId="3BDD77F1" w14:textId="77777777" w:rsidR="005054C8" w:rsidRPr="005054C8" w:rsidRDefault="005054C8" w:rsidP="005054C8">
            <w:pPr>
              <w:jc w:val="both"/>
              <w:rPr>
                <w:rFonts w:ascii="Times New Roman" w:hAnsi="Times New Roman" w:cs="Times New Roman"/>
                <w:sz w:val="24"/>
                <w:szCs w:val="24"/>
              </w:rPr>
            </w:pPr>
            <w:r w:rsidRPr="005054C8">
              <w:rPr>
                <w:rFonts w:ascii="Times New Roman" w:hAnsi="Times New Roman" w:cs="Times New Roman"/>
                <w:sz w:val="24"/>
                <w:szCs w:val="24"/>
              </w:rPr>
              <w:t xml:space="preserve">administered with semaglutide, the total exposure (AUC) of thyroxine (adjusted for endogenous levels) </w:t>
            </w:r>
          </w:p>
          <w:p w14:paraId="2D501052" w14:textId="360CD578" w:rsidR="005054C8" w:rsidRPr="00137FF3" w:rsidRDefault="005054C8" w:rsidP="005054C8">
            <w:pPr>
              <w:jc w:val="both"/>
              <w:rPr>
                <w:rFonts w:ascii="Times New Roman" w:hAnsi="Times New Roman" w:cs="Times New Roman"/>
                <w:sz w:val="24"/>
                <w:szCs w:val="24"/>
              </w:rPr>
            </w:pPr>
            <w:r w:rsidRPr="005054C8">
              <w:rPr>
                <w:rFonts w:ascii="Times New Roman" w:hAnsi="Times New Roman" w:cs="Times New Roman"/>
                <w:sz w:val="24"/>
                <w:szCs w:val="24"/>
              </w:rPr>
              <w:lastRenderedPageBreak/>
              <w:t>was increased by 33%.</w:t>
            </w:r>
            <w:r w:rsidRPr="005054C8">
              <w:rPr>
                <w:rFonts w:ascii="Times New Roman" w:hAnsi="Times New Roman" w:cs="Times New Roman"/>
                <w:sz w:val="24"/>
                <w:szCs w:val="24"/>
              </w:rPr>
              <w:t xml:space="preserve"> </w:t>
            </w:r>
            <w:r>
              <w:rPr>
                <w:rFonts w:ascii="Times New Roman" w:hAnsi="Times New Roman" w:cs="Times New Roman"/>
                <w:sz w:val="24"/>
                <w:szCs w:val="24"/>
              </w:rPr>
              <w:t>(46,48,49).</w:t>
            </w:r>
          </w:p>
        </w:tc>
      </w:tr>
      <w:tr w:rsidR="00662ABF" w:rsidRPr="00137FF3" w14:paraId="4D841771" w14:textId="77777777" w:rsidTr="00137FF3">
        <w:tc>
          <w:tcPr>
            <w:tcW w:w="4649" w:type="dxa"/>
          </w:tcPr>
          <w:p w14:paraId="1D86185F" w14:textId="77777777" w:rsidR="00662ABF" w:rsidRPr="00662ABF" w:rsidRDefault="00662ABF">
            <w:pPr>
              <w:rPr>
                <w:rFonts w:ascii="Times New Roman" w:hAnsi="Times New Roman" w:cs="Times New Roman"/>
                <w:b/>
                <w:bCs/>
                <w:sz w:val="24"/>
                <w:szCs w:val="24"/>
              </w:rPr>
            </w:pPr>
          </w:p>
        </w:tc>
        <w:tc>
          <w:tcPr>
            <w:tcW w:w="4649" w:type="dxa"/>
          </w:tcPr>
          <w:p w14:paraId="3C61A969" w14:textId="41DF985C" w:rsidR="00662ABF" w:rsidRDefault="005054C8">
            <w:pPr>
              <w:rPr>
                <w:rFonts w:ascii="Times New Roman" w:hAnsi="Times New Roman" w:cs="Times New Roman"/>
                <w:sz w:val="24"/>
                <w:szCs w:val="24"/>
              </w:rPr>
            </w:pPr>
            <w:r>
              <w:rPr>
                <w:rFonts w:ascii="Times New Roman" w:hAnsi="Times New Roman" w:cs="Times New Roman"/>
                <w:sz w:val="24"/>
                <w:szCs w:val="24"/>
              </w:rPr>
              <w:t xml:space="preserve">Label </w:t>
            </w:r>
          </w:p>
        </w:tc>
        <w:tc>
          <w:tcPr>
            <w:tcW w:w="4650" w:type="dxa"/>
          </w:tcPr>
          <w:p w14:paraId="2F32373E" w14:textId="77777777" w:rsidR="002976BF" w:rsidRPr="002976BF" w:rsidRDefault="002976BF" w:rsidP="002976BF">
            <w:pPr>
              <w:jc w:val="both"/>
              <w:rPr>
                <w:rFonts w:ascii="Times New Roman" w:hAnsi="Times New Roman" w:cs="Times New Roman"/>
                <w:sz w:val="24"/>
                <w:szCs w:val="24"/>
              </w:rPr>
            </w:pPr>
            <w:r w:rsidRPr="002976BF">
              <w:rPr>
                <w:rFonts w:ascii="Times New Roman" w:hAnsi="Times New Roman" w:cs="Times New Roman"/>
                <w:sz w:val="24"/>
                <w:szCs w:val="24"/>
              </w:rPr>
              <w:t xml:space="preserve">The risk of hypoglycemia is increased when RYBELSUS is used in combination with insulin secretagogues </w:t>
            </w:r>
          </w:p>
          <w:p w14:paraId="347E1660" w14:textId="77777777" w:rsidR="002976BF" w:rsidRPr="002976BF" w:rsidRDefault="002976BF" w:rsidP="002976BF">
            <w:pPr>
              <w:jc w:val="both"/>
              <w:rPr>
                <w:rFonts w:ascii="Times New Roman" w:hAnsi="Times New Roman" w:cs="Times New Roman"/>
                <w:sz w:val="24"/>
                <w:szCs w:val="24"/>
              </w:rPr>
            </w:pPr>
            <w:r w:rsidRPr="002976BF">
              <w:rPr>
                <w:rFonts w:ascii="Times New Roman" w:hAnsi="Times New Roman" w:cs="Times New Roman"/>
                <w:sz w:val="24"/>
                <w:szCs w:val="24"/>
              </w:rPr>
              <w:t xml:space="preserve">(e.g., sulfonylureas) or insulin. The risk of hypoglycemia may be lowered by a reduction in the dose of </w:t>
            </w:r>
          </w:p>
          <w:p w14:paraId="1131402D" w14:textId="77777777" w:rsidR="007156DF" w:rsidRDefault="002976BF" w:rsidP="002976BF">
            <w:pPr>
              <w:jc w:val="both"/>
              <w:rPr>
                <w:rFonts w:ascii="Times New Roman" w:hAnsi="Times New Roman" w:cs="Times New Roman"/>
                <w:sz w:val="24"/>
                <w:szCs w:val="24"/>
              </w:rPr>
            </w:pPr>
            <w:r w:rsidRPr="002976BF">
              <w:rPr>
                <w:rFonts w:ascii="Times New Roman" w:hAnsi="Times New Roman" w:cs="Times New Roman"/>
                <w:sz w:val="24"/>
                <w:szCs w:val="24"/>
              </w:rPr>
              <w:t>sulfonylurea (or other concomitantly administered insulin secretagogues) or insulin</w:t>
            </w:r>
            <w:r>
              <w:rPr>
                <w:rFonts w:ascii="Times New Roman" w:hAnsi="Times New Roman" w:cs="Times New Roman"/>
                <w:sz w:val="24"/>
                <w:szCs w:val="24"/>
              </w:rPr>
              <w:t xml:space="preserve"> </w:t>
            </w:r>
          </w:p>
          <w:p w14:paraId="347B74AC" w14:textId="77777777" w:rsidR="007156DF" w:rsidRPr="007156DF" w:rsidRDefault="007156DF" w:rsidP="007156DF">
            <w:pPr>
              <w:jc w:val="both"/>
              <w:rPr>
                <w:rFonts w:ascii="Times New Roman" w:hAnsi="Times New Roman" w:cs="Times New Roman"/>
                <w:sz w:val="24"/>
                <w:szCs w:val="24"/>
              </w:rPr>
            </w:pPr>
            <w:r w:rsidRPr="007156DF">
              <w:rPr>
                <w:rFonts w:ascii="Times New Roman" w:hAnsi="Times New Roman" w:cs="Times New Roman"/>
                <w:sz w:val="24"/>
                <w:szCs w:val="24"/>
              </w:rPr>
              <w:t xml:space="preserve">RYBELSUS causes a delay of gastric emptying, and thereby has the potential to impact the absorption of other </w:t>
            </w:r>
          </w:p>
          <w:p w14:paraId="7F37B21D" w14:textId="77777777" w:rsidR="007156DF" w:rsidRPr="007156DF" w:rsidRDefault="007156DF" w:rsidP="007156DF">
            <w:pPr>
              <w:jc w:val="both"/>
              <w:rPr>
                <w:rFonts w:ascii="Times New Roman" w:hAnsi="Times New Roman" w:cs="Times New Roman"/>
                <w:sz w:val="24"/>
                <w:szCs w:val="24"/>
              </w:rPr>
            </w:pPr>
            <w:r w:rsidRPr="007156DF">
              <w:rPr>
                <w:rFonts w:ascii="Times New Roman" w:hAnsi="Times New Roman" w:cs="Times New Roman"/>
                <w:sz w:val="24"/>
                <w:szCs w:val="24"/>
              </w:rPr>
              <w:t xml:space="preserve">oral medications. Levothyroxine exposure was increased 33% (90% CI: 125-142) when administered with </w:t>
            </w:r>
          </w:p>
          <w:p w14:paraId="76A0A7D1" w14:textId="77777777" w:rsidR="007156DF" w:rsidRDefault="007156DF" w:rsidP="007156DF">
            <w:pPr>
              <w:jc w:val="both"/>
              <w:rPr>
                <w:rFonts w:ascii="Times New Roman" w:hAnsi="Times New Roman" w:cs="Times New Roman"/>
                <w:sz w:val="24"/>
                <w:szCs w:val="24"/>
              </w:rPr>
            </w:pPr>
            <w:r w:rsidRPr="007156DF">
              <w:rPr>
                <w:rFonts w:ascii="Times New Roman" w:hAnsi="Times New Roman" w:cs="Times New Roman"/>
                <w:sz w:val="24"/>
                <w:szCs w:val="24"/>
              </w:rPr>
              <w:t xml:space="preserve">RYBELSUS in a drug interaction study. </w:t>
            </w:r>
          </w:p>
          <w:p w14:paraId="17A0BAB4" w14:textId="77777777" w:rsidR="007156DF" w:rsidRPr="007156DF" w:rsidRDefault="007156DF" w:rsidP="007156DF">
            <w:pPr>
              <w:jc w:val="both"/>
              <w:rPr>
                <w:rFonts w:ascii="Times New Roman" w:hAnsi="Times New Roman" w:cs="Times New Roman"/>
                <w:sz w:val="24"/>
                <w:szCs w:val="24"/>
              </w:rPr>
            </w:pPr>
            <w:r w:rsidRPr="007156DF">
              <w:rPr>
                <w:rFonts w:ascii="Times New Roman" w:hAnsi="Times New Roman" w:cs="Times New Roman"/>
                <w:sz w:val="24"/>
                <w:szCs w:val="24"/>
              </w:rPr>
              <w:t xml:space="preserve">Consider increased clinical or laboratory monitoring for medications that have a narrow therapeutic </w:t>
            </w:r>
          </w:p>
          <w:p w14:paraId="46806E43" w14:textId="77777777" w:rsidR="00662ABF" w:rsidRDefault="007156DF" w:rsidP="007156DF">
            <w:pPr>
              <w:jc w:val="both"/>
              <w:rPr>
                <w:rFonts w:ascii="Times New Roman" w:hAnsi="Times New Roman" w:cs="Times New Roman"/>
                <w:sz w:val="24"/>
                <w:szCs w:val="24"/>
              </w:rPr>
            </w:pPr>
            <w:r w:rsidRPr="007156DF">
              <w:rPr>
                <w:rFonts w:ascii="Times New Roman" w:hAnsi="Times New Roman" w:cs="Times New Roman"/>
                <w:sz w:val="24"/>
                <w:szCs w:val="24"/>
              </w:rPr>
              <w:t>index or that require clinical monitoring</w:t>
            </w:r>
            <w:r w:rsidRPr="007156DF">
              <w:rPr>
                <w:rFonts w:ascii="Times New Roman" w:hAnsi="Times New Roman" w:cs="Times New Roman"/>
                <w:sz w:val="24"/>
                <w:szCs w:val="24"/>
              </w:rPr>
              <w:t xml:space="preserve"> </w:t>
            </w:r>
            <w:r w:rsidR="002976BF">
              <w:rPr>
                <w:rFonts w:ascii="Times New Roman" w:hAnsi="Times New Roman" w:cs="Times New Roman"/>
                <w:sz w:val="24"/>
                <w:szCs w:val="24"/>
              </w:rPr>
              <w:t>(8)</w:t>
            </w:r>
          </w:p>
          <w:p w14:paraId="24929321" w14:textId="77777777" w:rsidR="008336C3" w:rsidRPr="008336C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 xml:space="preserve">The delay of gastric emptying with semaglutide may influence the absorption of concomitantly administered </w:t>
            </w:r>
          </w:p>
          <w:p w14:paraId="26232378" w14:textId="77777777" w:rsidR="008336C3" w:rsidRPr="008336C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 xml:space="preserve">oral medicinal products. Trials were conducted to study the potential effect of semaglutide on the absorption of </w:t>
            </w:r>
          </w:p>
          <w:p w14:paraId="2D147B33" w14:textId="77777777" w:rsidR="008336C3" w:rsidRPr="008336C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 xml:space="preserve">oral medications taken with semaglutide administered orally at steady-state exposure. </w:t>
            </w:r>
          </w:p>
          <w:p w14:paraId="09AD0421" w14:textId="0830CDAE" w:rsidR="008336C3" w:rsidRPr="00137FF3" w:rsidRDefault="008336C3" w:rsidP="008336C3">
            <w:pPr>
              <w:jc w:val="both"/>
              <w:rPr>
                <w:rFonts w:ascii="Times New Roman" w:hAnsi="Times New Roman" w:cs="Times New Roman"/>
                <w:sz w:val="24"/>
                <w:szCs w:val="24"/>
              </w:rPr>
            </w:pPr>
            <w:r w:rsidRPr="008336C3">
              <w:rPr>
                <w:rFonts w:ascii="Times New Roman" w:hAnsi="Times New Roman" w:cs="Times New Roman"/>
                <w:sz w:val="24"/>
                <w:szCs w:val="24"/>
              </w:rPr>
              <w:t>No clinically relevant drug-drug interaction with semaglutide</w:t>
            </w:r>
            <w:r>
              <w:rPr>
                <w:rFonts w:ascii="Times New Roman" w:hAnsi="Times New Roman" w:cs="Times New Roman"/>
                <w:sz w:val="24"/>
                <w:szCs w:val="24"/>
              </w:rPr>
              <w:t xml:space="preserve"> (13)</w:t>
            </w:r>
          </w:p>
        </w:tc>
      </w:tr>
      <w:tr w:rsidR="005054C8" w:rsidRPr="00137FF3" w14:paraId="08DD520A" w14:textId="77777777" w:rsidTr="00137FF3">
        <w:tc>
          <w:tcPr>
            <w:tcW w:w="4649" w:type="dxa"/>
          </w:tcPr>
          <w:p w14:paraId="4EC2E73A" w14:textId="14CEDF53" w:rsidR="005054C8" w:rsidRPr="00662ABF" w:rsidRDefault="005054C8">
            <w:pPr>
              <w:rPr>
                <w:rFonts w:ascii="Times New Roman" w:hAnsi="Times New Roman" w:cs="Times New Roman"/>
                <w:b/>
                <w:bCs/>
                <w:sz w:val="24"/>
                <w:szCs w:val="24"/>
              </w:rPr>
            </w:pPr>
            <w:commentRangeStart w:id="5"/>
            <w:r>
              <w:rPr>
                <w:rFonts w:ascii="Times New Roman" w:hAnsi="Times New Roman" w:cs="Times New Roman"/>
                <w:b/>
                <w:bCs/>
                <w:sz w:val="24"/>
                <w:szCs w:val="24"/>
              </w:rPr>
              <w:lastRenderedPageBreak/>
              <w:t>Clinical Pharmacology contribution</w:t>
            </w:r>
            <w:r w:rsidR="002606A1">
              <w:rPr>
                <w:rFonts w:ascii="Times New Roman" w:hAnsi="Times New Roman" w:cs="Times New Roman"/>
                <w:b/>
                <w:bCs/>
                <w:sz w:val="24"/>
                <w:szCs w:val="24"/>
              </w:rPr>
              <w:t xml:space="preserve"> in preliminary labelling concepts in final packing inserts</w:t>
            </w:r>
            <w:commentRangeEnd w:id="5"/>
            <w:r w:rsidR="003C657E">
              <w:rPr>
                <w:rStyle w:val="CommentReference"/>
              </w:rPr>
              <w:commentReference w:id="5"/>
            </w:r>
          </w:p>
        </w:tc>
        <w:tc>
          <w:tcPr>
            <w:tcW w:w="4649" w:type="dxa"/>
          </w:tcPr>
          <w:p w14:paraId="262D75C3" w14:textId="74012226" w:rsidR="005054C8" w:rsidRDefault="002606A1">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04D17358" w14:textId="1ED761DC" w:rsidR="002606A1" w:rsidRPr="002606A1" w:rsidRDefault="002606A1" w:rsidP="002606A1">
            <w:pPr>
              <w:jc w:val="both"/>
              <w:rPr>
                <w:rFonts w:ascii="Times New Roman" w:hAnsi="Times New Roman" w:cs="Times New Roman"/>
                <w:sz w:val="24"/>
                <w:szCs w:val="24"/>
              </w:rPr>
            </w:pPr>
            <w:r>
              <w:rPr>
                <w:rFonts w:ascii="Times New Roman" w:hAnsi="Times New Roman" w:cs="Times New Roman"/>
                <w:sz w:val="24"/>
                <w:szCs w:val="24"/>
              </w:rPr>
              <w:t>Recommended dosage:</w:t>
            </w:r>
            <w:r>
              <w:t xml:space="preserve"> </w:t>
            </w:r>
            <w:r w:rsidRPr="002606A1">
              <w:rPr>
                <w:rFonts w:ascii="Times New Roman" w:hAnsi="Times New Roman" w:cs="Times New Roman"/>
                <w:sz w:val="24"/>
                <w:szCs w:val="24"/>
              </w:rPr>
              <w:t>Taking two 7 mg TRADENAME</w:t>
            </w:r>
            <w:r>
              <w:rPr>
                <w:rFonts w:ascii="Times New Roman" w:hAnsi="Times New Roman" w:cs="Times New Roman"/>
                <w:sz w:val="24"/>
                <w:szCs w:val="24"/>
              </w:rPr>
              <w:t xml:space="preserve"> (Rybelsus)</w:t>
            </w:r>
            <w:r w:rsidRPr="002606A1">
              <w:rPr>
                <w:rFonts w:ascii="Times New Roman" w:hAnsi="Times New Roman" w:cs="Times New Roman"/>
                <w:sz w:val="24"/>
                <w:szCs w:val="24"/>
              </w:rPr>
              <w:t xml:space="preserve"> tablets to achieve a 14 mg dose is not </w:t>
            </w:r>
          </w:p>
          <w:p w14:paraId="62A863C2" w14:textId="77777777" w:rsidR="005054C8" w:rsidRDefault="002606A1" w:rsidP="002606A1">
            <w:pPr>
              <w:jc w:val="both"/>
              <w:rPr>
                <w:rFonts w:ascii="Times New Roman" w:hAnsi="Times New Roman" w:cs="Times New Roman"/>
                <w:sz w:val="24"/>
                <w:szCs w:val="24"/>
              </w:rPr>
            </w:pPr>
            <w:r w:rsidRPr="002606A1">
              <w:rPr>
                <w:rFonts w:ascii="Times New Roman" w:hAnsi="Times New Roman" w:cs="Times New Roman"/>
                <w:sz w:val="24"/>
                <w:szCs w:val="24"/>
              </w:rPr>
              <w:t>R</w:t>
            </w:r>
            <w:r w:rsidRPr="002606A1">
              <w:rPr>
                <w:rFonts w:ascii="Times New Roman" w:hAnsi="Times New Roman" w:cs="Times New Roman"/>
                <w:sz w:val="24"/>
                <w:szCs w:val="24"/>
              </w:rPr>
              <w:t>ecommended</w:t>
            </w:r>
            <w:r>
              <w:rPr>
                <w:rFonts w:ascii="Times New Roman" w:hAnsi="Times New Roman" w:cs="Times New Roman"/>
                <w:sz w:val="24"/>
                <w:szCs w:val="24"/>
              </w:rPr>
              <w:t xml:space="preserve"> (12)</w:t>
            </w:r>
          </w:p>
          <w:p w14:paraId="390B7D93" w14:textId="01287C77" w:rsidR="00D77056" w:rsidRPr="00137FF3" w:rsidRDefault="00D77056" w:rsidP="002606A1">
            <w:pPr>
              <w:jc w:val="both"/>
              <w:rPr>
                <w:rFonts w:ascii="Times New Roman" w:hAnsi="Times New Roman" w:cs="Times New Roman"/>
                <w:sz w:val="24"/>
                <w:szCs w:val="24"/>
              </w:rPr>
            </w:pPr>
            <w:r>
              <w:rPr>
                <w:rFonts w:ascii="Times New Roman" w:hAnsi="Times New Roman" w:cs="Times New Roman"/>
                <w:sz w:val="24"/>
                <w:szCs w:val="24"/>
              </w:rPr>
              <w:t>Pharmacology and clinical PK (10,3.2.2 pg 16, 17,18)</w:t>
            </w:r>
          </w:p>
        </w:tc>
      </w:tr>
      <w:tr w:rsidR="005054C8" w:rsidRPr="00137FF3" w14:paraId="695EA67E" w14:textId="77777777" w:rsidTr="00137FF3">
        <w:tc>
          <w:tcPr>
            <w:tcW w:w="4649" w:type="dxa"/>
          </w:tcPr>
          <w:p w14:paraId="4DF45BB1" w14:textId="77777777" w:rsidR="005054C8" w:rsidRPr="00662ABF" w:rsidRDefault="005054C8">
            <w:pPr>
              <w:rPr>
                <w:rFonts w:ascii="Times New Roman" w:hAnsi="Times New Roman" w:cs="Times New Roman"/>
                <w:b/>
                <w:bCs/>
                <w:sz w:val="24"/>
                <w:szCs w:val="24"/>
              </w:rPr>
            </w:pPr>
          </w:p>
        </w:tc>
        <w:tc>
          <w:tcPr>
            <w:tcW w:w="4649" w:type="dxa"/>
          </w:tcPr>
          <w:p w14:paraId="326E66AD" w14:textId="5A516154" w:rsidR="005054C8" w:rsidRDefault="002606A1">
            <w:pPr>
              <w:rPr>
                <w:rFonts w:ascii="Times New Roman" w:hAnsi="Times New Roman" w:cs="Times New Roman"/>
                <w:sz w:val="24"/>
                <w:szCs w:val="24"/>
              </w:rPr>
            </w:pPr>
            <w:r>
              <w:rPr>
                <w:rFonts w:ascii="Times New Roman" w:hAnsi="Times New Roman" w:cs="Times New Roman"/>
                <w:sz w:val="24"/>
                <w:szCs w:val="24"/>
              </w:rPr>
              <w:t>Label</w:t>
            </w:r>
          </w:p>
        </w:tc>
        <w:tc>
          <w:tcPr>
            <w:tcW w:w="4650" w:type="dxa"/>
          </w:tcPr>
          <w:p w14:paraId="5065B85D" w14:textId="77777777" w:rsidR="005054C8" w:rsidRPr="00137FF3" w:rsidRDefault="005054C8" w:rsidP="002008E7">
            <w:pPr>
              <w:jc w:val="both"/>
              <w:rPr>
                <w:rFonts w:ascii="Times New Roman" w:hAnsi="Times New Roman" w:cs="Times New Roman"/>
                <w:sz w:val="24"/>
                <w:szCs w:val="24"/>
              </w:rPr>
            </w:pPr>
          </w:p>
        </w:tc>
      </w:tr>
      <w:tr w:rsidR="00D77056" w:rsidRPr="00137FF3" w14:paraId="4C812702" w14:textId="77777777" w:rsidTr="00137FF3">
        <w:tc>
          <w:tcPr>
            <w:tcW w:w="4649" w:type="dxa"/>
          </w:tcPr>
          <w:p w14:paraId="24555939" w14:textId="4592A159" w:rsidR="00D77056" w:rsidRPr="00D77056" w:rsidRDefault="00D77056" w:rsidP="00D77056">
            <w:pPr>
              <w:rPr>
                <w:rFonts w:ascii="Times New Roman" w:hAnsi="Times New Roman" w:cs="Times New Roman"/>
                <w:b/>
                <w:bCs/>
                <w:sz w:val="24"/>
                <w:szCs w:val="24"/>
              </w:rPr>
            </w:pPr>
            <w:commentRangeStart w:id="6"/>
            <w:r>
              <w:rPr>
                <w:rFonts w:ascii="Times New Roman" w:hAnsi="Times New Roman" w:cs="Times New Roman"/>
                <w:b/>
                <w:bCs/>
                <w:sz w:val="24"/>
                <w:szCs w:val="24"/>
              </w:rPr>
              <w:t>C</w:t>
            </w:r>
            <w:r w:rsidRPr="00D77056">
              <w:rPr>
                <w:rFonts w:ascii="Times New Roman" w:hAnsi="Times New Roman" w:cs="Times New Roman"/>
                <w:b/>
                <w:bCs/>
                <w:sz w:val="24"/>
                <w:szCs w:val="24"/>
              </w:rPr>
              <w:t>linical pharmacology information provide</w:t>
            </w:r>
            <w:r>
              <w:rPr>
                <w:rFonts w:ascii="Times New Roman" w:hAnsi="Times New Roman" w:cs="Times New Roman"/>
                <w:b/>
                <w:bCs/>
                <w:sz w:val="24"/>
                <w:szCs w:val="24"/>
              </w:rPr>
              <w:t>s</w:t>
            </w:r>
            <w:r w:rsidRPr="00D77056">
              <w:rPr>
                <w:rFonts w:ascii="Times New Roman" w:hAnsi="Times New Roman" w:cs="Times New Roman"/>
                <w:b/>
                <w:bCs/>
                <w:sz w:val="24"/>
                <w:szCs w:val="24"/>
              </w:rPr>
              <w:t xml:space="preserve"> supportive evidence of </w:t>
            </w:r>
          </w:p>
          <w:p w14:paraId="791974B3" w14:textId="794C9E0B" w:rsidR="00D77056" w:rsidRPr="00662ABF" w:rsidRDefault="00D77056" w:rsidP="00D77056">
            <w:pPr>
              <w:rPr>
                <w:rFonts w:ascii="Times New Roman" w:hAnsi="Times New Roman" w:cs="Times New Roman"/>
                <w:b/>
                <w:bCs/>
                <w:sz w:val="24"/>
                <w:szCs w:val="24"/>
              </w:rPr>
            </w:pPr>
            <w:r w:rsidRPr="00D77056">
              <w:rPr>
                <w:rFonts w:ascii="Times New Roman" w:hAnsi="Times New Roman" w:cs="Times New Roman"/>
                <w:b/>
                <w:bCs/>
                <w:sz w:val="24"/>
                <w:szCs w:val="24"/>
              </w:rPr>
              <w:t>effectiveness</w:t>
            </w:r>
            <w:commentRangeEnd w:id="6"/>
            <w:r w:rsidR="003C657E">
              <w:rPr>
                <w:rStyle w:val="CommentReference"/>
              </w:rPr>
              <w:commentReference w:id="6"/>
            </w:r>
          </w:p>
        </w:tc>
        <w:tc>
          <w:tcPr>
            <w:tcW w:w="4649" w:type="dxa"/>
          </w:tcPr>
          <w:p w14:paraId="609EFE1F" w14:textId="69812F84" w:rsidR="00D77056" w:rsidRDefault="00D77056">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705EB2BA" w14:textId="77777777" w:rsidR="00D77056" w:rsidRPr="00D77056" w:rsidRDefault="00D77056" w:rsidP="00D77056">
            <w:pPr>
              <w:jc w:val="both"/>
              <w:rPr>
                <w:rFonts w:ascii="Times New Roman" w:hAnsi="Times New Roman" w:cs="Times New Roman"/>
                <w:sz w:val="24"/>
                <w:szCs w:val="24"/>
              </w:rPr>
            </w:pPr>
            <w:r w:rsidRPr="00D77056">
              <w:rPr>
                <w:rFonts w:ascii="Times New Roman" w:hAnsi="Times New Roman" w:cs="Times New Roman"/>
                <w:sz w:val="24"/>
                <w:szCs w:val="24"/>
              </w:rPr>
              <w:t xml:space="preserve">The data presented in this NDA provides supportive evidence of effectiveness for oral </w:t>
            </w:r>
          </w:p>
          <w:p w14:paraId="7BFB752A" w14:textId="77777777" w:rsidR="00D77056" w:rsidRPr="00D77056" w:rsidRDefault="00D77056" w:rsidP="00D77056">
            <w:pPr>
              <w:jc w:val="both"/>
              <w:rPr>
                <w:rFonts w:ascii="Times New Roman" w:hAnsi="Times New Roman" w:cs="Times New Roman"/>
                <w:sz w:val="24"/>
                <w:szCs w:val="24"/>
              </w:rPr>
            </w:pPr>
            <w:r w:rsidRPr="00D77056">
              <w:rPr>
                <w:rFonts w:ascii="Times New Roman" w:hAnsi="Times New Roman" w:cs="Times New Roman"/>
                <w:sz w:val="24"/>
                <w:szCs w:val="24"/>
              </w:rPr>
              <w:t xml:space="preserve">semaglutide as an adjunct to diet and exercise to improve glycemic control in adults with type 2 </w:t>
            </w:r>
          </w:p>
          <w:p w14:paraId="78CAC62A" w14:textId="77777777" w:rsidR="00D77056" w:rsidRPr="00D77056" w:rsidRDefault="00D77056" w:rsidP="00D77056">
            <w:pPr>
              <w:jc w:val="both"/>
              <w:rPr>
                <w:rFonts w:ascii="Times New Roman" w:hAnsi="Times New Roman" w:cs="Times New Roman"/>
                <w:sz w:val="24"/>
                <w:szCs w:val="24"/>
              </w:rPr>
            </w:pPr>
            <w:r w:rsidRPr="00D77056">
              <w:rPr>
                <w:rFonts w:ascii="Times New Roman" w:hAnsi="Times New Roman" w:cs="Times New Roman"/>
                <w:sz w:val="24"/>
                <w:szCs w:val="24"/>
              </w:rPr>
              <w:t xml:space="preserve">diabetes mellitus. Semaglutide exposures following oral administration were comparable to the </w:t>
            </w:r>
          </w:p>
          <w:p w14:paraId="4E87D848" w14:textId="1B01A29C" w:rsidR="00D77056" w:rsidRPr="00137FF3" w:rsidRDefault="00D77056" w:rsidP="00D77056">
            <w:pPr>
              <w:jc w:val="both"/>
              <w:rPr>
                <w:rFonts w:ascii="Times New Roman" w:hAnsi="Times New Roman" w:cs="Times New Roman"/>
                <w:sz w:val="24"/>
                <w:szCs w:val="24"/>
              </w:rPr>
            </w:pPr>
            <w:r w:rsidRPr="00D77056">
              <w:rPr>
                <w:rFonts w:ascii="Times New Roman" w:hAnsi="Times New Roman" w:cs="Times New Roman"/>
                <w:sz w:val="24"/>
                <w:szCs w:val="24"/>
              </w:rPr>
              <w:t>exposure range observed following subcutaneous administration</w:t>
            </w:r>
            <w:r>
              <w:rPr>
                <w:rFonts w:ascii="Times New Roman" w:hAnsi="Times New Roman" w:cs="Times New Roman"/>
                <w:sz w:val="24"/>
                <w:szCs w:val="24"/>
              </w:rPr>
              <w:t xml:space="preserve"> (27).</w:t>
            </w:r>
          </w:p>
        </w:tc>
      </w:tr>
      <w:tr w:rsidR="00D77056" w:rsidRPr="00137FF3" w14:paraId="39BA927D" w14:textId="77777777" w:rsidTr="00137FF3">
        <w:tc>
          <w:tcPr>
            <w:tcW w:w="4649" w:type="dxa"/>
          </w:tcPr>
          <w:p w14:paraId="5766DD08" w14:textId="77777777" w:rsidR="00D77056" w:rsidRDefault="00D77056" w:rsidP="00D77056">
            <w:pPr>
              <w:rPr>
                <w:rFonts w:ascii="Times New Roman" w:hAnsi="Times New Roman" w:cs="Times New Roman"/>
                <w:b/>
                <w:bCs/>
                <w:sz w:val="24"/>
                <w:szCs w:val="24"/>
              </w:rPr>
            </w:pPr>
          </w:p>
        </w:tc>
        <w:tc>
          <w:tcPr>
            <w:tcW w:w="4649" w:type="dxa"/>
          </w:tcPr>
          <w:p w14:paraId="203A67CE" w14:textId="05BF2045" w:rsidR="00D77056" w:rsidRDefault="00D77056">
            <w:pPr>
              <w:rPr>
                <w:rFonts w:ascii="Times New Roman" w:hAnsi="Times New Roman" w:cs="Times New Roman"/>
                <w:sz w:val="24"/>
                <w:szCs w:val="24"/>
              </w:rPr>
            </w:pPr>
            <w:r>
              <w:rPr>
                <w:rFonts w:ascii="Times New Roman" w:hAnsi="Times New Roman" w:cs="Times New Roman"/>
                <w:sz w:val="24"/>
                <w:szCs w:val="24"/>
              </w:rPr>
              <w:t>Label</w:t>
            </w:r>
          </w:p>
        </w:tc>
        <w:tc>
          <w:tcPr>
            <w:tcW w:w="4650" w:type="dxa"/>
          </w:tcPr>
          <w:p w14:paraId="7BAD12E3" w14:textId="77777777" w:rsidR="00D77056" w:rsidRPr="00137FF3" w:rsidRDefault="00D77056" w:rsidP="002008E7">
            <w:pPr>
              <w:jc w:val="both"/>
              <w:rPr>
                <w:rFonts w:ascii="Times New Roman" w:hAnsi="Times New Roman" w:cs="Times New Roman"/>
                <w:sz w:val="24"/>
                <w:szCs w:val="24"/>
              </w:rPr>
            </w:pPr>
          </w:p>
        </w:tc>
      </w:tr>
      <w:tr w:rsidR="00D77056" w:rsidRPr="00137FF3" w14:paraId="23B63E7D" w14:textId="77777777" w:rsidTr="00137FF3">
        <w:tc>
          <w:tcPr>
            <w:tcW w:w="4649" w:type="dxa"/>
          </w:tcPr>
          <w:p w14:paraId="76014A26" w14:textId="3CF771BF" w:rsidR="00D77056" w:rsidRDefault="00D77056" w:rsidP="00D77056">
            <w:pPr>
              <w:rPr>
                <w:rFonts w:ascii="Times New Roman" w:hAnsi="Times New Roman" w:cs="Times New Roman"/>
                <w:b/>
                <w:bCs/>
                <w:sz w:val="24"/>
                <w:szCs w:val="24"/>
              </w:rPr>
            </w:pPr>
            <w:r>
              <w:rPr>
                <w:rFonts w:ascii="Times New Roman" w:hAnsi="Times New Roman" w:cs="Times New Roman"/>
                <w:b/>
                <w:bCs/>
                <w:sz w:val="24"/>
                <w:szCs w:val="24"/>
              </w:rPr>
              <w:t>Does clinical pharmacology provide any e</w:t>
            </w:r>
            <w:r w:rsidR="003C657E">
              <w:rPr>
                <w:rFonts w:ascii="Times New Roman" w:hAnsi="Times New Roman" w:cs="Times New Roman"/>
                <w:b/>
                <w:bCs/>
                <w:sz w:val="24"/>
                <w:szCs w:val="24"/>
              </w:rPr>
              <w:t>vidence of warnings/precautions?</w:t>
            </w:r>
          </w:p>
        </w:tc>
        <w:tc>
          <w:tcPr>
            <w:tcW w:w="4649" w:type="dxa"/>
          </w:tcPr>
          <w:p w14:paraId="2A869C07" w14:textId="601B2656" w:rsidR="00D77056" w:rsidRDefault="00D77056">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7EEE19AC" w14:textId="77777777" w:rsidR="00D77056" w:rsidRPr="00D77056" w:rsidRDefault="00D77056" w:rsidP="00D77056">
            <w:pPr>
              <w:jc w:val="both"/>
              <w:rPr>
                <w:rFonts w:ascii="Times New Roman" w:hAnsi="Times New Roman" w:cs="Times New Roman"/>
                <w:sz w:val="24"/>
                <w:szCs w:val="24"/>
              </w:rPr>
            </w:pPr>
            <w:r w:rsidRPr="00D77056">
              <w:rPr>
                <w:rFonts w:ascii="Times New Roman" w:hAnsi="Times New Roman" w:cs="Times New Roman"/>
                <w:sz w:val="24"/>
                <w:szCs w:val="24"/>
              </w:rPr>
              <w:t xml:space="preserve">Oral semaglutide is not recommended as a first-line therapy for patients who have inadequate glycemic </w:t>
            </w:r>
          </w:p>
          <w:p w14:paraId="0F5BD805" w14:textId="77777777" w:rsidR="00D77056" w:rsidRPr="00D77056" w:rsidRDefault="00D77056" w:rsidP="00D77056">
            <w:pPr>
              <w:jc w:val="both"/>
              <w:rPr>
                <w:rFonts w:ascii="Times New Roman" w:hAnsi="Times New Roman" w:cs="Times New Roman"/>
                <w:sz w:val="24"/>
                <w:szCs w:val="24"/>
              </w:rPr>
            </w:pPr>
            <w:r w:rsidRPr="00D77056">
              <w:rPr>
                <w:rFonts w:ascii="Times New Roman" w:hAnsi="Times New Roman" w:cs="Times New Roman"/>
                <w:sz w:val="24"/>
                <w:szCs w:val="24"/>
              </w:rPr>
              <w:t xml:space="preserve">control on diet and exercise because of the uncertain relevance of rodent C-cell tumor findings to humans </w:t>
            </w:r>
          </w:p>
          <w:p w14:paraId="517AE718" w14:textId="4E023832" w:rsidR="00D77056" w:rsidRPr="00D77056" w:rsidRDefault="00D77056" w:rsidP="00D77056">
            <w:pPr>
              <w:jc w:val="both"/>
              <w:rPr>
                <w:rFonts w:ascii="Times New Roman" w:hAnsi="Times New Roman" w:cs="Times New Roman"/>
                <w:sz w:val="24"/>
                <w:szCs w:val="24"/>
              </w:rPr>
            </w:pPr>
            <w:r w:rsidRPr="00D77056">
              <w:rPr>
                <w:rFonts w:ascii="Times New Roman" w:hAnsi="Times New Roman" w:cs="Times New Roman"/>
                <w:sz w:val="24"/>
                <w:szCs w:val="24"/>
              </w:rPr>
              <w:t xml:space="preserve">Oral semaglutide has not been studied in patients with a history of pancreatitis. Other antidiabetic therapies </w:t>
            </w:r>
          </w:p>
          <w:p w14:paraId="73007528" w14:textId="77777777" w:rsidR="00D77056" w:rsidRPr="00D77056" w:rsidRDefault="00D77056" w:rsidP="00D77056">
            <w:pPr>
              <w:jc w:val="both"/>
              <w:rPr>
                <w:rFonts w:ascii="Times New Roman" w:hAnsi="Times New Roman" w:cs="Times New Roman"/>
                <w:sz w:val="24"/>
                <w:szCs w:val="24"/>
              </w:rPr>
            </w:pPr>
            <w:r w:rsidRPr="00D77056">
              <w:rPr>
                <w:rFonts w:ascii="Times New Roman" w:hAnsi="Times New Roman" w:cs="Times New Roman"/>
                <w:sz w:val="24"/>
                <w:szCs w:val="24"/>
              </w:rPr>
              <w:t xml:space="preserve">should be considered in patients with a history of pancreatitis </w:t>
            </w:r>
          </w:p>
          <w:p w14:paraId="739B7FE1" w14:textId="0BCB4AEE" w:rsidR="00D77056" w:rsidRPr="00D77056" w:rsidRDefault="00D77056" w:rsidP="00D77056">
            <w:pPr>
              <w:jc w:val="both"/>
              <w:rPr>
                <w:rFonts w:ascii="Times New Roman" w:hAnsi="Times New Roman" w:cs="Times New Roman"/>
                <w:sz w:val="24"/>
                <w:szCs w:val="24"/>
              </w:rPr>
            </w:pPr>
            <w:r w:rsidRPr="00D77056">
              <w:rPr>
                <w:rFonts w:ascii="Times New Roman" w:hAnsi="Times New Roman" w:cs="Times New Roman"/>
                <w:sz w:val="24"/>
                <w:szCs w:val="24"/>
              </w:rPr>
              <w:t xml:space="preserve">Oral semaglutide is not indicated for use in patients with type 1 diabetes mellitus or for the treatment of </w:t>
            </w:r>
          </w:p>
          <w:p w14:paraId="091C74B7" w14:textId="461B7F25" w:rsidR="00D77056" w:rsidRPr="00137FF3" w:rsidRDefault="00D77056" w:rsidP="00D77056">
            <w:pPr>
              <w:jc w:val="both"/>
              <w:rPr>
                <w:rFonts w:ascii="Times New Roman" w:hAnsi="Times New Roman" w:cs="Times New Roman"/>
                <w:sz w:val="24"/>
                <w:szCs w:val="24"/>
              </w:rPr>
            </w:pPr>
            <w:r w:rsidRPr="00D77056">
              <w:rPr>
                <w:rFonts w:ascii="Times New Roman" w:hAnsi="Times New Roman" w:cs="Times New Roman"/>
                <w:sz w:val="24"/>
                <w:szCs w:val="24"/>
              </w:rPr>
              <w:lastRenderedPageBreak/>
              <w:t>patients with diabetic ketoacidosis, as it would not be effective in these settings</w:t>
            </w:r>
            <w:r>
              <w:rPr>
                <w:rFonts w:ascii="Times New Roman" w:hAnsi="Times New Roman" w:cs="Times New Roman"/>
                <w:sz w:val="24"/>
                <w:szCs w:val="24"/>
              </w:rPr>
              <w:t xml:space="preserve"> (30,31)</w:t>
            </w:r>
          </w:p>
        </w:tc>
      </w:tr>
      <w:tr w:rsidR="00D77056" w:rsidRPr="00137FF3" w14:paraId="4876C636" w14:textId="77777777" w:rsidTr="00137FF3">
        <w:tc>
          <w:tcPr>
            <w:tcW w:w="4649" w:type="dxa"/>
          </w:tcPr>
          <w:p w14:paraId="2ABBF2DB" w14:textId="77777777" w:rsidR="00D77056" w:rsidRDefault="00D77056" w:rsidP="00D77056">
            <w:pPr>
              <w:rPr>
                <w:rFonts w:ascii="Times New Roman" w:hAnsi="Times New Roman" w:cs="Times New Roman"/>
                <w:b/>
                <w:bCs/>
                <w:sz w:val="24"/>
                <w:szCs w:val="24"/>
              </w:rPr>
            </w:pPr>
          </w:p>
        </w:tc>
        <w:tc>
          <w:tcPr>
            <w:tcW w:w="4649" w:type="dxa"/>
          </w:tcPr>
          <w:p w14:paraId="0760969A" w14:textId="6DF6C4BB" w:rsidR="00D77056" w:rsidRDefault="00D77056">
            <w:pPr>
              <w:rPr>
                <w:rFonts w:ascii="Times New Roman" w:hAnsi="Times New Roman" w:cs="Times New Roman"/>
                <w:sz w:val="24"/>
                <w:szCs w:val="24"/>
              </w:rPr>
            </w:pPr>
            <w:r>
              <w:rPr>
                <w:rFonts w:ascii="Times New Roman" w:hAnsi="Times New Roman" w:cs="Times New Roman"/>
                <w:sz w:val="24"/>
                <w:szCs w:val="24"/>
              </w:rPr>
              <w:t>Label</w:t>
            </w:r>
          </w:p>
        </w:tc>
        <w:tc>
          <w:tcPr>
            <w:tcW w:w="4650" w:type="dxa"/>
          </w:tcPr>
          <w:p w14:paraId="49AB010A" w14:textId="77777777" w:rsidR="003C657E" w:rsidRPr="003C657E" w:rsidRDefault="003C657E" w:rsidP="003C657E">
            <w:pPr>
              <w:jc w:val="both"/>
              <w:rPr>
                <w:rFonts w:ascii="Times New Roman" w:hAnsi="Times New Roman" w:cs="Times New Roman"/>
                <w:sz w:val="24"/>
                <w:szCs w:val="24"/>
              </w:rPr>
            </w:pPr>
            <w:r w:rsidRPr="003C657E">
              <w:rPr>
                <w:rFonts w:ascii="Times New Roman" w:hAnsi="Times New Roman" w:cs="Times New Roman"/>
                <w:sz w:val="24"/>
                <w:szCs w:val="24"/>
              </w:rPr>
              <w:t xml:space="preserve">RYBELSUS is not recommended as a first-line therapy for patients who have inadequate glycemic control </w:t>
            </w:r>
          </w:p>
          <w:p w14:paraId="3EBAB60C" w14:textId="77777777" w:rsidR="00D77056" w:rsidRDefault="003C657E" w:rsidP="003C657E">
            <w:pPr>
              <w:jc w:val="both"/>
              <w:rPr>
                <w:rFonts w:ascii="Times New Roman" w:hAnsi="Times New Roman" w:cs="Times New Roman"/>
                <w:sz w:val="24"/>
                <w:szCs w:val="24"/>
              </w:rPr>
            </w:pPr>
            <w:r w:rsidRPr="003C657E">
              <w:rPr>
                <w:rFonts w:ascii="Times New Roman" w:hAnsi="Times New Roman" w:cs="Times New Roman"/>
                <w:sz w:val="24"/>
                <w:szCs w:val="24"/>
              </w:rPr>
              <w:t>on diet and exercise</w:t>
            </w:r>
            <w:r>
              <w:rPr>
                <w:rFonts w:ascii="Times New Roman" w:hAnsi="Times New Roman" w:cs="Times New Roman"/>
                <w:sz w:val="24"/>
                <w:szCs w:val="24"/>
              </w:rPr>
              <w:t>.</w:t>
            </w:r>
          </w:p>
          <w:p w14:paraId="5A12E2AF" w14:textId="77777777" w:rsidR="003C657E" w:rsidRDefault="003C657E" w:rsidP="003C657E">
            <w:pPr>
              <w:jc w:val="both"/>
              <w:rPr>
                <w:rFonts w:ascii="Times New Roman" w:hAnsi="Times New Roman" w:cs="Times New Roman"/>
                <w:sz w:val="24"/>
                <w:szCs w:val="24"/>
              </w:rPr>
            </w:pPr>
            <w:r w:rsidRPr="003C657E">
              <w:rPr>
                <w:rFonts w:ascii="Times New Roman" w:hAnsi="Times New Roman" w:cs="Times New Roman"/>
                <w:sz w:val="24"/>
                <w:szCs w:val="24"/>
              </w:rPr>
              <w:t>RYBELSUS has not been studied in patients with a history of pancreatitis</w:t>
            </w:r>
          </w:p>
          <w:p w14:paraId="06E1E095" w14:textId="77777777" w:rsidR="003C657E" w:rsidRPr="003C657E" w:rsidRDefault="003C657E" w:rsidP="003C657E">
            <w:pPr>
              <w:jc w:val="both"/>
              <w:rPr>
                <w:rFonts w:ascii="Times New Roman" w:hAnsi="Times New Roman" w:cs="Times New Roman"/>
                <w:sz w:val="24"/>
                <w:szCs w:val="24"/>
              </w:rPr>
            </w:pPr>
            <w:r w:rsidRPr="003C657E">
              <w:rPr>
                <w:rFonts w:ascii="Times New Roman" w:hAnsi="Times New Roman" w:cs="Times New Roman"/>
                <w:sz w:val="24"/>
                <w:szCs w:val="24"/>
              </w:rPr>
              <w:t xml:space="preserve">RYBELSUS is not indicated for use in patients with type 1 diabetes mellitus or for the treatment of patients </w:t>
            </w:r>
          </w:p>
          <w:p w14:paraId="3EF5A9F4" w14:textId="17BCFD14" w:rsidR="003C657E" w:rsidRDefault="003C657E" w:rsidP="003C657E">
            <w:pPr>
              <w:jc w:val="both"/>
              <w:rPr>
                <w:rFonts w:ascii="Times New Roman" w:hAnsi="Times New Roman" w:cs="Times New Roman"/>
                <w:sz w:val="24"/>
                <w:szCs w:val="24"/>
              </w:rPr>
            </w:pPr>
            <w:r w:rsidRPr="003C657E">
              <w:rPr>
                <w:rFonts w:ascii="Times New Roman" w:hAnsi="Times New Roman" w:cs="Times New Roman"/>
                <w:sz w:val="24"/>
                <w:szCs w:val="24"/>
              </w:rPr>
              <w:t>with diabetic ketoacidosis, as it would not be effective in these settings</w:t>
            </w:r>
            <w:r>
              <w:rPr>
                <w:rFonts w:ascii="Times New Roman" w:hAnsi="Times New Roman" w:cs="Times New Roman"/>
                <w:sz w:val="24"/>
                <w:szCs w:val="24"/>
              </w:rPr>
              <w:t xml:space="preserve"> (</w:t>
            </w:r>
            <w:r w:rsidRPr="003C657E">
              <w:rPr>
                <w:rFonts w:ascii="Times New Roman" w:hAnsi="Times New Roman" w:cs="Times New Roman"/>
                <w:sz w:val="24"/>
                <w:szCs w:val="24"/>
              </w:rPr>
              <w:t>Limitations of Use</w:t>
            </w:r>
            <w:r>
              <w:rPr>
                <w:rFonts w:ascii="Times New Roman" w:hAnsi="Times New Roman" w:cs="Times New Roman"/>
                <w:sz w:val="24"/>
                <w:szCs w:val="24"/>
              </w:rPr>
              <w:t xml:space="preserve"> </w:t>
            </w:r>
            <w:r w:rsidR="006E76ED">
              <w:rPr>
                <w:rFonts w:ascii="Times New Roman" w:hAnsi="Times New Roman" w:cs="Times New Roman"/>
                <w:sz w:val="24"/>
                <w:szCs w:val="24"/>
              </w:rPr>
              <w:t>1,</w:t>
            </w:r>
            <w:r>
              <w:rPr>
                <w:rFonts w:ascii="Times New Roman" w:hAnsi="Times New Roman" w:cs="Times New Roman"/>
                <w:sz w:val="24"/>
                <w:szCs w:val="24"/>
              </w:rPr>
              <w:t>3</w:t>
            </w:r>
            <w:r w:rsidR="002976BF">
              <w:rPr>
                <w:rFonts w:ascii="Times New Roman" w:hAnsi="Times New Roman" w:cs="Times New Roman"/>
                <w:sz w:val="24"/>
                <w:szCs w:val="24"/>
              </w:rPr>
              <w:t>,5</w:t>
            </w:r>
            <w:r>
              <w:rPr>
                <w:rFonts w:ascii="Times New Roman" w:hAnsi="Times New Roman" w:cs="Times New Roman"/>
                <w:sz w:val="24"/>
                <w:szCs w:val="24"/>
              </w:rPr>
              <w:t>)</w:t>
            </w:r>
          </w:p>
          <w:p w14:paraId="2C2BB7F8" w14:textId="77777777" w:rsidR="006E76ED" w:rsidRPr="006E76ED" w:rsidRDefault="006E76ED" w:rsidP="006E76ED">
            <w:pPr>
              <w:jc w:val="both"/>
              <w:rPr>
                <w:rFonts w:ascii="Times New Roman" w:hAnsi="Times New Roman" w:cs="Times New Roman"/>
                <w:sz w:val="24"/>
                <w:szCs w:val="24"/>
              </w:rPr>
            </w:pPr>
            <w:r w:rsidRPr="006E76ED">
              <w:rPr>
                <w:rFonts w:ascii="Times New Roman" w:hAnsi="Times New Roman" w:cs="Times New Roman"/>
                <w:sz w:val="24"/>
                <w:szCs w:val="24"/>
              </w:rPr>
              <w:t xml:space="preserve">Cases of MTC in patients treated with liraglutide, another GLP-1 receptor agonist, have been reported in the </w:t>
            </w:r>
          </w:p>
          <w:p w14:paraId="243D62FD" w14:textId="77777777" w:rsidR="006E76ED" w:rsidRPr="006E76ED" w:rsidRDefault="006E76ED" w:rsidP="006E76ED">
            <w:pPr>
              <w:jc w:val="both"/>
              <w:rPr>
                <w:rFonts w:ascii="Times New Roman" w:hAnsi="Times New Roman" w:cs="Times New Roman"/>
                <w:sz w:val="24"/>
                <w:szCs w:val="24"/>
              </w:rPr>
            </w:pPr>
            <w:r w:rsidRPr="006E76ED">
              <w:rPr>
                <w:rFonts w:ascii="Times New Roman" w:hAnsi="Times New Roman" w:cs="Times New Roman"/>
                <w:sz w:val="24"/>
                <w:szCs w:val="24"/>
              </w:rPr>
              <w:t xml:space="preserve">postmarketing period; the data in these reports are insufficient to establish or exclude a causal relationship </w:t>
            </w:r>
          </w:p>
          <w:p w14:paraId="33EA1D60" w14:textId="77777777" w:rsidR="006E76ED" w:rsidRDefault="006E76ED" w:rsidP="006E76ED">
            <w:pPr>
              <w:jc w:val="both"/>
              <w:rPr>
                <w:rFonts w:ascii="Times New Roman" w:hAnsi="Times New Roman" w:cs="Times New Roman"/>
                <w:sz w:val="24"/>
                <w:szCs w:val="24"/>
              </w:rPr>
            </w:pPr>
            <w:r w:rsidRPr="006E76ED">
              <w:rPr>
                <w:rFonts w:ascii="Times New Roman" w:hAnsi="Times New Roman" w:cs="Times New Roman"/>
                <w:sz w:val="24"/>
                <w:szCs w:val="24"/>
              </w:rPr>
              <w:t>between MTC and GLP-1 receptor agonist use in humans</w:t>
            </w:r>
            <w:r>
              <w:rPr>
                <w:rFonts w:ascii="Times New Roman" w:hAnsi="Times New Roman" w:cs="Times New Roman"/>
                <w:sz w:val="24"/>
                <w:szCs w:val="24"/>
              </w:rPr>
              <w:t xml:space="preserve"> (1,4)</w:t>
            </w:r>
          </w:p>
          <w:p w14:paraId="78201335" w14:textId="77777777" w:rsidR="002976BF" w:rsidRPr="002976BF" w:rsidRDefault="002976BF" w:rsidP="002976BF">
            <w:pPr>
              <w:jc w:val="both"/>
              <w:rPr>
                <w:rFonts w:ascii="Times New Roman" w:hAnsi="Times New Roman" w:cs="Times New Roman"/>
                <w:sz w:val="24"/>
                <w:szCs w:val="24"/>
              </w:rPr>
            </w:pPr>
            <w:r w:rsidRPr="002976BF">
              <w:rPr>
                <w:rFonts w:ascii="Times New Roman" w:hAnsi="Times New Roman" w:cs="Times New Roman"/>
                <w:sz w:val="24"/>
                <w:szCs w:val="24"/>
              </w:rPr>
              <w:t xml:space="preserve">The absolute risk </w:t>
            </w:r>
          </w:p>
          <w:p w14:paraId="018DC8E0" w14:textId="77777777" w:rsidR="002976BF" w:rsidRPr="002976BF" w:rsidRDefault="002976BF" w:rsidP="002976BF">
            <w:pPr>
              <w:jc w:val="both"/>
              <w:rPr>
                <w:rFonts w:ascii="Times New Roman" w:hAnsi="Times New Roman" w:cs="Times New Roman"/>
                <w:sz w:val="24"/>
                <w:szCs w:val="24"/>
              </w:rPr>
            </w:pPr>
            <w:r w:rsidRPr="002976BF">
              <w:rPr>
                <w:rFonts w:ascii="Times New Roman" w:hAnsi="Times New Roman" w:cs="Times New Roman"/>
                <w:sz w:val="24"/>
                <w:szCs w:val="24"/>
              </w:rPr>
              <w:t xml:space="preserve">increase for diabetic retinopathy complications was larger among patients with a history of diabetic retinopathy </w:t>
            </w:r>
          </w:p>
          <w:p w14:paraId="69381BB9" w14:textId="2FE96578" w:rsidR="002976BF" w:rsidRPr="002976BF" w:rsidRDefault="002976BF" w:rsidP="002976BF">
            <w:pPr>
              <w:jc w:val="both"/>
              <w:rPr>
                <w:rFonts w:ascii="Times New Roman" w:hAnsi="Times New Roman" w:cs="Times New Roman"/>
                <w:sz w:val="24"/>
                <w:szCs w:val="24"/>
              </w:rPr>
            </w:pPr>
            <w:r w:rsidRPr="002976BF">
              <w:rPr>
                <w:rFonts w:ascii="Times New Roman" w:hAnsi="Times New Roman" w:cs="Times New Roman"/>
                <w:sz w:val="24"/>
                <w:szCs w:val="24"/>
              </w:rPr>
              <w:t>at baseline</w:t>
            </w:r>
            <w:r>
              <w:rPr>
                <w:rFonts w:ascii="Times New Roman" w:hAnsi="Times New Roman" w:cs="Times New Roman"/>
                <w:sz w:val="24"/>
                <w:szCs w:val="24"/>
              </w:rPr>
              <w:t>. Moreover, t</w:t>
            </w:r>
            <w:r w:rsidRPr="002976BF">
              <w:rPr>
                <w:rFonts w:ascii="Times New Roman" w:hAnsi="Times New Roman" w:cs="Times New Roman"/>
                <w:sz w:val="24"/>
                <w:szCs w:val="24"/>
              </w:rPr>
              <w:t xml:space="preserve">he effect of long-term glycemic control with semaglutide on diabetic retinopathy complications has not been </w:t>
            </w:r>
          </w:p>
          <w:p w14:paraId="288C6DBD" w14:textId="77777777" w:rsidR="002976BF" w:rsidRPr="002976BF" w:rsidRDefault="002976BF" w:rsidP="002976BF">
            <w:pPr>
              <w:jc w:val="both"/>
              <w:rPr>
                <w:rFonts w:ascii="Times New Roman" w:hAnsi="Times New Roman" w:cs="Times New Roman"/>
                <w:sz w:val="24"/>
                <w:szCs w:val="24"/>
              </w:rPr>
            </w:pPr>
            <w:r w:rsidRPr="002976BF">
              <w:rPr>
                <w:rFonts w:ascii="Times New Roman" w:hAnsi="Times New Roman" w:cs="Times New Roman"/>
                <w:sz w:val="24"/>
                <w:szCs w:val="24"/>
              </w:rPr>
              <w:t xml:space="preserve">studied. Patients with a history of diabetic retinopathy should be monitored for progression of diabetic </w:t>
            </w:r>
          </w:p>
          <w:p w14:paraId="1F7E39A9" w14:textId="0C47B095" w:rsidR="002976BF" w:rsidRPr="00137FF3" w:rsidRDefault="002976BF" w:rsidP="002976BF">
            <w:pPr>
              <w:jc w:val="both"/>
              <w:rPr>
                <w:rFonts w:ascii="Times New Roman" w:hAnsi="Times New Roman" w:cs="Times New Roman"/>
                <w:sz w:val="24"/>
                <w:szCs w:val="24"/>
              </w:rPr>
            </w:pPr>
            <w:r w:rsidRPr="002976BF">
              <w:rPr>
                <w:rFonts w:ascii="Times New Roman" w:hAnsi="Times New Roman" w:cs="Times New Roman"/>
                <w:sz w:val="24"/>
                <w:szCs w:val="24"/>
              </w:rPr>
              <w:lastRenderedPageBreak/>
              <w:t>retinopathy</w:t>
            </w:r>
            <w:r>
              <w:rPr>
                <w:rFonts w:ascii="Times New Roman" w:hAnsi="Times New Roman" w:cs="Times New Roman"/>
                <w:sz w:val="24"/>
                <w:szCs w:val="24"/>
              </w:rPr>
              <w:t xml:space="preserve"> (5)</w:t>
            </w:r>
          </w:p>
        </w:tc>
      </w:tr>
      <w:tr w:rsidR="00CA3ABA" w:rsidRPr="00137FF3" w14:paraId="287A9F88" w14:textId="77777777" w:rsidTr="00137FF3">
        <w:tc>
          <w:tcPr>
            <w:tcW w:w="4649" w:type="dxa"/>
          </w:tcPr>
          <w:p w14:paraId="4C438D1B" w14:textId="6796F203" w:rsidR="00CA3ABA" w:rsidRDefault="00CA3ABA" w:rsidP="00D77056">
            <w:pPr>
              <w:rPr>
                <w:rFonts w:ascii="Times New Roman" w:hAnsi="Times New Roman" w:cs="Times New Roman"/>
                <w:b/>
                <w:bCs/>
                <w:sz w:val="24"/>
                <w:szCs w:val="24"/>
              </w:rPr>
            </w:pPr>
            <w:commentRangeStart w:id="7"/>
            <w:r>
              <w:rPr>
                <w:rFonts w:ascii="Times New Roman" w:hAnsi="Times New Roman" w:cs="Times New Roman"/>
                <w:b/>
                <w:bCs/>
                <w:sz w:val="24"/>
                <w:szCs w:val="24"/>
              </w:rPr>
              <w:lastRenderedPageBreak/>
              <w:t>Does clinical pharmacology provide evidence of drug use in specific population</w:t>
            </w:r>
            <w:commentRangeEnd w:id="7"/>
            <w:r w:rsidR="00DF29E2">
              <w:rPr>
                <w:rStyle w:val="CommentReference"/>
              </w:rPr>
              <w:commentReference w:id="7"/>
            </w:r>
            <w:r>
              <w:rPr>
                <w:rFonts w:ascii="Times New Roman" w:hAnsi="Times New Roman" w:cs="Times New Roman"/>
                <w:b/>
                <w:bCs/>
                <w:sz w:val="24"/>
                <w:szCs w:val="24"/>
              </w:rPr>
              <w:t xml:space="preserve">? </w:t>
            </w:r>
          </w:p>
        </w:tc>
        <w:tc>
          <w:tcPr>
            <w:tcW w:w="4649" w:type="dxa"/>
          </w:tcPr>
          <w:p w14:paraId="56892C22" w14:textId="38DB3CF3" w:rsidR="00CA3ABA" w:rsidRDefault="00CA3ABA">
            <w:pPr>
              <w:rPr>
                <w:rFonts w:ascii="Times New Roman" w:hAnsi="Times New Roman" w:cs="Times New Roman"/>
                <w:sz w:val="24"/>
                <w:szCs w:val="24"/>
              </w:rPr>
            </w:pPr>
            <w:r>
              <w:rPr>
                <w:rFonts w:ascii="Times New Roman" w:hAnsi="Times New Roman" w:cs="Times New Roman"/>
                <w:sz w:val="24"/>
                <w:szCs w:val="24"/>
              </w:rPr>
              <w:t>Review</w:t>
            </w:r>
          </w:p>
        </w:tc>
        <w:tc>
          <w:tcPr>
            <w:tcW w:w="4650" w:type="dxa"/>
          </w:tcPr>
          <w:p w14:paraId="676F00B2" w14:textId="2D000225" w:rsidR="00CA3ABA" w:rsidRPr="003C657E" w:rsidRDefault="00506109" w:rsidP="003C657E">
            <w:pPr>
              <w:jc w:val="both"/>
              <w:rPr>
                <w:rFonts w:ascii="Times New Roman" w:hAnsi="Times New Roman" w:cs="Times New Roman"/>
                <w:sz w:val="24"/>
                <w:szCs w:val="24"/>
              </w:rPr>
            </w:pPr>
            <w:r>
              <w:rPr>
                <w:rFonts w:ascii="Times New Roman" w:hAnsi="Times New Roman" w:cs="Times New Roman"/>
                <w:sz w:val="24"/>
                <w:szCs w:val="24"/>
              </w:rPr>
              <w:t>No data available</w:t>
            </w:r>
          </w:p>
        </w:tc>
      </w:tr>
      <w:tr w:rsidR="00CA3ABA" w:rsidRPr="00137FF3" w14:paraId="47F6CFB4" w14:textId="77777777" w:rsidTr="00137FF3">
        <w:tc>
          <w:tcPr>
            <w:tcW w:w="4649" w:type="dxa"/>
          </w:tcPr>
          <w:p w14:paraId="46F31943" w14:textId="77777777" w:rsidR="00CA3ABA" w:rsidRDefault="00CA3ABA" w:rsidP="00D77056">
            <w:pPr>
              <w:rPr>
                <w:rFonts w:ascii="Times New Roman" w:hAnsi="Times New Roman" w:cs="Times New Roman"/>
                <w:b/>
                <w:bCs/>
                <w:sz w:val="24"/>
                <w:szCs w:val="24"/>
              </w:rPr>
            </w:pPr>
          </w:p>
        </w:tc>
        <w:tc>
          <w:tcPr>
            <w:tcW w:w="4649" w:type="dxa"/>
          </w:tcPr>
          <w:p w14:paraId="771CF97A" w14:textId="7EED33EF" w:rsidR="00CA3ABA" w:rsidRDefault="00CA3ABA">
            <w:pPr>
              <w:rPr>
                <w:rFonts w:ascii="Times New Roman" w:hAnsi="Times New Roman" w:cs="Times New Roman"/>
                <w:sz w:val="24"/>
                <w:szCs w:val="24"/>
              </w:rPr>
            </w:pPr>
            <w:r>
              <w:rPr>
                <w:rFonts w:ascii="Times New Roman" w:hAnsi="Times New Roman" w:cs="Times New Roman"/>
                <w:sz w:val="24"/>
                <w:szCs w:val="24"/>
              </w:rPr>
              <w:t>Label</w:t>
            </w:r>
          </w:p>
        </w:tc>
        <w:tc>
          <w:tcPr>
            <w:tcW w:w="4650" w:type="dxa"/>
          </w:tcPr>
          <w:p w14:paraId="591A6738" w14:textId="77777777" w:rsidR="00CA3ABA" w:rsidRPr="00CA3ABA" w:rsidRDefault="00CA3ABA" w:rsidP="00CA3ABA">
            <w:pPr>
              <w:jc w:val="both"/>
              <w:rPr>
                <w:rFonts w:ascii="Times New Roman" w:hAnsi="Times New Roman" w:cs="Times New Roman"/>
                <w:sz w:val="24"/>
                <w:szCs w:val="24"/>
              </w:rPr>
            </w:pPr>
            <w:r w:rsidRPr="00CA3ABA">
              <w:rPr>
                <w:rFonts w:ascii="Times New Roman" w:hAnsi="Times New Roman" w:cs="Times New Roman"/>
                <w:sz w:val="24"/>
                <w:szCs w:val="24"/>
              </w:rPr>
              <w:t xml:space="preserve">Available data with RYBELSUS use in pregnant women are insufficient to evaluate for a drug-associated risk </w:t>
            </w:r>
          </w:p>
          <w:p w14:paraId="64F6A968" w14:textId="77777777" w:rsidR="00CA3ABA" w:rsidRPr="00CA3ABA" w:rsidRDefault="00CA3ABA" w:rsidP="00CA3ABA">
            <w:pPr>
              <w:jc w:val="both"/>
              <w:rPr>
                <w:rFonts w:ascii="Times New Roman" w:hAnsi="Times New Roman" w:cs="Times New Roman"/>
                <w:sz w:val="24"/>
                <w:szCs w:val="24"/>
              </w:rPr>
            </w:pPr>
            <w:r w:rsidRPr="00CA3ABA">
              <w:rPr>
                <w:rFonts w:ascii="Times New Roman" w:hAnsi="Times New Roman" w:cs="Times New Roman"/>
                <w:sz w:val="24"/>
                <w:szCs w:val="24"/>
              </w:rPr>
              <w:t xml:space="preserve">of major birth defects, miscarriage or other adverse maternal or fetal outcomes. There are clinical considerations </w:t>
            </w:r>
          </w:p>
          <w:p w14:paraId="02FB46B5" w14:textId="65580A23" w:rsidR="00CA3ABA" w:rsidRDefault="00CA3ABA" w:rsidP="00CA3ABA">
            <w:pPr>
              <w:jc w:val="both"/>
              <w:rPr>
                <w:rFonts w:ascii="Times New Roman" w:hAnsi="Times New Roman" w:cs="Times New Roman"/>
                <w:sz w:val="24"/>
                <w:szCs w:val="24"/>
              </w:rPr>
            </w:pPr>
            <w:r w:rsidRPr="00CA3ABA">
              <w:rPr>
                <w:rFonts w:ascii="Times New Roman" w:hAnsi="Times New Roman" w:cs="Times New Roman"/>
                <w:sz w:val="24"/>
                <w:szCs w:val="24"/>
              </w:rPr>
              <w:t>regarding the risks of poorly controlled diabetes in pregnancy</w:t>
            </w:r>
            <w:r>
              <w:rPr>
                <w:rFonts w:ascii="Times New Roman" w:hAnsi="Times New Roman" w:cs="Times New Roman"/>
                <w:sz w:val="24"/>
                <w:szCs w:val="24"/>
              </w:rPr>
              <w:t xml:space="preserve">. </w:t>
            </w:r>
            <w:r w:rsidRPr="00CA3ABA">
              <w:rPr>
                <w:rFonts w:ascii="Times New Roman" w:hAnsi="Times New Roman" w:cs="Times New Roman"/>
                <w:sz w:val="24"/>
                <w:szCs w:val="24"/>
              </w:rPr>
              <w:t xml:space="preserve">Poorly controlled diabetes during pregnancy increases the maternal risk for diabetic ketoacidosis, preeclampsia, spontaneous abortions, preterm delivery, and delivery complications. </w:t>
            </w:r>
            <w:r>
              <w:rPr>
                <w:rFonts w:ascii="Times New Roman" w:hAnsi="Times New Roman" w:cs="Times New Roman"/>
                <w:sz w:val="24"/>
                <w:szCs w:val="24"/>
              </w:rPr>
              <w:t xml:space="preserve"> (8,9)</w:t>
            </w:r>
          </w:p>
          <w:p w14:paraId="3E834EB1" w14:textId="77777777" w:rsidR="00CA3ABA" w:rsidRPr="00CA3ABA" w:rsidRDefault="00CA3ABA" w:rsidP="00CA3ABA">
            <w:pPr>
              <w:jc w:val="both"/>
              <w:rPr>
                <w:rFonts w:ascii="Times New Roman" w:hAnsi="Times New Roman" w:cs="Times New Roman"/>
                <w:sz w:val="24"/>
                <w:szCs w:val="24"/>
              </w:rPr>
            </w:pPr>
            <w:r w:rsidRPr="00CA3ABA">
              <w:rPr>
                <w:rFonts w:ascii="Times New Roman" w:hAnsi="Times New Roman" w:cs="Times New Roman"/>
                <w:sz w:val="24"/>
                <w:szCs w:val="24"/>
              </w:rPr>
              <w:t xml:space="preserve">There are no data on the presence of semaglutide in human milk, the effects on the breastfed infant, or the </w:t>
            </w:r>
          </w:p>
          <w:p w14:paraId="13D554A1" w14:textId="77777777" w:rsidR="00CA3ABA" w:rsidRDefault="00CA3ABA" w:rsidP="00CA3ABA">
            <w:pPr>
              <w:jc w:val="both"/>
              <w:rPr>
                <w:rFonts w:ascii="Times New Roman" w:hAnsi="Times New Roman" w:cs="Times New Roman"/>
                <w:sz w:val="24"/>
                <w:szCs w:val="24"/>
              </w:rPr>
            </w:pPr>
            <w:r w:rsidRPr="00CA3ABA">
              <w:rPr>
                <w:rFonts w:ascii="Times New Roman" w:hAnsi="Times New Roman" w:cs="Times New Roman"/>
                <w:sz w:val="24"/>
                <w:szCs w:val="24"/>
              </w:rPr>
              <w:t xml:space="preserve">effects on milk production. </w:t>
            </w:r>
            <w:r>
              <w:rPr>
                <w:rFonts w:ascii="Times New Roman" w:hAnsi="Times New Roman" w:cs="Times New Roman"/>
                <w:sz w:val="24"/>
                <w:szCs w:val="24"/>
              </w:rPr>
              <w:t>(9)</w:t>
            </w:r>
          </w:p>
          <w:p w14:paraId="5AE5ED13" w14:textId="77777777" w:rsidR="00CA3ABA" w:rsidRPr="00CA3ABA" w:rsidRDefault="00CA3ABA" w:rsidP="00CA3ABA">
            <w:pPr>
              <w:jc w:val="both"/>
              <w:rPr>
                <w:rFonts w:ascii="Times New Roman" w:hAnsi="Times New Roman" w:cs="Times New Roman"/>
                <w:sz w:val="24"/>
                <w:szCs w:val="24"/>
              </w:rPr>
            </w:pPr>
            <w:r w:rsidRPr="00CA3ABA">
              <w:rPr>
                <w:rFonts w:ascii="Times New Roman" w:hAnsi="Times New Roman" w:cs="Times New Roman"/>
                <w:sz w:val="24"/>
                <w:szCs w:val="24"/>
              </w:rPr>
              <w:t xml:space="preserve">Discontinue RYBELSUS in women at least 2 months before a planned pregnancy due to the long washout </w:t>
            </w:r>
          </w:p>
          <w:p w14:paraId="2D9BAADE" w14:textId="5303CA7E" w:rsidR="00CA3ABA" w:rsidRPr="003C657E" w:rsidRDefault="00CA3ABA" w:rsidP="00CA3ABA">
            <w:pPr>
              <w:jc w:val="both"/>
              <w:rPr>
                <w:rFonts w:ascii="Times New Roman" w:hAnsi="Times New Roman" w:cs="Times New Roman"/>
                <w:sz w:val="24"/>
                <w:szCs w:val="24"/>
              </w:rPr>
            </w:pPr>
            <w:r w:rsidRPr="00CA3ABA">
              <w:rPr>
                <w:rFonts w:ascii="Times New Roman" w:hAnsi="Times New Roman" w:cs="Times New Roman"/>
                <w:sz w:val="24"/>
                <w:szCs w:val="24"/>
              </w:rPr>
              <w:t>period for semaglutide</w:t>
            </w:r>
            <w:r>
              <w:rPr>
                <w:rFonts w:ascii="Times New Roman" w:hAnsi="Times New Roman" w:cs="Times New Roman"/>
                <w:sz w:val="24"/>
                <w:szCs w:val="24"/>
              </w:rPr>
              <w:t xml:space="preserve"> (10)</w:t>
            </w:r>
          </w:p>
        </w:tc>
      </w:tr>
    </w:tbl>
    <w:p w14:paraId="7921F172" w14:textId="77777777" w:rsidR="00EA3DA2" w:rsidRPr="00137FF3" w:rsidRDefault="00EA3DA2">
      <w:pPr>
        <w:rPr>
          <w:rFonts w:ascii="Times New Roman" w:hAnsi="Times New Roman" w:cs="Times New Roman"/>
          <w:sz w:val="24"/>
          <w:szCs w:val="24"/>
        </w:rPr>
      </w:pPr>
    </w:p>
    <w:sectPr w:rsidR="00EA3DA2" w:rsidRPr="00137FF3" w:rsidSect="00137FF3">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C" w:date="2024-05-17T11:42:00Z" w:initials="P">
    <w:p w14:paraId="1BCBBCAE" w14:textId="3B11F039" w:rsidR="00531A84" w:rsidRDefault="00531A84">
      <w:pPr>
        <w:pStyle w:val="CommentText"/>
      </w:pPr>
      <w:r>
        <w:rPr>
          <w:rStyle w:val="CommentReference"/>
        </w:rPr>
        <w:annotationRef/>
      </w:r>
      <w:r>
        <w:t>Can be diet and concomitant medication use</w:t>
      </w:r>
    </w:p>
  </w:comment>
  <w:comment w:id="1" w:author="PC" w:date="2024-05-17T10:27:00Z" w:initials="P">
    <w:p w14:paraId="3509B11F" w14:textId="1F8B57BE" w:rsidR="002E7807" w:rsidRDefault="002E7807">
      <w:pPr>
        <w:pStyle w:val="CommentText"/>
      </w:pPr>
      <w:r>
        <w:rPr>
          <w:rStyle w:val="CommentReference"/>
        </w:rPr>
        <w:annotationRef/>
      </w:r>
      <w:r>
        <w:t>It would be better to remove this comparison if there isn’t any data about height in other Semaglutide brand labels and their FDA reviews</w:t>
      </w:r>
      <w:r w:rsidR="00662ABF">
        <w:t xml:space="preserve"> as well.</w:t>
      </w:r>
    </w:p>
  </w:comment>
  <w:comment w:id="2" w:author="PC" w:date="2024-05-17T12:18:00Z" w:initials="P">
    <w:p w14:paraId="3F49FAAA" w14:textId="38C669C4" w:rsidR="003C657E" w:rsidRDefault="003C657E">
      <w:pPr>
        <w:pStyle w:val="CommentText"/>
      </w:pPr>
      <w:r>
        <w:rPr>
          <w:rStyle w:val="CommentReference"/>
        </w:rPr>
        <w:annotationRef/>
      </w:r>
      <w:r>
        <w:t>This comparison can be used if target audience is HCP, hospital/community pharmacists</w:t>
      </w:r>
    </w:p>
  </w:comment>
  <w:comment w:id="3" w:author="PC" w:date="2024-05-17T12:20:00Z" w:initials="P">
    <w:p w14:paraId="2ED466BC" w14:textId="678A58A3" w:rsidR="003C657E" w:rsidRDefault="003C657E">
      <w:pPr>
        <w:pStyle w:val="CommentText"/>
      </w:pPr>
      <w:r>
        <w:rPr>
          <w:rStyle w:val="CommentReference"/>
        </w:rPr>
        <w:annotationRef/>
      </w:r>
      <w:r>
        <w:t>Target audience Physicians, hospital pharmacists</w:t>
      </w:r>
    </w:p>
  </w:comment>
  <w:comment w:id="4" w:author="PC" w:date="2024-05-17T11:52:00Z" w:initials="P">
    <w:p w14:paraId="78EEEF7B" w14:textId="3DFBC586" w:rsidR="005054C8" w:rsidRDefault="005054C8">
      <w:pPr>
        <w:pStyle w:val="CommentText"/>
      </w:pPr>
      <w:r>
        <w:rPr>
          <w:rStyle w:val="CommentReference"/>
        </w:rPr>
        <w:annotationRef/>
      </w:r>
      <w:r>
        <w:t>Detail of drugs can be added and available on page no 47 and 49,50,51,52,53</w:t>
      </w:r>
    </w:p>
  </w:comment>
  <w:comment w:id="5" w:author="PC" w:date="2024-05-17T12:20:00Z" w:initials="P">
    <w:p w14:paraId="41774160" w14:textId="140FDB3A" w:rsidR="003C657E" w:rsidRDefault="003C657E">
      <w:pPr>
        <w:pStyle w:val="CommentText"/>
      </w:pPr>
      <w:r>
        <w:rPr>
          <w:rStyle w:val="CommentReference"/>
        </w:rPr>
        <w:annotationRef/>
      </w:r>
      <w:r>
        <w:t>Define the target audience</w:t>
      </w:r>
    </w:p>
  </w:comment>
  <w:comment w:id="6" w:author="PC" w:date="2024-05-17T12:21:00Z" w:initials="P">
    <w:p w14:paraId="3F59FC63" w14:textId="377BD7A8" w:rsidR="003C657E" w:rsidRDefault="003C657E">
      <w:pPr>
        <w:pStyle w:val="CommentText"/>
      </w:pPr>
      <w:r>
        <w:rPr>
          <w:rStyle w:val="CommentReference"/>
        </w:rPr>
        <w:annotationRef/>
      </w:r>
      <w:r>
        <w:t>Pharma industries, HCP, economists, epidemiologists</w:t>
      </w:r>
    </w:p>
  </w:comment>
  <w:comment w:id="7" w:author="PC" w:date="2024-05-17T13:00:00Z" w:initials="P">
    <w:p w14:paraId="53CB8CAB" w14:textId="77777777" w:rsidR="00DF29E2" w:rsidRDefault="00DF29E2">
      <w:pPr>
        <w:pStyle w:val="CommentText"/>
      </w:pPr>
      <w:r>
        <w:rPr>
          <w:rStyle w:val="CommentReference"/>
        </w:rPr>
        <w:annotationRef/>
      </w:r>
      <w:r>
        <w:t>Particularly useful for physicians.</w:t>
      </w:r>
    </w:p>
    <w:p w14:paraId="79231E28" w14:textId="74C484F1" w:rsidR="00DF29E2" w:rsidRDefault="00DF29E2">
      <w:pPr>
        <w:pStyle w:val="CommentText"/>
      </w:pPr>
      <w:r>
        <w:t>More questions can be added depending on the type of comparative analysis like type of PK techniques used, PK (Absorption, distribution, metabolism and excretion,), concomitant use with other drugs, adverse reactions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CBBCAE" w15:done="0"/>
  <w15:commentEx w15:paraId="3509B11F" w15:done="0"/>
  <w15:commentEx w15:paraId="3F49FAAA" w15:done="0"/>
  <w15:commentEx w15:paraId="2ED466BC" w15:done="0"/>
  <w15:commentEx w15:paraId="78EEEF7B" w15:done="0"/>
  <w15:commentEx w15:paraId="41774160" w15:done="0"/>
  <w15:commentEx w15:paraId="3F59FC63" w15:done="0"/>
  <w15:commentEx w15:paraId="79231E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7EF7F3" w16cex:dateUtc="2024-05-17T18:42:00Z"/>
  <w16cex:commentExtensible w16cex:durableId="071D5BE9" w16cex:dateUtc="2024-05-17T17:27:00Z"/>
  <w16cex:commentExtensible w16cex:durableId="2D9566B8" w16cex:dateUtc="2024-05-17T19:18:00Z"/>
  <w16cex:commentExtensible w16cex:durableId="753F609E" w16cex:dateUtc="2024-05-17T19:20:00Z"/>
  <w16cex:commentExtensible w16cex:durableId="08E558DA" w16cex:dateUtc="2024-05-17T18:52:00Z"/>
  <w16cex:commentExtensible w16cex:durableId="0295B20D" w16cex:dateUtc="2024-05-17T19:20:00Z"/>
  <w16cex:commentExtensible w16cex:durableId="74070A4A" w16cex:dateUtc="2024-05-17T19:21:00Z"/>
  <w16cex:commentExtensible w16cex:durableId="562B4781" w16cex:dateUtc="2024-05-17T2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CBBCAE" w16cid:durableId="4E7EF7F3"/>
  <w16cid:commentId w16cid:paraId="3509B11F" w16cid:durableId="071D5BE9"/>
  <w16cid:commentId w16cid:paraId="3F49FAAA" w16cid:durableId="2D9566B8"/>
  <w16cid:commentId w16cid:paraId="2ED466BC" w16cid:durableId="753F609E"/>
  <w16cid:commentId w16cid:paraId="78EEEF7B" w16cid:durableId="08E558DA"/>
  <w16cid:commentId w16cid:paraId="41774160" w16cid:durableId="0295B20D"/>
  <w16cid:commentId w16cid:paraId="3F59FC63" w16cid:durableId="74070A4A"/>
  <w16cid:commentId w16cid:paraId="79231E28" w16cid:durableId="562B47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A2"/>
    <w:rsid w:val="00122A0A"/>
    <w:rsid w:val="00137FF3"/>
    <w:rsid w:val="002008E7"/>
    <w:rsid w:val="002606A1"/>
    <w:rsid w:val="002976BF"/>
    <w:rsid w:val="002E7807"/>
    <w:rsid w:val="003C657E"/>
    <w:rsid w:val="003E2DE4"/>
    <w:rsid w:val="00490BC8"/>
    <w:rsid w:val="004C7943"/>
    <w:rsid w:val="005054C8"/>
    <w:rsid w:val="00506109"/>
    <w:rsid w:val="00531A84"/>
    <w:rsid w:val="00662ABF"/>
    <w:rsid w:val="006640F9"/>
    <w:rsid w:val="006E76ED"/>
    <w:rsid w:val="007156DF"/>
    <w:rsid w:val="007D2D52"/>
    <w:rsid w:val="008336C3"/>
    <w:rsid w:val="00BC1AE9"/>
    <w:rsid w:val="00CA3ABA"/>
    <w:rsid w:val="00D77056"/>
    <w:rsid w:val="00DA074B"/>
    <w:rsid w:val="00DF29E2"/>
    <w:rsid w:val="00EA3DA2"/>
    <w:rsid w:val="00EC084F"/>
    <w:rsid w:val="00F608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796F"/>
  <w15:chartTrackingRefBased/>
  <w15:docId w15:val="{226C7B72-3E30-4AB4-8749-FA95E44B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E7807"/>
    <w:rPr>
      <w:sz w:val="16"/>
      <w:szCs w:val="16"/>
    </w:rPr>
  </w:style>
  <w:style w:type="paragraph" w:styleId="CommentText">
    <w:name w:val="annotation text"/>
    <w:basedOn w:val="Normal"/>
    <w:link w:val="CommentTextChar"/>
    <w:uiPriority w:val="99"/>
    <w:semiHidden/>
    <w:unhideWhenUsed/>
    <w:rsid w:val="002E7807"/>
    <w:pPr>
      <w:spacing w:line="240" w:lineRule="auto"/>
    </w:pPr>
    <w:rPr>
      <w:sz w:val="20"/>
      <w:szCs w:val="20"/>
    </w:rPr>
  </w:style>
  <w:style w:type="character" w:customStyle="1" w:styleId="CommentTextChar">
    <w:name w:val="Comment Text Char"/>
    <w:basedOn w:val="DefaultParagraphFont"/>
    <w:link w:val="CommentText"/>
    <w:uiPriority w:val="99"/>
    <w:semiHidden/>
    <w:rsid w:val="002E7807"/>
    <w:rPr>
      <w:sz w:val="20"/>
      <w:szCs w:val="20"/>
    </w:rPr>
  </w:style>
  <w:style w:type="paragraph" w:styleId="CommentSubject">
    <w:name w:val="annotation subject"/>
    <w:basedOn w:val="CommentText"/>
    <w:next w:val="CommentText"/>
    <w:link w:val="CommentSubjectChar"/>
    <w:uiPriority w:val="99"/>
    <w:semiHidden/>
    <w:unhideWhenUsed/>
    <w:rsid w:val="002E7807"/>
    <w:rPr>
      <w:b/>
      <w:bCs/>
    </w:rPr>
  </w:style>
  <w:style w:type="character" w:customStyle="1" w:styleId="CommentSubjectChar">
    <w:name w:val="Comment Subject Char"/>
    <w:basedOn w:val="CommentTextChar"/>
    <w:link w:val="CommentSubject"/>
    <w:uiPriority w:val="99"/>
    <w:semiHidden/>
    <w:rsid w:val="002E78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14</Pages>
  <Words>2472</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2024-05-17T14:34:00Z</dcterms:created>
  <dcterms:modified xsi:type="dcterms:W3CDTF">2024-05-17T20:03:00Z</dcterms:modified>
</cp:coreProperties>
</file>