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National Foods Limited</w:t>
        <w:br/>
        <w:t>Bombay Biryani Recipe Mix</w:t>
      </w:r>
      <w:r>
        <w:rPr>
          <w:b/>
          <w:sz w:val="30"/>
        </w:rPr>
        <w:br/>
        <w:t>Illustrative Supply Chain Map</w:t>
      </w:r>
    </w:p>
    <w:p>
      <w:pPr>
        <w:jc w:val="center"/>
      </w:pPr>
      <w:r>
        <w:rPr>
          <w:i/>
          <w:sz w:val="19"/>
        </w:rPr>
        <w:t>"Illustrative supply chain map, calibrated to National Foods Limited's disclosed sector and scale - not actual company supplier, distribution, or process information."</w:t>
      </w:r>
    </w:p>
    <w:p>
      <w:pPr>
        <w:pStyle w:val="Heading1"/>
      </w:pPr>
      <w:r>
        <w:t>Company and Product Context</w:t>
      </w:r>
    </w:p>
    <w:p>
      <w:r>
        <w:rPr>
          <w:b/>
        </w:rPr>
        <w:t xml:space="preserve">Product: </w:t>
      </w:r>
      <w:r>
        <w:t>National Foods Bombay Biryani Recipe Mix</w:t>
        <w:br/>
      </w:r>
      <w:r>
        <w:rPr>
          <w:b/>
        </w:rPr>
        <w:t xml:space="preserve">Sector: </w:t>
      </w:r>
      <w:r>
        <w:t>FMCG / packaged food</w:t>
        <w:br/>
      </w:r>
      <w:r>
        <w:rPr>
          <w:b/>
        </w:rPr>
        <w:t xml:space="preserve">Disclosed manufacturing locations: </w:t>
      </w:r>
      <w:r>
        <w:t>Port Qasim, Nooriabad, and Faisalabad</w:t>
        <w:br/>
      </w:r>
      <w:r>
        <w:rPr>
          <w:b/>
        </w:rPr>
        <w:t xml:space="preserve">Distribution / export footprint: </w:t>
      </w:r>
      <w:r>
        <w:t>Nationwide distribution and exports to more than 40 countries across five continents</w:t>
        <w:br/>
      </w:r>
      <w:r>
        <w:rPr>
          <w:b/>
        </w:rPr>
        <w:t xml:space="preserve">Approximate scale: </w:t>
      </w:r>
      <w:r>
        <w:t>FY2025 group net sales of approximately PKR 101.3 billion</w:t>
      </w:r>
    </w:p>
    <w:p>
      <w:pPr>
        <w:pStyle w:val="Heading1"/>
      </w:pPr>
      <w:r>
        <w:t>1. Upstream Supply Chain</w:t>
      </w:r>
    </w:p>
    <w:p>
      <w:r>
        <w:t>The following inputs and supplier structures are plausible for Bombay Biryani Recipe Mix. They are illustrative supplier categories rather than disclosed National Foods suppliers.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Raw Material Category</w:t>
            </w:r>
          </w:p>
        </w:tc>
        <w:tc>
          <w:tcPr>
            <w:tcW w:type="dxa" w:w="3408"/>
            <w:shd w:fill="1F4E78"/>
          </w:tcPr>
          <w:p>
            <w:r>
              <w:rPr>
                <w:b/>
                <w:color w:val="FFFFFF"/>
              </w:rPr>
              <w:t>Plausible Tier 1 Supplier</w:t>
            </w:r>
          </w:p>
        </w:tc>
        <w:tc>
          <w:tcPr>
            <w:tcW w:type="dxa" w:w="3408"/>
            <w:shd w:fill="1F4E78"/>
          </w:tcPr>
          <w:p>
            <w:r>
              <w:rPr>
                <w:b/>
                <w:color w:val="FFFFFF"/>
              </w:rPr>
              <w:t>Plausible Tier 2 Source</w:t>
            </w:r>
          </w:p>
        </w:tc>
      </w:tr>
      <w:tr>
        <w:tc>
          <w:tcPr>
            <w:tcW w:type="dxa" w:w="3408"/>
            <w:vAlign w:val="top"/>
          </w:tcPr>
          <w:p>
            <w:r>
              <w:t>Spices: chilli, turmeric, cumin, coriander, black pepper</w:t>
            </w:r>
          </w:p>
        </w:tc>
        <w:tc>
          <w:tcPr>
            <w:tcW w:type="dxa" w:w="3408"/>
            <w:vAlign w:val="top"/>
          </w:tcPr>
          <w:p>
            <w:r>
              <w:t>Spice processors, grinders and food-grade ingredient suppliers</w:t>
            </w:r>
          </w:p>
        </w:tc>
        <w:tc>
          <w:tcPr>
            <w:tcW w:type="dxa" w:w="3408"/>
            <w:vAlign w:val="top"/>
          </w:tcPr>
          <w:p>
            <w:r>
              <w:t>Mainly Pakistani agricultural markets for locally available spices; some spices such as black pepper may be imported from South or Southeast Asia</w:t>
            </w:r>
          </w:p>
        </w:tc>
      </w:tr>
      <w:tr>
        <w:tc>
          <w:tcPr>
            <w:tcW w:type="dxa" w:w="3408"/>
            <w:vAlign w:val="top"/>
          </w:tcPr>
          <w:p>
            <w:r>
              <w:t>Salt and seasoning ingredients</w:t>
            </w:r>
          </w:p>
        </w:tc>
        <w:tc>
          <w:tcPr>
            <w:tcW w:type="dxa" w:w="3408"/>
            <w:vAlign w:val="top"/>
          </w:tcPr>
          <w:p>
            <w:r>
              <w:t>Food-grade salt processors and seasoning blenders</w:t>
            </w:r>
          </w:p>
        </w:tc>
        <w:tc>
          <w:tcPr>
            <w:tcW w:type="dxa" w:w="3408"/>
            <w:vAlign w:val="top"/>
          </w:tcPr>
          <w:p>
            <w:r>
              <w:t>Primarily domestic salt sources in Pakistan, refined and processed for food use</w:t>
            </w:r>
          </w:p>
        </w:tc>
      </w:tr>
      <w:tr>
        <w:tc>
          <w:tcPr>
            <w:tcW w:type="dxa" w:w="3408"/>
            <w:vAlign w:val="top"/>
          </w:tcPr>
          <w:p>
            <w:r>
              <w:t>Dehydrated herbs, onion, garlic and flavour ingredients</w:t>
            </w:r>
          </w:p>
        </w:tc>
        <w:tc>
          <w:tcPr>
            <w:tcW w:type="dxa" w:w="3408"/>
            <w:vAlign w:val="top"/>
          </w:tcPr>
          <w:p>
            <w:r>
              <w:t>Dehydrated-food processors and seasoning ingredient companies</w:t>
            </w:r>
          </w:p>
        </w:tc>
        <w:tc>
          <w:tcPr>
            <w:tcW w:type="dxa" w:w="3408"/>
            <w:vAlign w:val="top"/>
          </w:tcPr>
          <w:p>
            <w:r>
              <w:t>Domestic agricultural sources where available, with specialised dehydrated or flavour ingredients potentially imported</w:t>
            </w:r>
          </w:p>
        </w:tc>
      </w:tr>
      <w:tr>
        <w:tc>
          <w:tcPr>
            <w:tcW w:type="dxa" w:w="3408"/>
            <w:vAlign w:val="top"/>
          </w:tcPr>
          <w:p>
            <w:r>
              <w:t>Printed flexible packaging / sachet material</w:t>
            </w:r>
          </w:p>
        </w:tc>
        <w:tc>
          <w:tcPr>
            <w:tcW w:type="dxa" w:w="3408"/>
            <w:vAlign w:val="top"/>
          </w:tcPr>
          <w:p>
            <w:r>
              <w:t>Food-grade packaging converters that print and laminate film</w:t>
            </w:r>
          </w:p>
        </w:tc>
        <w:tc>
          <w:tcPr>
            <w:tcW w:type="dxa" w:w="3408"/>
            <w:vAlign w:val="top"/>
          </w:tcPr>
          <w:p>
            <w:r>
              <w:t>Plastic resin and packaging raw materials from domestic petrochemical supply or imported resin/film inputs</w:t>
            </w:r>
          </w:p>
        </w:tc>
      </w:tr>
    </w:tbl>
    <w:p>
      <w:r>
        <w:t>Public-report calibration: National Foods reports Recipe Sachets and packed-product inspection, supporting the use of flexible sachet packaging in this illustrative map.</w:t>
      </w:r>
    </w:p>
    <w:p>
      <w:pPr>
        <w:pStyle w:val="Heading1"/>
      </w:pPr>
      <w:r>
        <w:t>2. Manufacturing - Internal Operations</w:t>
      </w:r>
    </w:p>
    <w:p>
      <w:pPr>
        <w:ind w:left="216"/>
      </w:pPr>
      <w:r>
        <w:rPr>
          <w:b/>
        </w:rPr>
        <w:t xml:space="preserve">1. Raw material receiving and quality inspection: </w:t>
      </w:r>
      <w:r>
        <w:t>Spices, salt, dehydrated ingredients and packaging materials are received and checked.</w:t>
      </w:r>
    </w:p>
    <w:p>
      <w:pPr>
        <w:ind w:left="216"/>
      </w:pPr>
      <w:r>
        <w:rPr>
          <w:b/>
        </w:rPr>
        <w:t xml:space="preserve">2. Cleaning, grading and preparation: </w:t>
      </w:r>
      <w:r>
        <w:t>Ingredients are cleaned, sieved, ground or otherwise prepared to the required food-grade specification.</w:t>
      </w:r>
    </w:p>
    <w:p>
      <w:pPr>
        <w:ind w:left="216"/>
      </w:pPr>
      <w:r>
        <w:rPr>
          <w:b/>
        </w:rPr>
        <w:t xml:space="preserve">3. Batching and blending: </w:t>
      </w:r>
      <w:r>
        <w:t>Ingredients are weighed according to the recipe and blended in controlled proportions.</w:t>
      </w:r>
    </w:p>
    <w:p>
      <w:pPr>
        <w:ind w:left="216"/>
      </w:pPr>
      <w:r>
        <w:rPr>
          <w:b/>
        </w:rPr>
        <w:t xml:space="preserve">4. Sachet filling and sealing: </w:t>
      </w:r>
      <w:r>
        <w:t>The finished spice mix is portioned into individual packets and sealed.</w:t>
      </w:r>
    </w:p>
    <w:p>
      <w:pPr>
        <w:ind w:left="216"/>
      </w:pPr>
      <w:r>
        <w:rPr>
          <w:b/>
        </w:rPr>
        <w:t xml:space="preserve">5. Inspection, coding, secondary packaging and dispatch: </w:t>
      </w:r>
      <w:r>
        <w:t>Sachets are checked, coded, packed into cartons and released for distribution.</w:t>
      </w:r>
    </w:p>
    <w:p>
      <w:r>
        <w:rPr>
          <w:b/>
        </w:rPr>
        <w:t xml:space="preserve">Likely bottleneck: </w:t>
      </w:r>
      <w:r>
        <w:t>Batching and blending is the most plausible bottleneck because recipe accuracy, food-safety controls, cleaning between products and changeovers among recipe variants can constrain throughput. Packaging can also become a bottleneck during promotional or seasonal peaks.</w:t>
      </w:r>
    </w:p>
    <w:p>
      <w:pPr>
        <w:pStyle w:val="Heading1"/>
      </w:pPr>
      <w:r>
        <w:t>3. Downstream Supply Chain</w:t>
      </w:r>
    </w:p>
    <w:p>
      <w:r>
        <w:t>A plausible domestic route is: Factory -&gt; Central / Regional Warehouse -&gt; Distributor -&gt; Wholesaler or Retailer -&gt; Final Customer.</w:t>
      </w:r>
    </w:p>
    <w:p>
      <w:r>
        <w:t>For large modern trade chains, the route may be shorter: Factory -&gt; Retail Chain Distribution Centre -&gt; Supermarket -&gt; Customer.</w:t>
      </w:r>
    </w:p>
    <w:p>
      <w:r>
        <w:t>A unit would therefore typically pass through approximately 3-4 downstream tiers before reaching the consumer, depending on whether it moves through traditional trade or modern retail.</w:t>
      </w:r>
    </w:p>
    <w:p>
      <w:r>
        <w:t>For exports, a plausible route is: Pakistan Factory -&gt; Export Consolidation / Port -&gt; Overseas Distributor -&gt; Retailer -&gt; Customer.</w:t>
      </w:r>
    </w:p>
    <w:p>
      <w:pPr>
        <w:pStyle w:val="Heading1"/>
      </w:pPr>
      <w:r>
        <w:t>4. Information and Financial Flow</w:t>
      </w:r>
    </w:p>
    <w:p>
      <w:r>
        <w:rPr>
          <w:b/>
        </w:rPr>
        <w:t xml:space="preserve">Demand information flow: </w:t>
      </w:r>
      <w:r>
        <w:t>Customer purchases and retailer orders generate sales information that moves backward from retailers and distributors to National Foods' sales and planning teams, influencing replenishment, production planning and procurement.</w:t>
      </w:r>
    </w:p>
    <w:p>
      <w:r>
        <w:rPr>
          <w:b/>
        </w:rPr>
        <w:t xml:space="preserve">Financial flow: </w:t>
      </w:r>
      <w:r>
        <w:t>Payments plausibly move from customers to retailers, then to distributors and National Foods under agreed credit terms, while National Foods pays ingredient and packaging suppliers according to supplier contracts and payment terms.</w:t>
      </w:r>
    </w:p>
    <w:p>
      <w:pPr>
        <w:pStyle w:val="Heading1"/>
      </w:pPr>
      <w:r>
        <w:t>5. Simple Text Diagram</w:t>
      </w:r>
    </w:p>
    <w:p>
      <w:pPr>
        <w:jc w:val="center"/>
      </w:pPr>
      <w:r>
        <w:rPr>
          <w:b/>
          <w:sz w:val="20"/>
        </w:rPr>
        <w:t>Agricultural / Raw Material Source -&gt; Tier 1 Ingredient Processor -&gt; National Foods Recipe Mix Factory -&gt; Warehouse / Regional Distribution Point -&gt; Distributor -&gt; Wholesaler / Retailer -&gt; Customer</w:t>
      </w:r>
    </w:p>
    <w:p>
      <w:pPr>
        <w:jc w:val="center"/>
      </w:pPr>
      <w:r>
        <w:rPr>
          <w:i/>
        </w:rPr>
        <w:t>Imported Input Source -&gt; Importer / Ingredient Processor -&gt; National Foods Factory -&gt; Warehouse -&gt; Distributor -&gt; Retailer -&gt; Customer</w:t>
      </w:r>
    </w:p>
    <w:p>
      <w:pPr>
        <w:pStyle w:val="Heading1"/>
      </w:pPr>
      <w:r>
        <w:t>6. Illustrative Lead Time Estimates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Supply Chain Link</w:t>
            </w:r>
          </w:p>
        </w:tc>
        <w:tc>
          <w:tcPr>
            <w:tcW w:type="dxa" w:w="3408"/>
            <w:shd w:fill="1F4E78"/>
          </w:tcPr>
          <w:p>
            <w:r>
              <w:rPr>
                <w:b/>
                <w:color w:val="FFFFFF"/>
              </w:rPr>
              <w:t>Plausible Lead Time</w:t>
            </w:r>
          </w:p>
        </w:tc>
        <w:tc>
          <w:tcPr>
            <w:tcW w:type="dxa" w:w="3408"/>
            <w:shd w:fill="1F4E78"/>
          </w:tcPr>
          <w:p>
            <w:r>
              <w:rPr>
                <w:b/>
                <w:color w:val="FFFFFF"/>
              </w:rPr>
              <w:t>Reasoning</w:t>
            </w:r>
          </w:p>
        </w:tc>
      </w:tr>
      <w:tr>
        <w:tc>
          <w:tcPr>
            <w:tcW w:type="dxa" w:w="3408"/>
            <w:vAlign w:val="top"/>
          </w:tcPr>
          <w:p>
            <w:r>
              <w:t>Domestic ingredient supplier -&gt; Factory</w:t>
            </w:r>
          </w:p>
        </w:tc>
        <w:tc>
          <w:tcPr>
            <w:tcW w:type="dxa" w:w="3408"/>
            <w:vAlign w:val="top"/>
          </w:tcPr>
          <w:p>
            <w:r>
              <w:t>2-7 days</w:t>
            </w:r>
          </w:p>
        </w:tc>
        <w:tc>
          <w:tcPr>
            <w:tcW w:type="dxa" w:w="3408"/>
            <w:vAlign w:val="top"/>
          </w:tcPr>
          <w:p>
            <w:r>
              <w:t>Local food ingredients can usually be replenished relatively quickly if supplier inventory is available.</w:t>
            </w:r>
          </w:p>
        </w:tc>
      </w:tr>
      <w:tr>
        <w:tc>
          <w:tcPr>
            <w:tcW w:type="dxa" w:w="3408"/>
            <w:vAlign w:val="top"/>
          </w:tcPr>
          <w:p>
            <w:r>
              <w:t>Imported ingredient source -&gt; Factory</w:t>
            </w:r>
          </w:p>
        </w:tc>
        <w:tc>
          <w:tcPr>
            <w:tcW w:type="dxa" w:w="3408"/>
            <w:vAlign w:val="top"/>
          </w:tcPr>
          <w:p>
            <w:r>
              <w:t>20-45 days</w:t>
            </w:r>
          </w:p>
        </w:tc>
        <w:tc>
          <w:tcPr>
            <w:tcW w:type="dxa" w:w="3408"/>
            <w:vAlign w:val="top"/>
          </w:tcPr>
          <w:p>
            <w:r>
              <w:t>Includes international transport, customs clearance, inland transport and possible port delays.</w:t>
            </w:r>
          </w:p>
        </w:tc>
      </w:tr>
      <w:tr>
        <w:tc>
          <w:tcPr>
            <w:tcW w:type="dxa" w:w="3408"/>
            <w:vAlign w:val="top"/>
          </w:tcPr>
          <w:p>
            <w:r>
              <w:t>Packaging supplier -&gt; Factory</w:t>
            </w:r>
          </w:p>
        </w:tc>
        <w:tc>
          <w:tcPr>
            <w:tcW w:type="dxa" w:w="3408"/>
            <w:vAlign w:val="top"/>
          </w:tcPr>
          <w:p>
            <w:r>
              <w:t>5-14 days</w:t>
            </w:r>
          </w:p>
        </w:tc>
        <w:tc>
          <w:tcPr>
            <w:tcW w:type="dxa" w:w="3408"/>
            <w:vAlign w:val="top"/>
          </w:tcPr>
          <w:p>
            <w:r>
              <w:t>Printed packaging requires conversion, printing, quality checks and delivery.</w:t>
            </w:r>
          </w:p>
        </w:tc>
      </w:tr>
      <w:tr>
        <w:tc>
          <w:tcPr>
            <w:tcW w:type="dxa" w:w="3408"/>
            <w:vAlign w:val="top"/>
          </w:tcPr>
          <w:p>
            <w:r>
              <w:t>Factory processing -&gt; Finished goods release</w:t>
            </w:r>
          </w:p>
        </w:tc>
        <w:tc>
          <w:tcPr>
            <w:tcW w:type="dxa" w:w="3408"/>
            <w:vAlign w:val="top"/>
          </w:tcPr>
          <w:p>
            <w:r>
              <w:t>1-3 days</w:t>
            </w:r>
          </w:p>
        </w:tc>
        <w:tc>
          <w:tcPr>
            <w:tcW w:type="dxa" w:w="3408"/>
            <w:vAlign w:val="top"/>
          </w:tcPr>
          <w:p>
            <w:r>
              <w:t>Blending and packing are relatively fast, but quality checks, line scheduling and release add time.</w:t>
            </w:r>
          </w:p>
        </w:tc>
      </w:tr>
      <w:tr>
        <w:tc>
          <w:tcPr>
            <w:tcW w:type="dxa" w:w="3408"/>
            <w:vAlign w:val="top"/>
          </w:tcPr>
          <w:p>
            <w:r>
              <w:t>Factory -&gt; Regional warehouse / DC</w:t>
            </w:r>
          </w:p>
        </w:tc>
        <w:tc>
          <w:tcPr>
            <w:tcW w:type="dxa" w:w="3408"/>
            <w:vAlign w:val="top"/>
          </w:tcPr>
          <w:p>
            <w:r>
              <w:t>1-4 days</w:t>
            </w:r>
          </w:p>
        </w:tc>
        <w:tc>
          <w:tcPr>
            <w:tcW w:type="dxa" w:w="3408"/>
            <w:vAlign w:val="top"/>
          </w:tcPr>
          <w:p>
            <w:r>
              <w:t>Depends on destination and intercity transport within Pakistan.</w:t>
            </w:r>
          </w:p>
        </w:tc>
      </w:tr>
      <w:tr>
        <w:tc>
          <w:tcPr>
            <w:tcW w:type="dxa" w:w="3408"/>
            <w:vAlign w:val="top"/>
          </w:tcPr>
          <w:p>
            <w:r>
              <w:t>Regional DC -&gt; Distributor</w:t>
            </w:r>
          </w:p>
        </w:tc>
        <w:tc>
          <w:tcPr>
            <w:tcW w:type="dxa" w:w="3408"/>
            <w:vAlign w:val="top"/>
          </w:tcPr>
          <w:p>
            <w:r>
              <w:t>1-3 days</w:t>
            </w:r>
          </w:p>
        </w:tc>
        <w:tc>
          <w:tcPr>
            <w:tcW w:type="dxa" w:w="3408"/>
            <w:vAlign w:val="top"/>
          </w:tcPr>
          <w:p>
            <w:r>
              <w:t>Typically a short domestic replenishment movement.</w:t>
            </w:r>
          </w:p>
        </w:tc>
      </w:tr>
      <w:tr>
        <w:tc>
          <w:tcPr>
            <w:tcW w:type="dxa" w:w="3408"/>
            <w:vAlign w:val="top"/>
          </w:tcPr>
          <w:p>
            <w:r>
              <w:t>Distributor -&gt; Retailer</w:t>
            </w:r>
          </w:p>
        </w:tc>
        <w:tc>
          <w:tcPr>
            <w:tcW w:type="dxa" w:w="3408"/>
            <w:vAlign w:val="top"/>
          </w:tcPr>
          <w:p>
            <w:r>
              <w:t>1-5 days</w:t>
            </w:r>
          </w:p>
        </w:tc>
        <w:tc>
          <w:tcPr>
            <w:tcW w:type="dxa" w:w="3408"/>
            <w:vAlign w:val="top"/>
          </w:tcPr>
          <w:p>
            <w:r>
              <w:t>Depends on route frequency, retailer size and location.</w:t>
            </w:r>
          </w:p>
        </w:tc>
      </w:tr>
      <w:tr>
        <w:tc>
          <w:tcPr>
            <w:tcW w:type="dxa" w:w="3408"/>
            <w:vAlign w:val="top"/>
          </w:tcPr>
          <w:p>
            <w:r>
              <w:t>Export factory -&gt; Overseas distributor</w:t>
            </w:r>
          </w:p>
        </w:tc>
        <w:tc>
          <w:tcPr>
            <w:tcW w:type="dxa" w:w="3408"/>
            <w:vAlign w:val="top"/>
          </w:tcPr>
          <w:p>
            <w:r>
              <w:t>20-50 days</w:t>
            </w:r>
          </w:p>
        </w:tc>
        <w:tc>
          <w:tcPr>
            <w:tcW w:type="dxa" w:w="3408"/>
            <w:vAlign w:val="top"/>
          </w:tcPr>
          <w:p>
            <w:r>
              <w:t>Includes export documentation, port handling, freight, customs and inland delivery.</w:t>
            </w:r>
          </w:p>
        </w:tc>
      </w:tr>
    </w:tbl>
    <w:p>
      <w:pPr>
        <w:pStyle w:val="Heading1"/>
      </w:pPr>
      <w:r>
        <w:t>Assumptions</w:t>
      </w:r>
    </w:p>
    <w:p>
      <w:r>
        <w:t>This map assumes Bombay Biryani Recipe Mix follows the general operating model National Foods discloses for its Recipe Mixes and broader FMCG supply chain. The exact ingredient sources, supplier locations, supplier contracts, individual plant allocation for this SKU and warehouse routing are not publicly disclosed, so those parts are illustrative. The largest uncertainty is upstream sourcing because ingredients may be domestic, imported or purchased through intermediaries depending on quality, availability and cost. A real internal map would also show exact supplier names, minimum order quantities, inventory levels, safety stock, batch sizes, production capacities, transport partners, retailer service levels and contractual lead times. It would also contain actual demand variability by geography, channel, distributor and SKU, which cannot be derived from public disclosures.</w:t>
      </w:r>
    </w:p>
    <w:p>
      <w:pPr>
        <w:pStyle w:val="Heading1"/>
      </w:pPr>
      <w:r>
        <w:t>Public Context Used for Calibration</w:t>
      </w:r>
    </w:p>
    <w:p>
      <w:r>
        <w:t>The map was calibrated to National Foods Limited's FY2025 public disclosures referenced in the earlier analysis: manufacturing facilities at Port Qasim, Nooriabad and Faisalabad; Recipe Mix operations and Recipe Sachets; a nationwide distributor network; exports to more than 40 countries; and FY2025 group net sales of approximately PKR 101.3 billion. Supplier identities, exact SKU routing and the lead times above remain illustrative.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Supply Chain Analytics | National Foods Limited | Illustrative Academic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