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D11BE7" w14:textId="77777777" w:rsidR="00DD7B42" w:rsidRDefault="00000000">
      <w:r>
        <w:t>Machine Learning for Credit Card Fraud Detection: A Case Study Review</w:t>
      </w:r>
    </w:p>
    <w:p w14:paraId="35282FC1" w14:textId="77777777" w:rsidR="00DD7B42" w:rsidRDefault="00DD7B42"/>
    <w:p w14:paraId="61BCD9DA" w14:textId="77777777" w:rsidR="00DD7B42" w:rsidRDefault="00000000">
      <w:r>
        <w:t>Introduction</w:t>
      </w:r>
    </w:p>
    <w:p w14:paraId="24FE58C3" w14:textId="77777777" w:rsidR="00DD7B42" w:rsidRDefault="00000000">
      <w:r>
        <w:t>Credit card fraud presents a major challenge for financial institutions due to its financial impacts, rapidly evolving malicious techniques, and the difficulty of detecting fraudulent behaviors in real time. Machine learning (ML) models have become a crucial tool in combating this problem, allowing banks and payment companies to classify legitimate versus fraudulent transactions with high accuracy. This report examines a widely cited peer-reviewed case study by Carcillo et al. (2019), which documents an end-to-end fraud detection pipeline deployed in a real financial setting. The goal of this reflection is to summarize the project, critically compare it to this course’s recommended ML practices, and identify insights that can guide future work.</w:t>
      </w:r>
    </w:p>
    <w:p w14:paraId="4C9FFF24" w14:textId="77777777" w:rsidR="00DD7B42" w:rsidRDefault="00DD7B42"/>
    <w:p w14:paraId="310BDACD" w14:textId="77777777" w:rsidR="00DD7B42" w:rsidRDefault="00000000">
      <w:r>
        <w:t>a) Summary of Project Steps</w:t>
      </w:r>
    </w:p>
    <w:p w14:paraId="2ED5B255" w14:textId="77777777" w:rsidR="00DD7B42" w:rsidRDefault="00DD7B42"/>
    <w:p w14:paraId="572721C5" w14:textId="77777777" w:rsidR="00DD7B42" w:rsidRDefault="00000000">
      <w:r>
        <w:t>1. Data Preprocessing</w:t>
      </w:r>
    </w:p>
    <w:p w14:paraId="134779EE" w14:textId="77777777" w:rsidR="00DD7B42" w:rsidRDefault="00000000">
      <w:r>
        <w:t>The case study uses a large, real-world dataset containing millions of transactions. Only about 0.2% of transactions are fraudulent, creating a highly imbalanced dataset. The researchers performed extensive preprocessing, including data cleaning, feature engineering, scaling, and imbalance correction using undersampling, oversampling, and SMOTE.</w:t>
      </w:r>
    </w:p>
    <w:p w14:paraId="381D6080" w14:textId="77777777" w:rsidR="00DD7B42" w:rsidRDefault="00DD7B42"/>
    <w:p w14:paraId="5A0BDB73" w14:textId="77777777" w:rsidR="00DD7B42" w:rsidRDefault="00000000">
      <w:r>
        <w:t>2. Model Choice</w:t>
      </w:r>
    </w:p>
    <w:p w14:paraId="13EEB986" w14:textId="77777777" w:rsidR="00DD7B42" w:rsidRDefault="00000000">
      <w:r>
        <w:t>The authors benchmarked multiple algorithms: Logistic Regression, Random Forest, Gradient Boosting (GBM/XGBoost), and Neural Networks. Ensemble tree-based models performed best due to their adaptability and performance.</w:t>
      </w:r>
    </w:p>
    <w:p w14:paraId="48500EFD" w14:textId="77777777" w:rsidR="00DD7B42" w:rsidRDefault="00DD7B42"/>
    <w:p w14:paraId="425BDA6C" w14:textId="77777777" w:rsidR="00DD7B42" w:rsidRDefault="00000000">
      <w:r>
        <w:t>3. Validation Techniques</w:t>
      </w:r>
    </w:p>
    <w:p w14:paraId="58D74B42" w14:textId="77777777" w:rsidR="00DD7B42" w:rsidRDefault="00000000">
      <w:r>
        <w:t>The study used time-based cross-validation to avoid data leakage. Metrics included Precision-Recall curves, AUC-PR, and cost-based evaluation tracking financial savings.</w:t>
      </w:r>
    </w:p>
    <w:p w14:paraId="566EFDA4" w14:textId="77777777" w:rsidR="00DD7B42" w:rsidRDefault="00DD7B42"/>
    <w:p w14:paraId="7B054E2C" w14:textId="77777777" w:rsidR="00DD7B42" w:rsidRDefault="00000000">
      <w:r>
        <w:t>4. Performance Metrics</w:t>
      </w:r>
    </w:p>
    <w:p w14:paraId="1594E6C6" w14:textId="77777777" w:rsidR="00DD7B42" w:rsidRDefault="00000000">
      <w:r>
        <w:lastRenderedPageBreak/>
        <w:t>The model achieved high recall, low false positives, and operational efficiency. Financial benefit (fraud prevented) was a key metric.</w:t>
      </w:r>
    </w:p>
    <w:p w14:paraId="0C65E5EB" w14:textId="77777777" w:rsidR="00DD7B42" w:rsidRDefault="00DD7B42"/>
    <w:p w14:paraId="3C320D63" w14:textId="77777777" w:rsidR="00DD7B42" w:rsidRDefault="00000000">
      <w:r>
        <w:t>5. Ethical Safeguards</w:t>
      </w:r>
    </w:p>
    <w:p w14:paraId="67385E76" w14:textId="77777777" w:rsidR="00DD7B42" w:rsidRDefault="00000000">
      <w:r>
        <w:t>Safeguards included bias assessments, explainability via SHAP values, anonymization, encryption, and human-in-the-loop review.</w:t>
      </w:r>
    </w:p>
    <w:p w14:paraId="788CCA5A" w14:textId="77777777" w:rsidR="00DD7B42" w:rsidRDefault="00DD7B42"/>
    <w:p w14:paraId="4C3BD7B4" w14:textId="77777777" w:rsidR="00DD7B42" w:rsidRDefault="00000000">
      <w:r>
        <w:t>6. Post-Deployment Plan</w:t>
      </w:r>
    </w:p>
    <w:p w14:paraId="2ECEFBB8" w14:textId="77777777" w:rsidR="00DD7B42" w:rsidRDefault="00000000">
      <w:r>
        <w:t>The authors stressed continuous monitoring, daily updates, retraining, drift detection, A/B testing, and analyst feedback loops.</w:t>
      </w:r>
    </w:p>
    <w:p w14:paraId="559B87D3" w14:textId="77777777" w:rsidR="00DD7B42" w:rsidRDefault="00DD7B42"/>
    <w:p w14:paraId="4AB69C84" w14:textId="77777777" w:rsidR="00DD7B42" w:rsidRDefault="00000000">
      <w:r>
        <w:t>b) Critical Reflection</w:t>
      </w:r>
    </w:p>
    <w:p w14:paraId="5A9F5F40" w14:textId="77777777" w:rsidR="00DD7B42" w:rsidRDefault="00DD7B42"/>
    <w:p w14:paraId="2F15F849" w14:textId="77777777" w:rsidR="00DD7B42" w:rsidRDefault="00000000">
      <w:r>
        <w:t>The study aligns strongly with course best practices regarding imbalanced data handling, ethical principles, avoiding data leakage, and using appropriate metrics. Divergence: the study relied heavily on complex ensembles rather than simpler interpretable baselines emphasized in class.</w:t>
      </w:r>
    </w:p>
    <w:p w14:paraId="78E2E0C8" w14:textId="77777777" w:rsidR="00DD7B42" w:rsidRDefault="00DD7B42"/>
    <w:p w14:paraId="32D657D0" w14:textId="77777777" w:rsidR="00DD7B42" w:rsidRDefault="00000000">
      <w:r>
        <w:t>c) Insights for Future Work</w:t>
      </w:r>
    </w:p>
    <w:p w14:paraId="63F3837A" w14:textId="77777777" w:rsidR="00DD7B42" w:rsidRDefault="00DD7B42"/>
    <w:p w14:paraId="1007D303" w14:textId="77777777" w:rsidR="00DD7B42" w:rsidRDefault="00000000">
      <w:r>
        <w:t>1. Cost-based evaluation is essential.</w:t>
      </w:r>
    </w:p>
    <w:p w14:paraId="1736DEF4" w14:textId="77777777" w:rsidR="00DD7B42" w:rsidRDefault="00000000">
      <w:r>
        <w:t>2. Continuous drift monitoring is required.</w:t>
      </w:r>
    </w:p>
    <w:p w14:paraId="2F13E758" w14:textId="77777777" w:rsidR="00DD7B42" w:rsidRDefault="00000000">
      <w:r>
        <w:t>3. Explainability builds trust.</w:t>
      </w:r>
    </w:p>
    <w:p w14:paraId="299EF75B" w14:textId="77777777" w:rsidR="00DD7B42" w:rsidRDefault="00000000">
      <w:r>
        <w:t>4. Human oversight is necessary.</w:t>
      </w:r>
    </w:p>
    <w:p w14:paraId="52843679" w14:textId="77777777" w:rsidR="00DD7B42" w:rsidRDefault="00000000">
      <w:r>
        <w:t>5. Ethical guardrails must be intentional.</w:t>
      </w:r>
    </w:p>
    <w:p w14:paraId="352AA6AF" w14:textId="77777777" w:rsidR="00DD7B42" w:rsidRDefault="00DD7B42"/>
    <w:p w14:paraId="4049628A" w14:textId="77777777" w:rsidR="00DD7B42" w:rsidRDefault="00000000">
      <w:r>
        <w:t>References (APA)</w:t>
      </w:r>
    </w:p>
    <w:p w14:paraId="5A560F3D" w14:textId="77777777" w:rsidR="00DD7B42" w:rsidRDefault="00000000">
      <w:r>
        <w:lastRenderedPageBreak/>
        <w:t>Carcillo, F., Le Borgne, Y. A., Caelen, O., Bontempi, G., &amp; Kazarian, M. (2019). Combining unsupervised and supervised learning in credit card fraud detection. Information Sciences, 557, 317–331.</w:t>
      </w:r>
    </w:p>
    <w:p w14:paraId="32937F76" w14:textId="77777777" w:rsidR="00DD7B42" w:rsidRDefault="00DD7B42"/>
    <w:p w14:paraId="5F8DA5B6" w14:textId="77777777" w:rsidR="00DD7B42" w:rsidRDefault="00000000">
      <w:r>
        <w:t>Dal Pozzolo, A., Boracchi, G., Caelen, O., Alippi, C., &amp; Bontempi, G. (2018). Credit card fraud detection: A realistic modeling and a novel learning strategy. IEEE Transactions on Neural Networks and Learning Systems, 29(8), 3784–3797.</w:t>
      </w:r>
    </w:p>
    <w:p w14:paraId="581B1AC5" w14:textId="77777777" w:rsidR="00DD7B42" w:rsidRDefault="00DD7B42"/>
    <w:sectPr w:rsidR="00DD7B4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71808146">
    <w:abstractNumId w:val="8"/>
  </w:num>
  <w:num w:numId="2" w16cid:durableId="671954250">
    <w:abstractNumId w:val="6"/>
  </w:num>
  <w:num w:numId="3" w16cid:durableId="2059890986">
    <w:abstractNumId w:val="5"/>
  </w:num>
  <w:num w:numId="4" w16cid:durableId="584921221">
    <w:abstractNumId w:val="4"/>
  </w:num>
  <w:num w:numId="5" w16cid:durableId="1504278751">
    <w:abstractNumId w:val="7"/>
  </w:num>
  <w:num w:numId="6" w16cid:durableId="839194865">
    <w:abstractNumId w:val="3"/>
  </w:num>
  <w:num w:numId="7" w16cid:durableId="1836459244">
    <w:abstractNumId w:val="2"/>
  </w:num>
  <w:num w:numId="8" w16cid:durableId="2055424234">
    <w:abstractNumId w:val="1"/>
  </w:num>
  <w:num w:numId="9" w16cid:durableId="10838009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9930C9"/>
    <w:rsid w:val="00A9037A"/>
    <w:rsid w:val="00AA1D8D"/>
    <w:rsid w:val="00B47730"/>
    <w:rsid w:val="00CB0664"/>
    <w:rsid w:val="00DD7B4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7ADEF0E"/>
  <w14:defaultImageDpi w14:val="300"/>
  <w15:docId w15:val="{2A360744-DF09-44FC-B433-C6104CBFA6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420</Words>
  <Characters>2699</Characters>
  <Application>Microsoft Office Word</Application>
  <DocSecurity>0</DocSecurity>
  <Lines>87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3082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Bilal Asad</cp:lastModifiedBy>
  <cp:revision>2</cp:revision>
  <dcterms:created xsi:type="dcterms:W3CDTF">2025-12-20T07:58:00Z</dcterms:created>
  <dcterms:modified xsi:type="dcterms:W3CDTF">2025-12-20T07:58:00Z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2025-12-20T07:58:28Z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ea674c12-eb23-493e-a629-ceb24148a8ee</vt:lpwstr>
  </property>
  <property fmtid="{D5CDD505-2E9C-101B-9397-08002B2CF9AE}" pid="7" name="MSIP_Label_defa4170-0d19-0005-0004-bc88714345d2_ActionId">
    <vt:lpwstr>01d9518b-990b-4ca2-bd63-0c104ff064ea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