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NDA document for redlining.</w:t>
      </w:r>
    </w:p>
    <w:p>
      <w:r>
        <w:rPr>
          <w:color w:val="FF0000"/>
          <w:u w:val="single"/>
        </w:rPr>
        <w:t>Confidentiality period: 3 years</w:t>
      </w:r>
    </w:p>
    <w:p>
      <w:r>
        <w:t>Liability: Unlimited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