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120"/>
        <w:rPr>
          <w:rFonts w:ascii="Calibri" w:hAnsi="Calibri" w:cs="Calibri"/>
          <w:b/>
          <w:bCs/>
          <w:color w:val="C00000"/>
          <w:sz w:val="28"/>
          <w:szCs w:val="28"/>
          <w:lang w:val="ru-RU"/>
        </w:rPr>
      </w:pPr>
      <w:r>
        <w:rPr>
          <w:rFonts w:cs="Calibri" w:ascii="Calibri" w:hAnsi="Calibri"/>
          <w:b/>
          <w:bCs/>
          <w:color w:val="C00000"/>
          <w:sz w:val="28"/>
          <w:szCs w:val="28"/>
        </w:rPr>
        <w:t>UZB</w:t>
      </w:r>
    </w:p>
    <w:p>
      <w:pPr>
        <w:pStyle w:val="Normal"/>
        <w:spacing w:lineRule="auto" w:line="240" w:before="0" w:after="120"/>
        <w:jc w:val="both"/>
        <w:rPr>
          <w:rFonts w:ascii="Calibri" w:hAnsi="Calibri" w:cs="Calibri"/>
          <w:b/>
          <w:bCs/>
          <w:color w:val="0070C0"/>
          <w:sz w:val="28"/>
          <w:szCs w:val="28"/>
          <w:highlight w:val="yellow"/>
          <w:lang w:val="ru-RU"/>
        </w:rPr>
      </w:pPr>
      <w:r>
        <w:rPr>
          <w:rFonts w:cs="Calibri" w:ascii="Calibri" w:hAnsi="Calibri"/>
          <w:b/>
          <w:bCs/>
          <w:color w:val="0070C0"/>
          <w:sz w:val="28"/>
          <w:szCs w:val="28"/>
          <w:highlight w:val="yellow"/>
          <w:lang w:val="ru-RU"/>
        </w:rPr>
        <w:t>БУХГАЛТЕРИЯ ҲИСОБИ ВА СОЛИҚ ХИЗМАТЛАРИ</w:t>
      </w:r>
    </w:p>
    <w:p>
      <w:pPr>
        <w:pStyle w:val="Normal"/>
        <w:spacing w:lineRule="auto" w:line="240" w:before="0" w:after="120"/>
        <w:jc w:val="both"/>
        <w:rPr>
          <w:rFonts w:ascii="Calibri" w:hAnsi="Calibri" w:cs="Calibri"/>
          <w:i/>
          <w:i/>
          <w:iCs/>
          <w:sz w:val="28"/>
          <w:szCs w:val="28"/>
          <w:highlight w:val="yellow"/>
          <w:lang w:val="uz-Cyrl-UZ"/>
        </w:rPr>
      </w:pPr>
      <w:r>
        <w:rPr>
          <w:rFonts w:cs="Calibri" w:ascii="Calibri" w:hAnsi="Calibri"/>
          <w:i/>
          <w:iCs/>
          <w:sz w:val="28"/>
          <w:szCs w:val="28"/>
          <w:highlight w:val="yellow"/>
          <w:lang w:val="uz-Cyrl-UZ"/>
        </w:rPr>
        <w:t>Кундалик бухгалтерия ҳисобини юритиш, солиқларни ҳисоблаш ва белгиланган муддатларда ҳисоботларни тайёрлаш. Молиявий ва бухгалтерия ҳужжатларини маҳаллий қонунчилик ҳамда амалдаги талабларга мувофиқ расмийлаштириш. Солиқ мажбуриятларини доимий назорат қилиш, молиявий хатарларни камайтириш ва корхонани ташқи аудит ҳамда солиқ текширувларига тайёрлаш.</w:t>
      </w:r>
    </w:p>
    <w:p>
      <w:pPr>
        <w:pStyle w:val="Normal"/>
        <w:spacing w:lineRule="auto" w:line="240" w:before="0" w:after="120"/>
        <w:jc w:val="both"/>
        <w:rPr>
          <w:rFonts w:ascii="Calibri" w:hAnsi="Calibri" w:cs="Calibri"/>
          <w:sz w:val="28"/>
          <w:szCs w:val="28"/>
          <w:lang w:val="uz-Cyrl-UZ"/>
        </w:rPr>
      </w:pPr>
      <w:r>
        <w:rPr>
          <w:rFonts w:cs="Calibri" w:ascii="Calibri" w:hAnsi="Calibri"/>
          <w:b/>
          <w:bCs/>
          <w:sz w:val="28"/>
          <w:szCs w:val="28"/>
          <w:lang w:val="uz-Cyrl-UZ"/>
        </w:rPr>
        <w:t>Кундалик бухгалтерия ҳисобини юритиш</w:t>
      </w:r>
      <w:r>
        <w:rPr>
          <w:rFonts w:cs="Calibri" w:ascii="Calibri" w:hAnsi="Calibri"/>
          <w:sz w:val="28"/>
          <w:szCs w:val="28"/>
          <w:lang w:val="uz-Cyrl-UZ"/>
        </w:rPr>
        <w:t xml:space="preserve"> — хўжалик операцияларини тўлиқ ва ўз вақтида акс эттириш, дебиторлик ва кредиторлик қарздорлигини назорат қилиш, банк ва касса операцияларини ҳисобга олиш. </w:t>
      </w:r>
    </w:p>
    <w:p>
      <w:pPr>
        <w:pStyle w:val="Normal"/>
        <w:spacing w:lineRule="auto" w:line="240" w:before="0" w:after="120"/>
        <w:jc w:val="both"/>
        <w:rPr>
          <w:rFonts w:ascii="Calibri" w:hAnsi="Calibri" w:cs="Calibri"/>
          <w:sz w:val="28"/>
          <w:szCs w:val="28"/>
          <w:lang w:val="uz-Cyrl-UZ"/>
        </w:rPr>
      </w:pPr>
      <w:r>
        <w:rPr>
          <w:rFonts w:cs="Calibri" w:ascii="Calibri" w:hAnsi="Calibri"/>
          <w:b/>
          <w:bCs/>
          <w:sz w:val="28"/>
          <w:szCs w:val="28"/>
          <w:lang w:val="uz-Cyrl-UZ"/>
        </w:rPr>
        <w:t>Солиқ ҳисоб-китоблари ва солиқ ҳисоботларини тайёрлаш</w:t>
      </w:r>
      <w:r>
        <w:rPr>
          <w:rFonts w:cs="Calibri" w:ascii="Calibri" w:hAnsi="Calibri"/>
          <w:sz w:val="28"/>
          <w:szCs w:val="28"/>
          <w:lang w:val="uz-Cyrl-UZ"/>
        </w:rPr>
        <w:t xml:space="preserve"> — солиқ базасини аниқлаш, солиқ мажбуриятларини ҳисоблаш, декларация ва ҳисоботларни белгиланган муддатларда тайёрлаш ва топшириш. </w:t>
      </w:r>
    </w:p>
    <w:p>
      <w:pPr>
        <w:pStyle w:val="Normal"/>
        <w:spacing w:lineRule="auto" w:line="240" w:before="0" w:after="120"/>
        <w:jc w:val="both"/>
        <w:rPr>
          <w:rFonts w:ascii="Calibri" w:hAnsi="Calibri" w:cs="Calibri"/>
          <w:sz w:val="28"/>
          <w:szCs w:val="28"/>
          <w:lang w:val="uz-Cyrl-UZ"/>
        </w:rPr>
      </w:pPr>
      <w:r>
        <w:rPr>
          <w:rFonts w:cs="Calibri" w:ascii="Calibri" w:hAnsi="Calibri"/>
          <w:b/>
          <w:bCs/>
          <w:sz w:val="28"/>
          <w:szCs w:val="28"/>
          <w:lang w:val="uz-Cyrl-UZ"/>
        </w:rPr>
        <w:t>Молиявий ҳужжатларни расмийлаштириш ва ҳисоботларни тайёрлаш</w:t>
      </w:r>
      <w:r>
        <w:rPr>
          <w:rFonts w:cs="Calibri" w:ascii="Calibri" w:hAnsi="Calibri"/>
          <w:sz w:val="28"/>
          <w:szCs w:val="28"/>
          <w:lang w:val="uz-Cyrl-UZ"/>
        </w:rPr>
        <w:t xml:space="preserve"> — бирламчи бухгалтерия ҳужжатларини расмийлаштириш, даромад ва харажатлар ҳисобини юритиш, баланс, пул оқими ва молиявий натижалар бўйича ҳисоботларни шакллантириш. </w:t>
      </w:r>
    </w:p>
    <w:p>
      <w:pPr>
        <w:pStyle w:val="Normal"/>
        <w:spacing w:lineRule="auto" w:line="240" w:before="0" w:after="120"/>
        <w:jc w:val="both"/>
        <w:rPr>
          <w:rFonts w:ascii="Calibri" w:hAnsi="Calibri" w:cs="Calibri"/>
          <w:sz w:val="28"/>
          <w:szCs w:val="28"/>
          <w:lang w:val="uz-Cyrl-UZ"/>
        </w:rPr>
      </w:pPr>
      <w:r>
        <w:rPr>
          <w:rFonts w:cs="Calibri" w:ascii="Calibri" w:hAnsi="Calibri"/>
          <w:b/>
          <w:bCs/>
          <w:sz w:val="28"/>
          <w:szCs w:val="28"/>
          <w:lang w:val="uz-Cyrl-UZ"/>
        </w:rPr>
        <w:t>Молиявий назорат ва солиқ хатарларини бошқариш</w:t>
      </w:r>
      <w:r>
        <w:rPr>
          <w:rFonts w:cs="Calibri" w:ascii="Calibri" w:hAnsi="Calibri"/>
          <w:sz w:val="28"/>
          <w:szCs w:val="28"/>
          <w:lang w:val="uz-Cyrl-UZ"/>
        </w:rPr>
        <w:t xml:space="preserve"> — солиқ мажбуриятларини доимий мониторинг қилиш, пеня ва жарималар хавфини камайтириш, тўлов интизоми ва молиявий барқарорликни таъминлаш.</w:t>
      </w:r>
    </w:p>
    <w:p>
      <w:pPr>
        <w:pStyle w:val="Normal"/>
        <w:spacing w:lineRule="auto" w:line="240" w:before="0" w:after="120"/>
        <w:jc w:val="both"/>
        <w:rPr>
          <w:rFonts w:ascii="Calibri" w:hAnsi="Calibri" w:cs="Calibri"/>
          <w:sz w:val="28"/>
          <w:szCs w:val="28"/>
          <w:lang w:val="uz-Cyrl-UZ"/>
        </w:rPr>
      </w:pPr>
      <w:r>
        <w:rPr>
          <w:rFonts w:cs="Calibri" w:ascii="Calibri" w:hAnsi="Calibri"/>
          <w:b/>
          <w:bCs/>
          <w:color w:val="0070C0"/>
          <w:sz w:val="28"/>
          <w:szCs w:val="28"/>
        </w:rPr>
        <w:t>АФЗАЛЛИКЛАРИ</w:t>
      </w:r>
    </w:p>
    <w:p>
      <w:pPr>
        <w:pStyle w:val="Normal"/>
        <w:spacing w:lineRule="auto" w:line="240" w:before="0" w:after="120"/>
        <w:jc w:val="both"/>
        <w:rPr>
          <w:rFonts w:ascii="Calibri" w:hAnsi="Calibri" w:cs="Calibri"/>
          <w:b/>
          <w:bCs/>
          <w:sz w:val="28"/>
          <w:szCs w:val="28"/>
          <w:lang w:val="uz-Cyrl-UZ"/>
        </w:rPr>
      </w:pPr>
      <w:r>
        <w:rPr>
          <w:rFonts w:cs="Calibri" w:ascii="Calibri" w:hAnsi="Calibri"/>
          <w:b/>
          <w:bCs/>
          <w:sz w:val="28"/>
          <w:szCs w:val="28"/>
          <w:lang w:val="uz-Cyrl-UZ"/>
        </w:rPr>
        <w:t>Маҳаллий қонунчиликка тўлиқ мос ҳужжатлар</w:t>
      </w:r>
    </w:p>
    <w:p>
      <w:pPr>
        <w:pStyle w:val="Normal"/>
        <w:spacing w:lineRule="auto" w:line="240" w:before="0" w:after="120"/>
        <w:jc w:val="both"/>
        <w:rPr>
          <w:rFonts w:ascii="Calibri" w:hAnsi="Calibri" w:cs="Calibri"/>
          <w:i/>
          <w:i/>
          <w:iCs/>
          <w:lang w:val="uz-Cyrl-UZ"/>
        </w:rPr>
      </w:pPr>
      <w:r>
        <w:rPr>
          <w:rFonts w:cs="Calibri" w:ascii="Calibri" w:hAnsi="Calibri"/>
          <w:i/>
          <w:iCs/>
          <w:lang w:val="uz-Cyrl-UZ"/>
        </w:rPr>
        <w:t>Ҳужжатларни Афғонистоннинг амалдаги қонунчилиги, тартиб-таомиллари ва расмий талабларига мувофиқ тайёрлаш орқали ҳуқуқий тўсиқлар ва рад этилиш хавфини камайтириш.</w:t>
      </w:r>
    </w:p>
    <w:p>
      <w:pPr>
        <w:pStyle w:val="Normal"/>
        <w:spacing w:lineRule="auto" w:line="240" w:before="0" w:after="120"/>
        <w:jc w:val="both"/>
        <w:rPr>
          <w:rFonts w:ascii="Calibri" w:hAnsi="Calibri" w:cs="Calibri"/>
          <w:b/>
          <w:bCs/>
          <w:sz w:val="28"/>
          <w:szCs w:val="28"/>
          <w:lang w:val="uz-Cyrl-UZ"/>
        </w:rPr>
      </w:pPr>
      <w:r>
        <w:rPr>
          <w:rFonts w:cs="Calibri" w:ascii="Calibri" w:hAnsi="Calibri"/>
          <w:b/>
          <w:bCs/>
          <w:sz w:val="28"/>
          <w:szCs w:val="28"/>
          <w:lang w:val="uz-Cyrl-UZ"/>
        </w:rPr>
        <w:t>Солиқ хатолари ва молиявий хатарларни камайтириш</w:t>
      </w:r>
    </w:p>
    <w:p>
      <w:pPr>
        <w:pStyle w:val="Normal"/>
        <w:spacing w:lineRule="auto" w:line="240" w:before="0" w:after="120"/>
        <w:jc w:val="both"/>
        <w:rPr>
          <w:rFonts w:ascii="Calibri" w:hAnsi="Calibri" w:cs="Calibri"/>
          <w:b/>
          <w:bCs/>
          <w:sz w:val="28"/>
          <w:szCs w:val="28"/>
          <w:lang w:val="uz-Cyrl-UZ"/>
        </w:rPr>
      </w:pPr>
      <w:r>
        <w:rPr>
          <w:rFonts w:cs="Calibri" w:ascii="Calibri" w:hAnsi="Calibri"/>
          <w:i/>
          <w:iCs/>
          <w:lang w:val="uz-Cyrl-UZ"/>
        </w:rPr>
        <w:t>Солиқ ҳисоб-китоблари ва ҳисоботларни тўғри юритиш орқали жарима, пеня ва қўшимча солиқ мажбуриятлари юзага келиш хавфини минималлаштириш.</w:t>
      </w:r>
    </w:p>
    <w:p>
      <w:pPr>
        <w:pStyle w:val="Normal"/>
        <w:spacing w:lineRule="auto" w:line="240" w:before="0" w:after="120"/>
        <w:jc w:val="both"/>
        <w:rPr>
          <w:rFonts w:ascii="Calibri" w:hAnsi="Calibri" w:cs="Calibri"/>
          <w:b/>
          <w:bCs/>
          <w:sz w:val="28"/>
          <w:szCs w:val="28"/>
          <w:lang w:val="uz-Cyrl-UZ"/>
        </w:rPr>
      </w:pPr>
      <w:r>
        <w:rPr>
          <w:rFonts w:cs="Calibri" w:ascii="Calibri" w:hAnsi="Calibri"/>
          <w:b/>
          <w:bCs/>
          <w:sz w:val="28"/>
          <w:szCs w:val="28"/>
          <w:lang w:val="uz-Cyrl-UZ"/>
        </w:rPr>
        <w:t>Шаффоф ва тизимли молиявий назорат</w:t>
      </w:r>
    </w:p>
    <w:p>
      <w:pPr>
        <w:pStyle w:val="Normal"/>
        <w:spacing w:lineRule="auto" w:line="240" w:before="0" w:after="120"/>
        <w:jc w:val="both"/>
        <w:rPr>
          <w:rFonts w:ascii="Calibri" w:hAnsi="Calibri" w:cs="Calibri"/>
          <w:i/>
          <w:i/>
          <w:iCs/>
          <w:lang w:val="uz-Cyrl-UZ"/>
        </w:rPr>
      </w:pPr>
      <w:r>
        <w:rPr>
          <w:rFonts w:cs="Calibri" w:ascii="Calibri" w:hAnsi="Calibri"/>
          <w:i/>
          <w:iCs/>
          <w:lang w:val="uz-Cyrl-UZ"/>
        </w:rPr>
        <w:t>Даромадлар, харажатлар, пул оқими, дебиторлик ва кредиторлик қарздорлигини доимий назорат қилиш орқали бизнеснинг ҳақиқий молиявий ҳолати тўғрисида аниқ ва ишончли маълумот шакллантириш.</w:t>
      </w:r>
    </w:p>
    <w:p>
      <w:pPr>
        <w:pStyle w:val="Normal"/>
        <w:spacing w:lineRule="auto" w:line="240" w:before="0" w:after="120"/>
        <w:jc w:val="both"/>
        <w:rPr>
          <w:rFonts w:ascii="Calibri" w:hAnsi="Calibri" w:cs="Calibri"/>
          <w:b/>
          <w:bCs/>
          <w:i/>
          <w:i/>
          <w:iCs/>
          <w:lang w:val="uz-Cyrl-UZ"/>
        </w:rPr>
      </w:pPr>
      <w:r>
        <w:rPr>
          <w:rFonts w:cs="Calibri" w:ascii="Calibri" w:hAnsi="Calibri"/>
          <w:b/>
          <w:bCs/>
          <w:sz w:val="28"/>
          <w:szCs w:val="28"/>
          <w:lang w:val="uz-Cyrl-UZ"/>
        </w:rPr>
        <w:t>Маҳаллий қонунчилик ва ҳисоб стандартларига мувофиқлик</w:t>
      </w:r>
    </w:p>
    <w:p>
      <w:pPr>
        <w:pStyle w:val="Normal"/>
        <w:spacing w:lineRule="auto" w:line="240" w:before="0" w:after="120"/>
        <w:jc w:val="both"/>
        <w:rPr>
          <w:rFonts w:ascii="Calibri" w:hAnsi="Calibri" w:cs="Calibri"/>
          <w:i/>
          <w:i/>
          <w:iCs/>
          <w:lang w:val="uz-Cyrl-UZ"/>
        </w:rPr>
      </w:pPr>
      <w:r>
        <w:rPr>
          <w:rFonts w:cs="Calibri" w:ascii="Calibri" w:hAnsi="Calibri"/>
          <w:i/>
          <w:iCs/>
          <w:lang w:val="uz-Cyrl-UZ"/>
        </w:rPr>
        <w:t>Бухгалтерия ва солиқ ҳисобини Афғонистондаги амалдаги қонунчилик, солиқ талаблари ва молиявий ҳисобот қоидаларига мувофиқ ташкил этиш.</w:t>
      </w:r>
    </w:p>
    <w:p>
      <w:pPr>
        <w:pStyle w:val="Normal"/>
        <w:spacing w:lineRule="auto" w:line="240" w:before="0" w:after="120"/>
        <w:jc w:val="both"/>
        <w:rPr>
          <w:rFonts w:ascii="Calibri" w:hAnsi="Calibri" w:cs="Calibri"/>
          <w:b/>
          <w:bCs/>
          <w:sz w:val="28"/>
          <w:szCs w:val="28"/>
          <w:lang w:val="uz-Cyrl-UZ"/>
        </w:rPr>
      </w:pPr>
      <w:r>
        <w:rPr>
          <w:rFonts w:cs="Calibri" w:ascii="Calibri" w:hAnsi="Calibri"/>
          <w:b/>
          <w:bCs/>
          <w:sz w:val="28"/>
          <w:szCs w:val="28"/>
          <w:lang w:val="uz-Cyrl-UZ"/>
        </w:rPr>
        <w:t>Молиявий интизом ва бошқарув самарадорлигини ошириш</w:t>
      </w:r>
    </w:p>
    <w:p>
      <w:pPr>
        <w:pStyle w:val="Normal"/>
        <w:spacing w:lineRule="auto" w:line="240" w:before="0" w:after="120"/>
        <w:jc w:val="both"/>
        <w:rPr>
          <w:rFonts w:ascii="Calibri" w:hAnsi="Calibri" w:cs="Calibri"/>
          <w:i/>
          <w:i/>
          <w:iCs/>
          <w:lang w:val="uz-Cyrl-UZ"/>
        </w:rPr>
      </w:pPr>
      <w:r>
        <w:rPr>
          <w:rFonts w:cs="Calibri" w:ascii="Calibri" w:hAnsi="Calibri"/>
          <w:i/>
          <w:iCs/>
          <w:lang w:val="uz-Cyrl-UZ"/>
        </w:rPr>
        <w:t>Раҳбарият учун ишончли молиявий маълумотлар тайёрлаш, харажатларни назорат қилиш ва асосланган бошқарув ҳамда инвестиция қарорларини қабул қилиш учун мустаҳкам ахборот базасини яратиш.</w:t>
      </w:r>
    </w:p>
    <w:p>
      <w:pPr>
        <w:pStyle w:val="Normal"/>
        <w:spacing w:lineRule="auto" w:line="240" w:before="0" w:after="120"/>
        <w:jc w:val="both"/>
        <w:rPr>
          <w:rFonts w:ascii="Calibri" w:hAnsi="Calibri" w:cs="Calibri"/>
          <w:i/>
          <w:i/>
          <w:iCs/>
          <w:lang w:val="uz-Cyrl-UZ"/>
        </w:rPr>
      </w:pPr>
      <w:r>
        <w:rPr>
          <w:rFonts w:cs="Calibri" w:ascii="Calibri" w:hAnsi="Calibri"/>
          <w:i/>
          <w:iCs/>
          <w:lang w:val="uz-Cyrl-UZ"/>
        </w:rPr>
      </w:r>
    </w:p>
    <w:p>
      <w:pPr>
        <w:pStyle w:val="Normal"/>
        <w:spacing w:lineRule="auto" w:line="240" w:before="0" w:after="120"/>
        <w:jc w:val="both"/>
        <w:rPr>
          <w:rFonts w:ascii="Calibri" w:hAnsi="Calibri" w:cs="Calibri"/>
          <w:b/>
          <w:bCs/>
          <w:color w:val="0070C0"/>
          <w:sz w:val="28"/>
          <w:szCs w:val="28"/>
          <w:lang w:val="uz-Cyrl-UZ"/>
        </w:rPr>
      </w:pPr>
      <w:r>
        <w:rPr>
          <w:rFonts w:cs="Calibri" w:ascii="Calibri" w:hAnsi="Calibri"/>
          <w:b/>
          <w:bCs/>
          <w:color w:val="0070C0"/>
          <w:sz w:val="28"/>
          <w:szCs w:val="28"/>
          <w:lang w:val="uz-Cyrl-UZ"/>
        </w:rPr>
        <w:t>КИМЛАР УЧУН</w:t>
      </w:r>
    </w:p>
    <w:p>
      <w:pPr>
        <w:pStyle w:val="Normal"/>
        <w:spacing w:lineRule="auto" w:line="240" w:before="0" w:after="120"/>
        <w:jc w:val="both"/>
        <w:rPr>
          <w:rFonts w:ascii="Calibri" w:hAnsi="Calibri" w:cs="Calibri"/>
          <w:sz w:val="28"/>
          <w:szCs w:val="28"/>
          <w:lang w:val="uz-Cyrl-UZ"/>
        </w:rPr>
      </w:pPr>
      <w:r>
        <w:rPr>
          <w:rFonts w:cs="Calibri" w:ascii="Calibri" w:hAnsi="Calibri"/>
          <w:sz w:val="28"/>
          <w:szCs w:val="28"/>
          <w:lang w:val="uz-Cyrl-UZ"/>
        </w:rPr>
        <w:t>Афғонистон бозорига киришни режалаштираётган маҳаллий ва хорижий компаниялар, инвесторлар ҳамда тадбиркорлар учун.</w:t>
      </w:r>
    </w:p>
    <w:p>
      <w:pPr>
        <w:pStyle w:val="Normal"/>
        <w:spacing w:lineRule="auto" w:line="240" w:before="0" w:after="120"/>
        <w:jc w:val="both"/>
        <w:rPr>
          <w:rFonts w:ascii="Calibri" w:hAnsi="Calibri" w:cs="Calibri"/>
          <w:sz w:val="28"/>
          <w:szCs w:val="28"/>
          <w:lang w:val="uz-Cyrl-UZ"/>
        </w:rPr>
      </w:pPr>
      <w:r>
        <w:rPr>
          <w:rFonts w:cs="Calibri" w:ascii="Calibri" w:hAnsi="Calibri"/>
          <w:b/>
          <w:bCs/>
          <w:sz w:val="28"/>
          <w:szCs w:val="28"/>
          <w:lang w:val="uz-Cyrl-UZ"/>
        </w:rPr>
        <w:t>Биз бизнесингизга бозорга кириш босқичидан бошлаб, бухгалтерия ҳисоби, солиқ мажбуриятлари, молиявий ҳисобот, пул оқимларини бошқариш ва молиявий назоратни самарали ташкил этишгача бўлган жараёнда комплекс молиявий ҳамроҳлик кўрсатамиз ва барқарор ҳамда шаффоф фаолият юритиш учун зарур асосни яратамиз.</w:t>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sz w:val="28"/>
          <w:szCs w:val="28"/>
          <w:lang w:val="uz-Cyrl-UZ"/>
        </w:rPr>
      </w:pPr>
      <w:r>
        <w:rPr>
          <w:rFonts w:cs="Calibri" w:ascii="Calibri" w:hAnsi="Calibri"/>
          <w:sz w:val="28"/>
          <w:szCs w:val="28"/>
          <w:lang w:val="uz-Cyrl-UZ"/>
        </w:rPr>
      </w:r>
    </w:p>
    <w:p>
      <w:pPr>
        <w:pStyle w:val="Normal"/>
        <w:spacing w:lineRule="auto" w:line="240" w:before="0" w:after="120"/>
        <w:rPr>
          <w:rFonts w:ascii="Calibri" w:hAnsi="Calibri" w:cs="Calibri"/>
          <w:b/>
          <w:bCs/>
          <w:color w:val="C00000"/>
          <w:sz w:val="28"/>
          <w:szCs w:val="28"/>
        </w:rPr>
      </w:pPr>
      <w:r>
        <w:rPr>
          <w:rFonts w:cs="Calibri" w:ascii="Calibri" w:hAnsi="Calibri"/>
          <w:b/>
          <w:bCs/>
          <w:color w:val="C00000"/>
          <w:sz w:val="28"/>
          <w:szCs w:val="28"/>
        </w:rPr>
        <w:t>ENG</w:t>
      </w:r>
    </w:p>
    <w:p>
      <w:pPr>
        <w:pStyle w:val="Normal"/>
        <w:spacing w:lineRule="auto" w:line="240" w:before="0" w:after="120"/>
        <w:jc w:val="both"/>
        <w:rPr>
          <w:rFonts w:ascii="Calibri" w:hAnsi="Calibri" w:cs="Calibri"/>
          <w:b/>
          <w:bCs/>
          <w:color w:val="0070C0"/>
          <w:sz w:val="28"/>
          <w:szCs w:val="28"/>
          <w:highlight w:val="yellow"/>
        </w:rPr>
      </w:pPr>
      <w:r>
        <w:rPr>
          <w:rFonts w:cs="Calibri" w:ascii="Calibri" w:hAnsi="Calibri"/>
          <w:b/>
          <w:bCs/>
          <w:color w:val="0070C0"/>
          <w:sz w:val="28"/>
          <w:szCs w:val="28"/>
          <w:highlight w:val="yellow"/>
        </w:rPr>
        <w:t>ACCOUNTING AND TAX SERVICES</w:t>
      </w:r>
    </w:p>
    <w:p>
      <w:pPr>
        <w:pStyle w:val="Normal"/>
        <w:spacing w:lineRule="auto" w:line="240" w:before="0" w:after="120"/>
        <w:jc w:val="both"/>
        <w:rPr>
          <w:rFonts w:ascii="Calibri" w:hAnsi="Calibri" w:cs="Calibri"/>
          <w:i/>
          <w:i/>
          <w:iCs/>
          <w:sz w:val="28"/>
          <w:szCs w:val="28"/>
          <w:highlight w:val="yellow"/>
        </w:rPr>
      </w:pPr>
      <w:r>
        <w:rPr>
          <w:rFonts w:cs="Calibri" w:ascii="Calibri" w:hAnsi="Calibri"/>
          <w:i/>
          <w:iCs/>
          <w:sz w:val="28"/>
          <w:szCs w:val="28"/>
          <w:highlight w:val="yellow"/>
        </w:rPr>
        <w:t>Daily bookkeeping, tax calculation, and timely preparation of statutory reports. Preparation and maintenance of financial and accounting documentation in accordance with local legislation and applicable requirements. Ongoing monitoring of tax obligations, reduction of financial risks, and preparation of the company for external audits and tax inspections.</w:t>
      </w:r>
    </w:p>
    <w:p>
      <w:pPr>
        <w:pStyle w:val="Normal"/>
        <w:spacing w:lineRule="auto" w:line="240" w:before="0" w:after="120"/>
        <w:jc w:val="both"/>
        <w:rPr>
          <w:rFonts w:ascii="Calibri" w:hAnsi="Calibri" w:cs="Calibri"/>
          <w:sz w:val="28"/>
          <w:szCs w:val="28"/>
        </w:rPr>
      </w:pPr>
      <w:r>
        <w:rPr>
          <w:rFonts w:cs="Calibri" w:ascii="Calibri" w:hAnsi="Calibri"/>
          <w:b/>
          <w:bCs/>
          <w:sz w:val="28"/>
          <w:szCs w:val="28"/>
        </w:rPr>
        <w:t>Daily bookkeeping and accounting</w:t>
      </w:r>
      <w:r>
        <w:rPr>
          <w:rFonts w:cs="Calibri" w:ascii="Calibri" w:hAnsi="Calibri"/>
          <w:b/>
          <w:bCs/>
          <w:color w:val="0070C0"/>
          <w:sz w:val="28"/>
          <w:szCs w:val="28"/>
          <w:highlight w:val="yellow"/>
        </w:rPr>
        <w:t xml:space="preserve"> </w:t>
      </w:r>
      <w:r>
        <w:rPr>
          <w:rFonts w:cs="Calibri" w:ascii="Calibri" w:hAnsi="Calibri"/>
          <w:sz w:val="28"/>
          <w:szCs w:val="28"/>
        </w:rPr>
        <w:t>— complete and timely recording of business transactions, monitoring of accounts receivable and accounts payable, and accounting for bank and cash transactions.</w:t>
      </w:r>
    </w:p>
    <w:p>
      <w:pPr>
        <w:pStyle w:val="Normal"/>
        <w:spacing w:lineRule="auto" w:line="240" w:before="0" w:after="120"/>
        <w:jc w:val="both"/>
        <w:rPr>
          <w:rFonts w:ascii="Calibri" w:hAnsi="Calibri" w:cs="Calibri"/>
          <w:sz w:val="28"/>
          <w:szCs w:val="28"/>
        </w:rPr>
      </w:pPr>
      <w:r>
        <w:rPr>
          <w:rFonts w:cs="Calibri" w:ascii="Calibri" w:hAnsi="Calibri"/>
          <w:b/>
          <w:bCs/>
          <w:sz w:val="28"/>
          <w:szCs w:val="28"/>
        </w:rPr>
        <w:t>Tax calculations and preparation of tax reports</w:t>
      </w:r>
      <w:r>
        <w:rPr>
          <w:rFonts w:cs="Calibri" w:ascii="Calibri" w:hAnsi="Calibri"/>
          <w:b/>
          <w:bCs/>
          <w:color w:val="0070C0"/>
          <w:sz w:val="28"/>
          <w:szCs w:val="28"/>
          <w:highlight w:val="yellow"/>
        </w:rPr>
        <w:t xml:space="preserve"> </w:t>
      </w:r>
      <w:r>
        <w:rPr>
          <w:rFonts w:cs="Calibri" w:ascii="Calibri" w:hAnsi="Calibri"/>
          <w:sz w:val="28"/>
          <w:szCs w:val="28"/>
        </w:rPr>
        <w:t>— determination of the taxable base, calculation of tax liabilities, and timely preparation and submission of tax declarations and statutory reports.</w:t>
      </w:r>
    </w:p>
    <w:p>
      <w:pPr>
        <w:pStyle w:val="Normal"/>
        <w:spacing w:lineRule="auto" w:line="240" w:before="0" w:after="120"/>
        <w:jc w:val="both"/>
        <w:rPr>
          <w:rFonts w:ascii="Calibri" w:hAnsi="Calibri" w:cs="Calibri"/>
          <w:sz w:val="28"/>
          <w:szCs w:val="28"/>
        </w:rPr>
      </w:pPr>
      <w:r>
        <w:rPr>
          <w:rFonts w:cs="Calibri" w:ascii="Calibri" w:hAnsi="Calibri"/>
          <w:b/>
          <w:bCs/>
          <w:sz w:val="28"/>
          <w:szCs w:val="28"/>
        </w:rPr>
        <w:t>Financial documentation and reporting</w:t>
      </w:r>
      <w:r>
        <w:rPr>
          <w:rFonts w:cs="Calibri" w:ascii="Calibri" w:hAnsi="Calibri"/>
          <w:b/>
          <w:bCs/>
          <w:color w:val="0070C0"/>
          <w:sz w:val="28"/>
          <w:szCs w:val="28"/>
          <w:highlight w:val="yellow"/>
        </w:rPr>
        <w:t xml:space="preserve"> </w:t>
      </w:r>
      <w:r>
        <w:rPr>
          <w:rFonts w:cs="Calibri" w:ascii="Calibri" w:hAnsi="Calibri"/>
          <w:sz w:val="28"/>
          <w:szCs w:val="28"/>
        </w:rPr>
        <w:t>— preparation and maintenance of primary accounting documents, recording of revenues and expenses, and preparation of balance sheets, cash flow statements, and financial performance reports.</w:t>
      </w:r>
    </w:p>
    <w:p>
      <w:pPr>
        <w:pStyle w:val="Normal"/>
        <w:spacing w:lineRule="auto" w:line="240" w:before="0" w:after="120"/>
        <w:jc w:val="both"/>
        <w:rPr>
          <w:rFonts w:ascii="Calibri" w:hAnsi="Calibri" w:cs="Calibri"/>
          <w:sz w:val="28"/>
          <w:szCs w:val="28"/>
        </w:rPr>
      </w:pPr>
      <w:r>
        <w:rPr>
          <w:rFonts w:cs="Calibri" w:ascii="Calibri" w:hAnsi="Calibri"/>
          <w:b/>
          <w:bCs/>
          <w:sz w:val="28"/>
          <w:szCs w:val="28"/>
        </w:rPr>
        <w:t>Financial control and tax risk management</w:t>
      </w:r>
      <w:r>
        <w:rPr>
          <w:rFonts w:cs="Calibri" w:ascii="Calibri" w:hAnsi="Calibri"/>
          <w:b/>
          <w:bCs/>
          <w:color w:val="0070C0"/>
          <w:sz w:val="28"/>
          <w:szCs w:val="28"/>
          <w:highlight w:val="yellow"/>
        </w:rPr>
        <w:t xml:space="preserve"> </w:t>
      </w:r>
      <w:r>
        <w:rPr>
          <w:rFonts w:cs="Calibri" w:ascii="Calibri" w:hAnsi="Calibri"/>
          <w:sz w:val="28"/>
          <w:szCs w:val="28"/>
        </w:rPr>
        <w:t>— continuous monitoring of tax obligations, reduction of risks related to penalties and late-payment charges, and ensuring payment discipline and financial stability.</w:t>
      </w:r>
    </w:p>
    <w:p>
      <w:pPr>
        <w:pStyle w:val="Normal"/>
        <w:spacing w:lineRule="auto" w:line="240" w:before="0" w:after="120"/>
        <w:jc w:val="both"/>
        <w:rPr>
          <w:rFonts w:ascii="Calibri" w:hAnsi="Calibri" w:cs="Calibri"/>
          <w:b/>
          <w:bCs/>
          <w:color w:val="0070C0"/>
          <w:sz w:val="28"/>
          <w:szCs w:val="28"/>
          <w:highlight w:val="yellow"/>
        </w:rPr>
      </w:pPr>
      <w:r>
        <w:rPr>
          <w:rFonts w:cs="Calibri" w:ascii="Calibri" w:hAnsi="Calibri"/>
          <w:b/>
          <w:bCs/>
          <w:color w:val="0070C0"/>
          <w:sz w:val="28"/>
          <w:szCs w:val="28"/>
        </w:rPr>
        <w:t>ADVANTAGES</w:t>
      </w:r>
    </w:p>
    <w:p>
      <w:pPr>
        <w:pStyle w:val="Normal"/>
        <w:spacing w:lineRule="auto" w:line="240" w:before="0" w:after="120"/>
        <w:jc w:val="both"/>
        <w:rPr>
          <w:rFonts w:ascii="Calibri" w:hAnsi="Calibri" w:cs="Calibri"/>
          <w:b/>
          <w:bCs/>
          <w:sz w:val="28"/>
          <w:szCs w:val="28"/>
        </w:rPr>
      </w:pPr>
      <w:r>
        <w:rPr>
          <w:rFonts w:cs="Calibri" w:ascii="Calibri" w:hAnsi="Calibri"/>
          <w:b/>
          <w:bCs/>
          <w:sz w:val="28"/>
          <w:szCs w:val="28"/>
        </w:rPr>
        <w:t>Documentation fully compliant with local legislation</w:t>
      </w:r>
    </w:p>
    <w:p>
      <w:pPr>
        <w:pStyle w:val="Normal"/>
        <w:spacing w:lineRule="auto" w:line="240" w:before="0" w:after="120"/>
        <w:jc w:val="both"/>
        <w:rPr>
          <w:rFonts w:ascii="Calibri" w:hAnsi="Calibri" w:cs="Calibri"/>
          <w:i/>
          <w:i/>
          <w:iCs/>
          <w:lang w:val="ru-RU"/>
        </w:rPr>
      </w:pPr>
      <w:r>
        <w:rPr>
          <w:rFonts w:cs="Calibri" w:ascii="Calibri" w:hAnsi="Calibri"/>
          <w:i/>
          <w:iCs/>
          <w:lang w:val="ru-RU"/>
        </w:rPr>
        <w:t>Preparation of documents in accordance with the applicable laws, procedures, and official requirements of Afghanistan, helping to reduce legal barriers, administrative risks, and the risk of rejection by competent authorities.</w:t>
      </w:r>
    </w:p>
    <w:p>
      <w:pPr>
        <w:pStyle w:val="Normal"/>
        <w:spacing w:lineRule="auto" w:line="240" w:before="0" w:after="120"/>
        <w:jc w:val="both"/>
        <w:rPr>
          <w:rFonts w:ascii="Calibri" w:hAnsi="Calibri" w:cs="Calibri"/>
          <w:b/>
          <w:bCs/>
          <w:sz w:val="28"/>
          <w:szCs w:val="28"/>
        </w:rPr>
      </w:pPr>
      <w:r>
        <w:rPr>
          <w:rFonts w:cs="Calibri" w:ascii="Calibri" w:hAnsi="Calibri"/>
          <w:b/>
          <w:bCs/>
          <w:sz w:val="28"/>
          <w:szCs w:val="28"/>
        </w:rPr>
        <w:t>Reduction of tax errors and financial risks</w:t>
      </w:r>
    </w:p>
    <w:p>
      <w:pPr>
        <w:pStyle w:val="Normal"/>
        <w:spacing w:lineRule="auto" w:line="240" w:before="0" w:after="120"/>
        <w:jc w:val="both"/>
        <w:rPr>
          <w:rFonts w:ascii="Calibri" w:hAnsi="Calibri" w:cs="Calibri"/>
          <w:i/>
          <w:i/>
          <w:iCs/>
          <w:lang w:val="ru-RU"/>
        </w:rPr>
      </w:pPr>
      <w:r>
        <w:rPr>
          <w:rFonts w:cs="Calibri" w:ascii="Calibri" w:hAnsi="Calibri"/>
          <w:i/>
          <w:iCs/>
          <w:lang w:val="ru-RU"/>
        </w:rPr>
        <w:t>Proper calculation of taxes and accurate preparation of reports help minimize the risk of penalties, late-payment charges, additional tax assessments, and other financial liabilities.</w:t>
      </w:r>
    </w:p>
    <w:p>
      <w:pPr>
        <w:pStyle w:val="Normal"/>
        <w:spacing w:lineRule="auto" w:line="240" w:before="0" w:after="120"/>
        <w:jc w:val="both"/>
        <w:rPr>
          <w:rFonts w:ascii="Calibri" w:hAnsi="Calibri" w:cs="Calibri"/>
          <w:b/>
          <w:bCs/>
          <w:sz w:val="28"/>
          <w:szCs w:val="28"/>
        </w:rPr>
      </w:pPr>
      <w:r>
        <w:rPr>
          <w:rFonts w:cs="Calibri" w:ascii="Calibri" w:hAnsi="Calibri"/>
          <w:b/>
          <w:bCs/>
          <w:sz w:val="28"/>
          <w:szCs w:val="28"/>
        </w:rPr>
        <w:t>Transparent and systematic financial control</w:t>
      </w:r>
    </w:p>
    <w:p>
      <w:pPr>
        <w:pStyle w:val="Normal"/>
        <w:spacing w:lineRule="auto" w:line="240" w:before="0" w:after="120"/>
        <w:jc w:val="both"/>
        <w:rPr>
          <w:rFonts w:ascii="Calibri" w:hAnsi="Calibri" w:cs="Calibri"/>
          <w:i/>
          <w:i/>
          <w:iCs/>
          <w:lang w:val="ru-RU"/>
        </w:rPr>
      </w:pPr>
      <w:r>
        <w:rPr>
          <w:rFonts w:cs="Calibri" w:ascii="Calibri" w:hAnsi="Calibri"/>
          <w:i/>
          <w:iCs/>
          <w:lang w:val="ru-RU"/>
        </w:rPr>
        <w:t>Continuous monitoring of revenues, expenses, cash flows, accounts receivable, and accounts payable provides management with an accurate and reliable picture of the company’s actual financial position.</w:t>
      </w:r>
    </w:p>
    <w:p>
      <w:pPr>
        <w:pStyle w:val="Normal"/>
        <w:spacing w:lineRule="auto" w:line="240" w:before="0" w:after="120"/>
        <w:jc w:val="both"/>
        <w:rPr>
          <w:rFonts w:ascii="Calibri" w:hAnsi="Calibri" w:cs="Calibri"/>
          <w:b/>
          <w:bCs/>
          <w:sz w:val="28"/>
          <w:szCs w:val="28"/>
        </w:rPr>
      </w:pPr>
      <w:r>
        <w:rPr>
          <w:rFonts w:cs="Calibri" w:ascii="Calibri" w:hAnsi="Calibri"/>
          <w:b/>
          <w:bCs/>
          <w:sz w:val="28"/>
          <w:szCs w:val="28"/>
        </w:rPr>
        <w:t>Compliance with local legislation and accounting standards</w:t>
      </w:r>
    </w:p>
    <w:p>
      <w:pPr>
        <w:pStyle w:val="Normal"/>
        <w:spacing w:lineRule="auto" w:line="240" w:before="0" w:after="120"/>
        <w:jc w:val="both"/>
        <w:rPr>
          <w:rFonts w:ascii="Calibri" w:hAnsi="Calibri" w:cs="Calibri"/>
          <w:i/>
          <w:i/>
          <w:iCs/>
          <w:lang w:val="ru-RU"/>
        </w:rPr>
      </w:pPr>
      <w:r>
        <w:rPr>
          <w:rFonts w:cs="Calibri" w:ascii="Calibri" w:hAnsi="Calibri"/>
          <w:i/>
          <w:iCs/>
          <w:lang w:val="ru-RU"/>
        </w:rPr>
        <w:t>Maintenance of accounting and tax records in accordance with applicable Afghan legislation, tax requirements, and financial reporting rules.</w:t>
      </w:r>
    </w:p>
    <w:p>
      <w:pPr>
        <w:pStyle w:val="Normal"/>
        <w:spacing w:lineRule="auto" w:line="240" w:before="0" w:after="120"/>
        <w:jc w:val="both"/>
        <w:rPr>
          <w:rFonts w:ascii="Calibri" w:hAnsi="Calibri" w:cs="Calibri"/>
          <w:b/>
          <w:bCs/>
          <w:sz w:val="28"/>
          <w:szCs w:val="28"/>
        </w:rPr>
      </w:pPr>
      <w:r>
        <w:rPr>
          <w:rFonts w:cs="Calibri" w:ascii="Calibri" w:hAnsi="Calibri"/>
          <w:b/>
          <w:bCs/>
          <w:sz w:val="28"/>
          <w:szCs w:val="28"/>
        </w:rPr>
        <w:t>Improved financial discipline and management efficiency</w:t>
      </w:r>
    </w:p>
    <w:p>
      <w:pPr>
        <w:pStyle w:val="Normal"/>
        <w:spacing w:lineRule="auto" w:line="240" w:before="0" w:after="120"/>
        <w:jc w:val="both"/>
        <w:rPr>
          <w:rFonts w:ascii="Calibri" w:hAnsi="Calibri" w:cs="Calibri"/>
          <w:i/>
          <w:i/>
          <w:iCs/>
          <w:lang w:val="ru-RU"/>
        </w:rPr>
      </w:pPr>
      <w:r>
        <w:rPr>
          <w:rFonts w:cs="Calibri" w:ascii="Calibri" w:hAnsi="Calibri"/>
          <w:i/>
          <w:iCs/>
          <w:lang w:val="ru-RU"/>
        </w:rPr>
        <w:t>Provision of reliable financial information to management, control over expenditures, and creation of a solid information base for well-grounded business and investment decisions.</w:t>
      </w:r>
    </w:p>
    <w:p>
      <w:pPr>
        <w:pStyle w:val="Normal"/>
        <w:spacing w:lineRule="auto" w:line="240" w:before="0" w:after="120"/>
        <w:jc w:val="both"/>
        <w:rPr>
          <w:rFonts w:ascii="Calibri" w:hAnsi="Calibri" w:cs="Calibri"/>
          <w:b/>
          <w:bCs/>
          <w:color w:val="0070C0"/>
          <w:sz w:val="28"/>
          <w:szCs w:val="28"/>
        </w:rPr>
      </w:pPr>
      <w:r>
        <w:rPr>
          <w:rFonts w:cs="Calibri" w:ascii="Calibri" w:hAnsi="Calibri"/>
          <w:b/>
          <w:bCs/>
          <w:color w:val="0070C0"/>
          <w:sz w:val="28"/>
          <w:szCs w:val="28"/>
        </w:rPr>
        <w:t>WHO THESE SERVICES ARE FOR</w:t>
      </w:r>
    </w:p>
    <w:p>
      <w:pPr>
        <w:pStyle w:val="Normal"/>
        <w:spacing w:lineRule="auto" w:line="240" w:before="0" w:after="120"/>
        <w:jc w:val="both"/>
        <w:rPr>
          <w:rFonts w:ascii="Calibri" w:hAnsi="Calibri" w:cs="Calibri"/>
          <w:sz w:val="28"/>
          <w:szCs w:val="28"/>
        </w:rPr>
      </w:pPr>
      <w:r>
        <w:rPr>
          <w:rFonts w:cs="Calibri" w:ascii="Calibri" w:hAnsi="Calibri"/>
          <w:sz w:val="28"/>
          <w:szCs w:val="28"/>
        </w:rPr>
        <w:t>These services are designed for local and international companies, investors, and entrepreneurs planning to enter the Afghan market or expand their activities in Afghanistan.</w:t>
      </w:r>
    </w:p>
    <w:p>
      <w:pPr>
        <w:pStyle w:val="Normal"/>
        <w:spacing w:lineRule="auto" w:line="240" w:before="0" w:after="120"/>
        <w:jc w:val="both"/>
        <w:rPr>
          <w:rFonts w:ascii="Calibri" w:hAnsi="Calibri" w:cs="Calibri"/>
          <w:b/>
          <w:bCs/>
          <w:sz w:val="28"/>
          <w:szCs w:val="28"/>
        </w:rPr>
      </w:pPr>
      <w:r>
        <w:rPr>
          <w:rFonts w:cs="Calibri" w:ascii="Calibri" w:hAnsi="Calibri"/>
          <w:b/>
          <w:bCs/>
          <w:sz w:val="28"/>
          <w:szCs w:val="28"/>
        </w:rPr>
        <w:t>We provide comprehensive financial support from the initial market-entry stage through the establishment of efficient accounting, tax compliance, financial reporting, cash-flow management, and financial control, helping your business operate in a stable, transparent, and financially disciplined manner.</w:t>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color w:val="C00000"/>
          <w:sz w:val="28"/>
          <w:szCs w:val="28"/>
          <w:lang w:val="uz-Cyrl-UZ"/>
        </w:rPr>
      </w:pPr>
      <w:r>
        <w:rPr>
          <w:rFonts w:cs="Calibri" w:ascii="Calibri" w:hAnsi="Calibri"/>
          <w:b/>
          <w:bCs/>
          <w:color w:val="C00000"/>
          <w:sz w:val="28"/>
          <w:szCs w:val="28"/>
          <w:lang w:val="uz-Cyrl-UZ"/>
        </w:rPr>
      </w:r>
    </w:p>
    <w:p>
      <w:pPr>
        <w:pStyle w:val="Normal"/>
        <w:spacing w:lineRule="auto" w:line="240" w:before="0" w:after="120"/>
        <w:rPr>
          <w:rFonts w:ascii="Calibri" w:hAnsi="Calibri" w:cs="Calibri"/>
          <w:b/>
          <w:bCs/>
          <w:sz w:val="28"/>
          <w:szCs w:val="28"/>
          <w:lang w:val="uz-Cyrl-UZ"/>
        </w:rPr>
      </w:pPr>
      <w:r>
        <w:rPr>
          <w:rFonts w:cs="Calibri" w:ascii="Calibri" w:hAnsi="Calibri"/>
          <w:b/>
          <w:bCs/>
          <w:color w:val="C00000"/>
          <w:sz w:val="28"/>
          <w:szCs w:val="28"/>
        </w:rPr>
        <w:t>RUS</w:t>
      </w:r>
    </w:p>
    <w:p>
      <w:pPr>
        <w:pStyle w:val="Normal"/>
        <w:spacing w:lineRule="auto" w:line="240" w:before="0" w:after="120"/>
        <w:jc w:val="both"/>
        <w:rPr>
          <w:rFonts w:ascii="Calibri" w:hAnsi="Calibri" w:cs="Calibri"/>
          <w:b/>
          <w:bCs/>
          <w:color w:val="0070C0"/>
          <w:sz w:val="28"/>
          <w:szCs w:val="28"/>
          <w:highlight w:val="yellow"/>
          <w:lang w:val="ru-RU"/>
        </w:rPr>
      </w:pPr>
      <w:r>
        <w:rPr>
          <w:rFonts w:cs="Calibri" w:ascii="Calibri" w:hAnsi="Calibri"/>
          <w:b/>
          <w:bCs/>
          <w:color w:val="0070C0"/>
          <w:sz w:val="28"/>
          <w:szCs w:val="28"/>
          <w:highlight w:val="yellow"/>
          <w:lang w:val="ru-RU"/>
        </w:rPr>
        <w:t>БУХГАЛТЕРСКИЙ УЧЕТ И НАЛОГОВЫЕ УСЛУГИ</w:t>
      </w:r>
    </w:p>
    <w:p>
      <w:pPr>
        <w:pStyle w:val="Normal"/>
        <w:spacing w:lineRule="auto" w:line="240" w:before="0" w:after="120"/>
        <w:jc w:val="both"/>
        <w:rPr>
          <w:rFonts w:ascii="Calibri" w:hAnsi="Calibri" w:cs="Calibri"/>
          <w:i/>
          <w:i/>
          <w:iCs/>
          <w:sz w:val="28"/>
          <w:szCs w:val="28"/>
          <w:highlight w:val="yellow"/>
          <w:lang w:val="ru-RU"/>
        </w:rPr>
      </w:pPr>
      <w:r>
        <w:rPr>
          <w:rFonts w:cs="Calibri" w:ascii="Calibri" w:hAnsi="Calibri"/>
          <w:i/>
          <w:iCs/>
          <w:sz w:val="28"/>
          <w:szCs w:val="28"/>
          <w:highlight w:val="yellow"/>
          <w:lang w:val="ru-RU"/>
        </w:rPr>
        <w:t>Ведение ежедневного бухгалтерского учета, расчет налогов и своевременная подготовка установленной отчетности. Оформление и ведение финансовой и бухгалтерской документации в соответствии с местным законодательством и действующими требованиями. Постоянный контроль налоговых обязательств, снижение финансовых рисков, а также подготовка компании к внешнему аудиту и налоговым проверкам.</w:t>
      </w:r>
    </w:p>
    <w:p>
      <w:pPr>
        <w:pStyle w:val="Normal"/>
        <w:spacing w:lineRule="auto" w:line="240" w:before="0" w:after="120"/>
        <w:jc w:val="both"/>
        <w:rPr>
          <w:rFonts w:ascii="Calibri" w:hAnsi="Calibri" w:cs="Calibri"/>
          <w:sz w:val="28"/>
          <w:szCs w:val="28"/>
        </w:rPr>
      </w:pPr>
      <w:r>
        <w:rPr>
          <w:rFonts w:cs="Calibri" w:ascii="Calibri" w:hAnsi="Calibri"/>
          <w:b/>
          <w:bCs/>
          <w:sz w:val="28"/>
          <w:szCs w:val="28"/>
          <w:lang w:val="ru-RU"/>
        </w:rPr>
        <w:t xml:space="preserve">Ведение ежедневного бухгалтерского учета </w:t>
      </w:r>
      <w:r>
        <w:rPr>
          <w:rFonts w:cs="Calibri" w:ascii="Calibri" w:hAnsi="Calibri"/>
          <w:sz w:val="28"/>
          <w:szCs w:val="28"/>
        </w:rPr>
        <w:t>— полное и своевременное отражение хозяйственных операций, контроль дебиторской и кредиторской задолженности, учет банковских и кассовых операций.</w:t>
      </w:r>
    </w:p>
    <w:p>
      <w:pPr>
        <w:pStyle w:val="Normal"/>
        <w:spacing w:lineRule="auto" w:line="240" w:before="0" w:after="120"/>
        <w:jc w:val="both"/>
        <w:rPr>
          <w:rFonts w:ascii="Calibri" w:hAnsi="Calibri" w:cs="Calibri"/>
          <w:b/>
          <w:bCs/>
          <w:sz w:val="28"/>
          <w:szCs w:val="28"/>
          <w:lang w:val="ru-RU"/>
        </w:rPr>
      </w:pPr>
      <w:r>
        <w:rPr>
          <w:rFonts w:cs="Calibri" w:ascii="Calibri" w:hAnsi="Calibri"/>
          <w:b/>
          <w:bCs/>
          <w:sz w:val="28"/>
          <w:szCs w:val="28"/>
          <w:lang w:val="ru-RU"/>
        </w:rPr>
        <w:t xml:space="preserve">Налоговые расчеты и подготовка налоговой отчетности </w:t>
      </w:r>
      <w:r>
        <w:rPr>
          <w:rFonts w:cs="Calibri" w:ascii="Calibri" w:hAnsi="Calibri"/>
          <w:sz w:val="28"/>
          <w:szCs w:val="28"/>
        </w:rPr>
        <w:t>— определение налогооблагаемой базы, расчет налоговых обязательств, а также подготовка и своевременная подача налоговых деклараций и установленной отчетности.</w:t>
      </w:r>
    </w:p>
    <w:p>
      <w:pPr>
        <w:pStyle w:val="Normal"/>
        <w:spacing w:lineRule="auto" w:line="240" w:before="0" w:after="120"/>
        <w:jc w:val="both"/>
        <w:rPr>
          <w:rFonts w:ascii="Calibri" w:hAnsi="Calibri" w:cs="Calibri"/>
          <w:sz w:val="28"/>
          <w:szCs w:val="28"/>
        </w:rPr>
      </w:pPr>
      <w:r>
        <w:rPr>
          <w:rFonts w:cs="Calibri" w:ascii="Calibri" w:hAnsi="Calibri"/>
          <w:b/>
          <w:bCs/>
          <w:sz w:val="28"/>
          <w:szCs w:val="28"/>
          <w:lang w:val="ru-RU"/>
        </w:rPr>
        <w:t xml:space="preserve">Оформление финансовой документации и подготовка отчетности </w:t>
      </w:r>
      <w:r>
        <w:rPr>
          <w:rFonts w:cs="Calibri" w:ascii="Calibri" w:hAnsi="Calibri"/>
          <w:sz w:val="28"/>
          <w:szCs w:val="28"/>
        </w:rPr>
        <w:t>— оформление первичных бухгалтерских документов, учет доходов и расходов, формирование бухгалтерского баланса, отчета о движении денежных средств и отчетности о финансовых результатах.</w:t>
      </w:r>
    </w:p>
    <w:p>
      <w:pPr>
        <w:pStyle w:val="Normal"/>
        <w:spacing w:lineRule="auto" w:line="240" w:before="0" w:after="120"/>
        <w:jc w:val="both"/>
        <w:rPr>
          <w:rFonts w:ascii="Calibri" w:hAnsi="Calibri" w:cs="Calibri"/>
          <w:sz w:val="28"/>
          <w:szCs w:val="28"/>
        </w:rPr>
      </w:pPr>
      <w:r>
        <w:rPr>
          <w:rFonts w:cs="Calibri" w:ascii="Calibri" w:hAnsi="Calibri"/>
          <w:b/>
          <w:bCs/>
          <w:sz w:val="28"/>
          <w:szCs w:val="28"/>
          <w:lang w:val="ru-RU"/>
        </w:rPr>
        <w:t xml:space="preserve">Финансовый контроль и управление налоговыми рисками </w:t>
      </w:r>
      <w:r>
        <w:rPr>
          <w:rFonts w:cs="Calibri" w:ascii="Calibri" w:hAnsi="Calibri"/>
          <w:sz w:val="28"/>
          <w:szCs w:val="28"/>
        </w:rPr>
        <w:t>— постоянный мониторинг налоговых обязательств, минимизация риска начисления штрафов и пеней, а также дополнительных налоговых начислений, обеспечение платежной дисциплины и финансовой устойчивости компании.</w:t>
      </w:r>
    </w:p>
    <w:p>
      <w:pPr>
        <w:pStyle w:val="Normal"/>
        <w:spacing w:lineRule="auto" w:line="240" w:before="0" w:after="120"/>
        <w:jc w:val="both"/>
        <w:rPr>
          <w:rFonts w:ascii="Calibri" w:hAnsi="Calibri" w:cs="Calibri"/>
          <w:b/>
          <w:bCs/>
          <w:sz w:val="28"/>
          <w:szCs w:val="28"/>
          <w:lang w:val="ru-RU"/>
        </w:rPr>
      </w:pPr>
      <w:r>
        <w:rPr>
          <w:rFonts w:cs="Calibri" w:ascii="Calibri" w:hAnsi="Calibri"/>
          <w:b/>
          <w:bCs/>
          <w:color w:val="0070C0"/>
          <w:sz w:val="28"/>
          <w:szCs w:val="28"/>
        </w:rPr>
        <w:t>ПРЕИМУЩЕСТВА</w:t>
      </w:r>
    </w:p>
    <w:p>
      <w:pPr>
        <w:pStyle w:val="Normal"/>
        <w:spacing w:lineRule="auto" w:line="240" w:before="0" w:after="120"/>
        <w:jc w:val="both"/>
        <w:rPr>
          <w:rFonts w:ascii="Calibri" w:hAnsi="Calibri" w:cs="Calibri"/>
          <w:b/>
          <w:bCs/>
          <w:sz w:val="28"/>
          <w:szCs w:val="28"/>
          <w:lang w:val="ru-RU"/>
        </w:rPr>
      </w:pPr>
      <w:r>
        <w:rPr>
          <w:rFonts w:cs="Calibri" w:ascii="Calibri" w:hAnsi="Calibri"/>
          <w:b/>
          <w:bCs/>
          <w:sz w:val="28"/>
          <w:szCs w:val="28"/>
          <w:lang w:val="ru-RU"/>
        </w:rPr>
        <w:t>Документы, полностью соответствующие требованиям местного законодательства</w:t>
      </w:r>
    </w:p>
    <w:p>
      <w:pPr>
        <w:pStyle w:val="Normal"/>
        <w:spacing w:lineRule="auto" w:line="240" w:before="0" w:after="120"/>
        <w:jc w:val="both"/>
        <w:rPr>
          <w:rFonts w:ascii="Calibri" w:hAnsi="Calibri" w:cs="Calibri"/>
          <w:i/>
          <w:i/>
          <w:iCs/>
          <w:lang w:val="ru-RU"/>
        </w:rPr>
      </w:pPr>
      <w:r>
        <w:rPr>
          <w:rFonts w:cs="Calibri" w:ascii="Calibri" w:hAnsi="Calibri"/>
          <w:i/>
          <w:iCs/>
          <w:lang w:val="ru-RU"/>
        </w:rPr>
        <w:t>Подготовка документов в соответствии с действующим законодательством, установленными процедурами и официальными требованиями Афганистана, что позволяет снизить правовые и административные риски, а также вероятность отказа со стороны компетентных органов.</w:t>
      </w:r>
    </w:p>
    <w:p>
      <w:pPr>
        <w:pStyle w:val="Normal"/>
        <w:spacing w:lineRule="auto" w:line="240" w:before="0" w:after="120"/>
        <w:jc w:val="both"/>
        <w:rPr>
          <w:rFonts w:ascii="Calibri" w:hAnsi="Calibri" w:cs="Calibri"/>
          <w:b/>
          <w:bCs/>
          <w:sz w:val="28"/>
          <w:szCs w:val="28"/>
          <w:lang w:val="ru-RU"/>
        </w:rPr>
      </w:pPr>
      <w:r>
        <w:rPr>
          <w:rFonts w:cs="Calibri" w:ascii="Calibri" w:hAnsi="Calibri"/>
          <w:b/>
          <w:bCs/>
          <w:sz w:val="28"/>
          <w:szCs w:val="28"/>
          <w:lang w:val="ru-RU"/>
        </w:rPr>
        <w:t>Снижение налоговых ошибок и финансовых рисков</w:t>
      </w:r>
    </w:p>
    <w:p>
      <w:pPr>
        <w:pStyle w:val="Normal"/>
        <w:spacing w:lineRule="auto" w:line="240" w:before="0" w:after="120"/>
        <w:jc w:val="both"/>
        <w:rPr>
          <w:rFonts w:ascii="Calibri" w:hAnsi="Calibri" w:cs="Calibri"/>
          <w:b/>
          <w:bCs/>
          <w:sz w:val="28"/>
          <w:szCs w:val="28"/>
          <w:lang w:val="ru-RU"/>
        </w:rPr>
      </w:pPr>
      <w:r>
        <w:rPr>
          <w:rFonts w:cs="Calibri" w:ascii="Calibri" w:hAnsi="Calibri"/>
          <w:i/>
          <w:iCs/>
          <w:lang w:val="ru-RU"/>
        </w:rPr>
        <w:t>Корректный расчет налогов и надлежащее ведение отчетности позволяют минимизировать риск начисления штрафов и пеней, дополнительных налоговых начислений и возникновения иных финансовых обязательств</w:t>
      </w:r>
      <w:r>
        <w:rPr>
          <w:rFonts w:cs="Calibri" w:ascii="Calibri" w:hAnsi="Calibri"/>
          <w:b/>
          <w:bCs/>
          <w:sz w:val="28"/>
          <w:szCs w:val="28"/>
          <w:lang w:val="ru-RU"/>
        </w:rPr>
        <w:t>.</w:t>
      </w:r>
    </w:p>
    <w:p>
      <w:pPr>
        <w:pStyle w:val="Normal"/>
        <w:spacing w:lineRule="auto" w:line="240" w:before="0" w:after="120"/>
        <w:jc w:val="both"/>
        <w:rPr>
          <w:rFonts w:ascii="Calibri" w:hAnsi="Calibri" w:cs="Calibri"/>
          <w:b/>
          <w:bCs/>
          <w:sz w:val="28"/>
          <w:szCs w:val="28"/>
          <w:lang w:val="ru-RU"/>
        </w:rPr>
      </w:pPr>
      <w:r>
        <w:rPr>
          <w:rFonts w:cs="Calibri" w:ascii="Calibri" w:hAnsi="Calibri"/>
          <w:b/>
          <w:bCs/>
          <w:sz w:val="28"/>
          <w:szCs w:val="28"/>
          <w:lang w:val="ru-RU"/>
        </w:rPr>
        <w:t>Прозрачный и системный финансовый контроль</w:t>
      </w:r>
    </w:p>
    <w:p>
      <w:pPr>
        <w:pStyle w:val="Normal"/>
        <w:spacing w:lineRule="auto" w:line="240" w:before="0" w:after="120"/>
        <w:jc w:val="both"/>
        <w:rPr>
          <w:rFonts w:ascii="Calibri" w:hAnsi="Calibri" w:cs="Calibri"/>
          <w:i/>
          <w:i/>
          <w:iCs/>
          <w:lang w:val="ru-RU"/>
        </w:rPr>
      </w:pPr>
      <w:r>
        <w:rPr>
          <w:rFonts w:cs="Calibri" w:ascii="Calibri" w:hAnsi="Calibri"/>
          <w:i/>
          <w:iCs/>
          <w:lang w:val="ru-RU"/>
        </w:rPr>
        <w:t>Постоянный контроль доходов, расходов, денежных потоков, дебиторской и кредиторской задолженности обеспечивает руководство достоверной информацией о фактическом финансовом состоянии бизнеса.</w:t>
      </w:r>
    </w:p>
    <w:p>
      <w:pPr>
        <w:pStyle w:val="Normal"/>
        <w:spacing w:lineRule="auto" w:line="240" w:before="0" w:after="120"/>
        <w:jc w:val="both"/>
        <w:rPr>
          <w:rFonts w:ascii="Calibri" w:hAnsi="Calibri" w:cs="Calibri"/>
          <w:b/>
          <w:bCs/>
          <w:sz w:val="28"/>
          <w:szCs w:val="28"/>
          <w:lang w:val="ru-RU"/>
        </w:rPr>
      </w:pPr>
      <w:r>
        <w:rPr>
          <w:rFonts w:cs="Calibri" w:ascii="Calibri" w:hAnsi="Calibri"/>
          <w:b/>
          <w:bCs/>
          <w:sz w:val="28"/>
          <w:szCs w:val="28"/>
          <w:lang w:val="ru-RU"/>
        </w:rPr>
        <w:t>Соответствие местному законодательству и стандартам учета</w:t>
      </w:r>
    </w:p>
    <w:p>
      <w:pPr>
        <w:pStyle w:val="Normal"/>
        <w:spacing w:lineRule="auto" w:line="240" w:before="0" w:after="120"/>
        <w:jc w:val="both"/>
        <w:rPr>
          <w:rFonts w:ascii="Calibri" w:hAnsi="Calibri" w:cs="Calibri"/>
          <w:i/>
          <w:i/>
          <w:iCs/>
          <w:lang w:val="ru-RU"/>
        </w:rPr>
      </w:pPr>
      <w:r>
        <w:rPr>
          <w:rFonts w:cs="Calibri" w:ascii="Calibri" w:hAnsi="Calibri"/>
          <w:i/>
          <w:iCs/>
          <w:lang w:val="ru-RU"/>
        </w:rPr>
        <w:t>Организация бухгалтерского и налогового учета в соответствии с действующим законодательством Афганистана, налоговыми требованиями и правилами финансовой отчетности.</w:t>
      </w:r>
    </w:p>
    <w:p>
      <w:pPr>
        <w:pStyle w:val="Normal"/>
        <w:spacing w:lineRule="auto" w:line="240" w:before="0" w:after="120"/>
        <w:jc w:val="both"/>
        <w:rPr>
          <w:rFonts w:ascii="Calibri" w:hAnsi="Calibri" w:cs="Calibri"/>
          <w:b/>
          <w:bCs/>
          <w:sz w:val="28"/>
          <w:szCs w:val="28"/>
          <w:lang w:val="ru-RU"/>
        </w:rPr>
      </w:pPr>
      <w:r>
        <w:rPr>
          <w:rFonts w:cs="Calibri" w:ascii="Calibri" w:hAnsi="Calibri"/>
          <w:b/>
          <w:bCs/>
          <w:sz w:val="28"/>
          <w:szCs w:val="28"/>
          <w:lang w:val="ru-RU"/>
        </w:rPr>
        <w:t>Повышение финансовой дисциплины и эффективности управления</w:t>
      </w:r>
    </w:p>
    <w:p>
      <w:pPr>
        <w:pStyle w:val="Normal"/>
        <w:spacing w:lineRule="auto" w:line="240" w:before="0" w:after="120"/>
        <w:jc w:val="both"/>
        <w:rPr>
          <w:rFonts w:ascii="Calibri" w:hAnsi="Calibri" w:cs="Calibri"/>
          <w:i/>
          <w:i/>
          <w:iCs/>
          <w:lang w:val="ru-RU"/>
        </w:rPr>
      </w:pPr>
      <w:r>
        <w:rPr>
          <w:rFonts w:cs="Calibri" w:ascii="Calibri" w:hAnsi="Calibri"/>
          <w:i/>
          <w:iCs/>
          <w:lang w:val="ru-RU"/>
        </w:rPr>
        <w:t>Подготовка надежной финансовой информации для руководства, контроль расходов и формирование качественной информационной базы для принятия обоснованных управленческих и инвестиционных решений.</w:t>
      </w:r>
    </w:p>
    <w:p>
      <w:pPr>
        <w:pStyle w:val="Normal"/>
        <w:spacing w:lineRule="auto" w:line="240" w:before="0" w:after="120"/>
        <w:jc w:val="both"/>
        <w:rPr>
          <w:rFonts w:ascii="Calibri" w:hAnsi="Calibri" w:cs="Calibri"/>
          <w:b/>
          <w:bCs/>
          <w:color w:val="0070C0"/>
          <w:sz w:val="28"/>
          <w:szCs w:val="28"/>
        </w:rPr>
      </w:pPr>
      <w:r>
        <w:rPr>
          <w:rFonts w:cs="Calibri" w:ascii="Calibri" w:hAnsi="Calibri"/>
          <w:b/>
          <w:bCs/>
          <w:color w:val="0070C0"/>
          <w:sz w:val="28"/>
          <w:szCs w:val="28"/>
        </w:rPr>
        <w:t>ДЛЯ КОГО ПРЕДНАЗНАЧЕНЫ УСЛУГИ</w:t>
      </w:r>
    </w:p>
    <w:p>
      <w:pPr>
        <w:pStyle w:val="Normal"/>
        <w:spacing w:lineRule="auto" w:line="240" w:before="0" w:after="120"/>
        <w:jc w:val="both"/>
        <w:rPr>
          <w:rFonts w:ascii="Calibri" w:hAnsi="Calibri" w:cs="Calibri"/>
          <w:sz w:val="28"/>
          <w:szCs w:val="28"/>
          <w:lang w:val="ru-RU"/>
        </w:rPr>
      </w:pPr>
      <w:r>
        <w:rPr>
          <w:rFonts w:cs="Calibri" w:ascii="Calibri" w:hAnsi="Calibri"/>
          <w:sz w:val="28"/>
          <w:szCs w:val="28"/>
          <w:lang w:val="ru-RU"/>
        </w:rPr>
        <w:t>Услуги предназначены для местных и иностранных компаний, инвесторов и предпринимателей, планирующих выход на рынок Афганистана или расширение своей деятельности в стране.</w:t>
      </w:r>
    </w:p>
    <w:p>
      <w:pPr>
        <w:pStyle w:val="Normal"/>
        <w:spacing w:lineRule="auto" w:line="240" w:before="0" w:after="120"/>
        <w:jc w:val="both"/>
        <w:rPr>
          <w:rFonts w:ascii="Calibri" w:hAnsi="Calibri" w:cs="Calibri"/>
          <w:b/>
          <w:bCs/>
          <w:sz w:val="28"/>
          <w:szCs w:val="28"/>
          <w:lang w:val="ru-RU"/>
        </w:rPr>
      </w:pPr>
      <w:r>
        <w:rPr>
          <w:rFonts w:cs="Calibri" w:ascii="Calibri" w:hAnsi="Calibri"/>
          <w:b/>
          <w:bCs/>
          <w:sz w:val="28"/>
          <w:szCs w:val="28"/>
          <w:lang w:val="ru-RU"/>
        </w:rPr>
        <w:t>Мы обеспечиваем комплексное финансовое сопровождение бизнеса — от этапа выхода на рынок до организации эффективного бухгалтерского учета, налогового администрирования, финансовой отчетности, управления денежными потоками и финансового контроля, создавая основу для стабильной и прозрачной деятельности, а также высокого уровня финансовой дисциплины.</w:t>
      </w:r>
    </w:p>
    <w:sectPr>
      <w:type w:val="nextPage"/>
      <w:pgSz w:w="11906" w:h="16838"/>
      <w:pgMar w:left="900" w:right="746" w:gutter="0" w:header="0" w:top="99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Aptos">
    <w:charset w:val="00" w:characterSet="windows-1252"/>
    <w:family w:val="swiss"/>
    <w:pitch w:val="variable"/>
  </w:font>
  <w:font w:name="Aptos Display">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Calibri">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160"/>
    </w:pPr>
    <w:rPr>
      <w:rFonts w:ascii="Aptos" w:hAnsi="Aptos" w:eastAsia="Aptos" w:cs="Times New Roman"/>
      <w:color w:val="auto"/>
      <w:kern w:val="2"/>
      <w:sz w:val="24"/>
      <w:szCs w:val="24"/>
      <w:lang w:val="en-US" w:bidi="ar-SA" w:eastAsia="zh-CN"/>
    </w:rPr>
  </w:style>
  <w:style w:type="paragraph" w:styleId="Heading1">
    <w:name w:val="heading 1"/>
    <w:basedOn w:val="Normal"/>
    <w:next w:val="Normal"/>
    <w:qFormat/>
    <w:pPr>
      <w:keepNext w:val="true"/>
      <w:keepLines/>
      <w:numPr>
        <w:ilvl w:val="0"/>
        <w:numId w:val="1"/>
      </w:numPr>
      <w:spacing w:before="360" w:after="80"/>
      <w:outlineLvl w:val="0"/>
    </w:pPr>
    <w:rPr>
      <w:rFonts w:ascii="Aptos Display" w:hAnsi="Aptos Display" w:eastAsia="Times New Roman" w:cs="Times New Roman"/>
      <w:color w:val="0F4761"/>
      <w:sz w:val="40"/>
      <w:szCs w:val="40"/>
    </w:rPr>
  </w:style>
  <w:style w:type="paragraph" w:styleId="Heading2">
    <w:name w:val="heading 2"/>
    <w:basedOn w:val="Normal"/>
    <w:next w:val="Normal"/>
    <w:qFormat/>
    <w:pPr>
      <w:keepNext w:val="true"/>
      <w:keepLines/>
      <w:numPr>
        <w:ilvl w:val="1"/>
        <w:numId w:val="1"/>
      </w:numPr>
      <w:spacing w:before="160" w:after="80"/>
      <w:outlineLvl w:val="1"/>
    </w:pPr>
    <w:rPr>
      <w:rFonts w:ascii="Aptos Display" w:hAnsi="Aptos Display" w:eastAsia="Times New Roman" w:cs="Times New Roman"/>
      <w:color w:val="0F4761"/>
      <w:sz w:val="32"/>
      <w:szCs w:val="32"/>
    </w:rPr>
  </w:style>
  <w:style w:type="paragraph" w:styleId="Heading3">
    <w:name w:val="heading 3"/>
    <w:basedOn w:val="Normal"/>
    <w:next w:val="Normal"/>
    <w:qFormat/>
    <w:pPr>
      <w:keepNext w:val="true"/>
      <w:keepLines/>
      <w:numPr>
        <w:ilvl w:val="2"/>
        <w:numId w:val="1"/>
      </w:numPr>
      <w:spacing w:before="160" w:after="80"/>
      <w:outlineLvl w:val="2"/>
    </w:pPr>
    <w:rPr>
      <w:rFonts w:eastAsia="Times New Roman" w:cs="Times New Roman"/>
      <w:color w:val="0F4761"/>
      <w:sz w:val="28"/>
      <w:szCs w:val="28"/>
    </w:rPr>
  </w:style>
  <w:style w:type="paragraph" w:styleId="Heading4">
    <w:name w:val="heading 4"/>
    <w:basedOn w:val="Normal"/>
    <w:next w:val="Normal"/>
    <w:qFormat/>
    <w:pPr>
      <w:keepNext w:val="true"/>
      <w:keepLines/>
      <w:numPr>
        <w:ilvl w:val="3"/>
        <w:numId w:val="1"/>
      </w:numPr>
      <w:spacing w:before="80" w:after="40"/>
      <w:outlineLvl w:val="3"/>
    </w:pPr>
    <w:rPr>
      <w:rFonts w:eastAsia="Times New Roman"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Times New Roman"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Times New Roman"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Times New Roman" w:cs="Times New Roman"/>
      <w:color w:val="595959"/>
    </w:rPr>
  </w:style>
  <w:style w:type="paragraph" w:styleId="Heading8">
    <w:name w:val="heading 8"/>
    <w:basedOn w:val="Normal"/>
    <w:next w:val="Normal"/>
    <w:qFormat/>
    <w:pPr>
      <w:keepNext w:val="true"/>
      <w:keepLines/>
      <w:numPr>
        <w:ilvl w:val="7"/>
        <w:numId w:val="1"/>
      </w:numPr>
      <w:spacing w:before="0" w:after="0"/>
      <w:outlineLvl w:val="7"/>
    </w:pPr>
    <w:rPr>
      <w:rFonts w:eastAsia="Times New Roman" w:cs="Times New Roman"/>
      <w:i/>
      <w:iCs/>
      <w:color w:val="272727"/>
    </w:rPr>
  </w:style>
  <w:style w:type="paragraph" w:styleId="Heading9">
    <w:name w:val="heading 9"/>
    <w:basedOn w:val="Normal"/>
    <w:next w:val="Normal"/>
    <w:qFormat/>
    <w:pPr>
      <w:keepNext w:val="true"/>
      <w:keepLines/>
      <w:numPr>
        <w:ilvl w:val="8"/>
        <w:numId w:val="1"/>
      </w:numPr>
      <w:spacing w:before="0" w:after="0"/>
      <w:outlineLvl w:val="8"/>
    </w:pPr>
    <w:rPr>
      <w:rFonts w:eastAsia="Times New Roman" w:cs="Times New Roman"/>
      <w:color w:val="272727"/>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DefaultParagraphFont">
    <w:name w:val="Default Paragraph Font"/>
    <w:qFormat/>
    <w:rPr/>
  </w:style>
  <w:style w:type="character" w:styleId="Heading1Char">
    <w:name w:val="Heading 1 Char"/>
    <w:qFormat/>
    <w:rPr>
      <w:rFonts w:ascii="Aptos Display" w:hAnsi="Aptos Display" w:eastAsia="Times New Roman" w:cs="Times New Roman"/>
      <w:color w:val="0F4761"/>
      <w:sz w:val="40"/>
      <w:szCs w:val="40"/>
    </w:rPr>
  </w:style>
  <w:style w:type="character" w:styleId="Heading2Char">
    <w:name w:val="Heading 2 Char"/>
    <w:qFormat/>
    <w:rPr>
      <w:rFonts w:ascii="Aptos Display" w:hAnsi="Aptos Display" w:eastAsia="Times New Roman" w:cs="Times New Roman"/>
      <w:color w:val="0F4761"/>
      <w:sz w:val="32"/>
      <w:szCs w:val="32"/>
    </w:rPr>
  </w:style>
  <w:style w:type="character" w:styleId="Heading3Char">
    <w:name w:val="Heading 3 Char"/>
    <w:qFormat/>
    <w:rPr>
      <w:rFonts w:eastAsia="Times New Roman" w:cs="Times New Roman"/>
      <w:color w:val="0F4761"/>
      <w:sz w:val="28"/>
      <w:szCs w:val="28"/>
    </w:rPr>
  </w:style>
  <w:style w:type="character" w:styleId="Heading4Char">
    <w:name w:val="Heading 4 Char"/>
    <w:qFormat/>
    <w:rPr>
      <w:rFonts w:eastAsia="Times New Roman" w:cs="Times New Roman"/>
      <w:i/>
      <w:iCs/>
      <w:color w:val="0F4761"/>
    </w:rPr>
  </w:style>
  <w:style w:type="character" w:styleId="Heading5Char">
    <w:name w:val="Heading 5 Char"/>
    <w:qFormat/>
    <w:rPr>
      <w:rFonts w:eastAsia="Times New Roman" w:cs="Times New Roman"/>
      <w:color w:val="0F4761"/>
    </w:rPr>
  </w:style>
  <w:style w:type="character" w:styleId="Heading6Char">
    <w:name w:val="Heading 6 Char"/>
    <w:qFormat/>
    <w:rPr>
      <w:rFonts w:eastAsia="Times New Roman" w:cs="Times New Roman"/>
      <w:i/>
      <w:iCs/>
      <w:color w:val="595959"/>
    </w:rPr>
  </w:style>
  <w:style w:type="character" w:styleId="Heading7Char">
    <w:name w:val="Heading 7 Char"/>
    <w:qFormat/>
    <w:rPr>
      <w:rFonts w:eastAsia="Times New Roman" w:cs="Times New Roman"/>
      <w:color w:val="595959"/>
    </w:rPr>
  </w:style>
  <w:style w:type="character" w:styleId="Heading8Char">
    <w:name w:val="Heading 8 Char"/>
    <w:qFormat/>
    <w:rPr>
      <w:rFonts w:eastAsia="Times New Roman" w:cs="Times New Roman"/>
      <w:i/>
      <w:iCs/>
      <w:color w:val="272727"/>
    </w:rPr>
  </w:style>
  <w:style w:type="character" w:styleId="Heading9Char">
    <w:name w:val="Heading 9 Char"/>
    <w:qFormat/>
    <w:rPr>
      <w:rFonts w:eastAsia="Times New Roman" w:cs="Times New Roman"/>
      <w:color w:val="272727"/>
    </w:rPr>
  </w:style>
  <w:style w:type="character" w:styleId="TitleChar">
    <w:name w:val="Title Char"/>
    <w:qFormat/>
    <w:rPr>
      <w:rFonts w:ascii="Aptos Display" w:hAnsi="Aptos Display" w:eastAsia="Times New Roman" w:cs="Times New Roman"/>
      <w:spacing w:val="-10"/>
      <w:kern w:val="2"/>
      <w:sz w:val="56"/>
      <w:szCs w:val="56"/>
    </w:rPr>
  </w:style>
  <w:style w:type="character" w:styleId="SubtitleChar">
    <w:name w:val="Subtitle Char"/>
    <w:qFormat/>
    <w:rPr>
      <w:rFonts w:eastAsia="Times New Roman" w:cs="Times New Roman"/>
      <w:color w:val="595959"/>
      <w:spacing w:val="15"/>
      <w:sz w:val="28"/>
      <w:szCs w:val="28"/>
    </w:rPr>
  </w:style>
  <w:style w:type="character" w:styleId="QuoteChar">
    <w:name w:val="Quote Char"/>
    <w:qFormat/>
    <w:rPr>
      <w:i/>
      <w:iCs/>
      <w:color w:val="404040"/>
    </w:rPr>
  </w:style>
  <w:style w:type="character" w:styleId="IntenseEmphasis">
    <w:name w:val="Intense Emphasis"/>
    <w:qFormat/>
    <w:rPr>
      <w:i/>
      <w:iCs/>
      <w:color w:val="0F4761"/>
    </w:rPr>
  </w:style>
  <w:style w:type="character" w:styleId="IntenseQuoteChar">
    <w:name w:val="Intense Quote Char"/>
    <w:qFormat/>
    <w:rPr>
      <w:i/>
      <w:iCs/>
      <w:color w:val="0F4761"/>
    </w:rPr>
  </w:style>
  <w:style w:type="character" w:styleId="IntenseReference">
    <w:name w:val="Intense Reference"/>
    <w:qFormat/>
    <w:rPr>
      <w:b/>
      <w:bCs/>
      <w:smallCaps/>
      <w:color w:val="0F4761"/>
      <w:spacing w:val="5"/>
    </w:rPr>
  </w:style>
  <w:style w:type="paragraph" w:styleId="Heading">
    <w:name w:val="Heading"/>
    <w:basedOn w:val="Normal"/>
    <w:next w:val="Normal"/>
    <w:qFormat/>
    <w:pPr>
      <w:spacing w:lineRule="auto" w:line="240" w:before="0" w:after="80"/>
      <w:contextualSpacing/>
    </w:pPr>
    <w:rPr>
      <w:rFonts w:ascii="Aptos Display" w:hAnsi="Aptos Display" w:eastAsia="Times New Roman"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ubtitle">
    <w:name w:val="Subtitle"/>
    <w:basedOn w:val="Normal"/>
    <w:next w:val="Normal"/>
    <w:qFormat/>
    <w:pPr>
      <w:numPr>
        <w:ilvl w:val="0"/>
        <w:numId w:val="0"/>
      </w:numPr>
      <w:ind w:hanging="0" w:start="0" w:end="0"/>
    </w:pPr>
    <w:rPr>
      <w:rFonts w:eastAsia="Times New Roman" w:cs="Times New Roman"/>
      <w:color w:val="595959"/>
      <w:spacing w:val="15"/>
      <w:sz w:val="28"/>
      <w:szCs w:val="28"/>
    </w:rPr>
  </w:style>
  <w:style w:type="paragraph" w:styleId="Quote">
    <w:name w:val="Quote"/>
    <w:basedOn w:val="Normal"/>
    <w:next w:val="Normal"/>
    <w:qFormat/>
    <w:pPr>
      <w:spacing w:before="160" w:after="160"/>
      <w:jc w:val="center"/>
    </w:pPr>
    <w:rPr>
      <w:i/>
      <w:iCs/>
      <w:color w:val="404040"/>
    </w:rPr>
  </w:style>
  <w:style w:type="paragraph" w:styleId="ListParagraph">
    <w:name w:val="List Paragraph"/>
    <w:basedOn w:val="Normal"/>
    <w:qFormat/>
    <w:pPr>
      <w:spacing w:before="0" w:after="160"/>
      <w:ind w:hanging="0" w:start="720" w:end="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hanging="0" w:start="864" w:end="864"/>
      <w:jc w:val="center"/>
    </w:pPr>
    <w:rPr>
      <w:i/>
      <w:iCs/>
      <w:color w:val="0F4761"/>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Бухгалтерия</Template>
  <TotalTime>16</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2026-08-25T13:25:00Z</dcterms:created>
  <dc:creator>HP</dc:creator>
  <dc:description/>
  <cp:keywords/>
  <dc:language>en-US</dc:language>
  <cp:lastModifiedBy>HP</cp:lastModifiedBy>
  <dcterms:modified xsi:type="dcterms:W3CDTF">2026-08-25T13:41:00Z</dcterms:modified>
  <cp:revision>4</cp:revision>
  <dc:subject/>
  <dc:title/>
</cp:coreProperties>
</file>