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right" w:tblpY="-1095"/>
        <w:tblW w:w="10006" w:type="dxa"/>
        <w:tblLook w:val="04A0" w:firstRow="1" w:lastRow="0" w:firstColumn="1" w:lastColumn="0" w:noHBand="0" w:noVBand="1"/>
      </w:tblPr>
      <w:tblGrid>
        <w:gridCol w:w="5003"/>
        <w:gridCol w:w="5003"/>
      </w:tblGrid>
      <w:tr w:rsidR="00E65F9A" w:rsidTr="00E65F9A">
        <w:trPr>
          <w:trHeight w:val="1880"/>
        </w:trPr>
        <w:tc>
          <w:tcPr>
            <w:tcW w:w="5003" w:type="dxa"/>
          </w:tcPr>
          <w:p w:rsidR="00E65F9A" w:rsidRDefault="00E65F9A" w:rsidP="00E65F9A"/>
          <w:p w:rsidR="00E65F9A" w:rsidRDefault="00E65F9A" w:rsidP="00E65F9A"/>
          <w:p w:rsidR="00E65F9A" w:rsidRDefault="00E65F9A" w:rsidP="00E65F9A"/>
          <w:p w:rsidR="00E65F9A" w:rsidRDefault="00E65F9A" w:rsidP="00E65F9A"/>
          <w:p w:rsidR="00E65F9A" w:rsidRPr="00C62198" w:rsidRDefault="00E65F9A" w:rsidP="00E65F9A">
            <w:pPr>
              <w:rPr>
                <w:rFonts w:ascii="Arial" w:hAnsi="Arial" w:cs="Arial"/>
                <w:sz w:val="44"/>
                <w:szCs w:val="44"/>
              </w:rPr>
            </w:pPr>
            <w:r>
              <w:rPr>
                <w:rFonts w:ascii="Arial" w:hAnsi="Arial" w:cs="Arial"/>
                <w:sz w:val="44"/>
                <w:szCs w:val="44"/>
              </w:rPr>
              <w:t>P</w:t>
            </w:r>
            <w:r w:rsidRPr="00C62198">
              <w:rPr>
                <w:rFonts w:ascii="Arial" w:hAnsi="Arial" w:cs="Arial"/>
                <w:sz w:val="44"/>
                <w:szCs w:val="44"/>
              </w:rPr>
              <w:t xml:space="preserve">roject </w:t>
            </w:r>
            <w:r>
              <w:rPr>
                <w:rFonts w:ascii="Arial" w:hAnsi="Arial" w:cs="Arial"/>
                <w:sz w:val="44"/>
                <w:szCs w:val="44"/>
              </w:rPr>
              <w:t>O</w:t>
            </w:r>
            <w:r w:rsidRPr="00C62198">
              <w:rPr>
                <w:rFonts w:ascii="Arial" w:hAnsi="Arial" w:cs="Arial"/>
                <w:sz w:val="44"/>
                <w:szCs w:val="44"/>
              </w:rPr>
              <w:t>verview</w:t>
            </w:r>
          </w:p>
        </w:tc>
        <w:tc>
          <w:tcPr>
            <w:tcW w:w="5003" w:type="dxa"/>
          </w:tcPr>
          <w:p w:rsidR="00E65F9A" w:rsidRDefault="00640008" w:rsidP="00640008">
            <w:pPr>
              <w:jc w:val="both"/>
            </w:pPr>
            <w:r w:rsidRPr="00640008">
              <w:rPr>
                <w:rStyle w:val="tlid-translation"/>
              </w:rPr>
              <w:t>Universal health insurance is a mandatory social solidarity system that covers all citizens, and the state guarantees those who are unable. It provides high-quality health services. Within it the unit of coverage is the family and not the individual, it allows freedom to choose between any of the health service providers, whether in the governmenta</w:t>
            </w:r>
            <w:r w:rsidR="00A65E53">
              <w:rPr>
                <w:rStyle w:val="tlid-translation"/>
              </w:rPr>
              <w:t>l or non-governmental sectors. T</w:t>
            </w:r>
            <w:r w:rsidRPr="00640008">
              <w:rPr>
                <w:rStyle w:val="tlid-translation"/>
              </w:rPr>
              <w:t>he mechanism for pricing medical services is determined in a fair manner that meets the quality standard.</w:t>
            </w:r>
          </w:p>
        </w:tc>
      </w:tr>
      <w:tr w:rsidR="00E65F9A" w:rsidTr="00E65F9A">
        <w:trPr>
          <w:trHeight w:val="3161"/>
        </w:trPr>
        <w:tc>
          <w:tcPr>
            <w:tcW w:w="5003" w:type="dxa"/>
          </w:tcPr>
          <w:p w:rsidR="00E65F9A" w:rsidRDefault="00E65F9A" w:rsidP="00E65F9A"/>
          <w:p w:rsidR="00E65F9A" w:rsidRDefault="00E65F9A" w:rsidP="00E65F9A"/>
          <w:p w:rsidR="00E65F9A" w:rsidRDefault="00E65F9A" w:rsidP="00E65F9A"/>
          <w:p w:rsidR="00E65F9A" w:rsidRDefault="00E65F9A" w:rsidP="00E65F9A"/>
          <w:p w:rsidR="00E65F9A" w:rsidRPr="00C62198" w:rsidRDefault="00E65F9A" w:rsidP="00E65F9A">
            <w:pPr>
              <w:rPr>
                <w:rFonts w:ascii="Arial" w:hAnsi="Arial" w:cs="Arial"/>
                <w:sz w:val="44"/>
                <w:szCs w:val="44"/>
              </w:rPr>
            </w:pPr>
            <w:r w:rsidRPr="00C62198">
              <w:rPr>
                <w:rFonts w:ascii="Arial" w:hAnsi="Arial" w:cs="Arial"/>
                <w:sz w:val="44"/>
                <w:szCs w:val="44"/>
              </w:rPr>
              <w:t>Problem</w:t>
            </w:r>
          </w:p>
        </w:tc>
        <w:tc>
          <w:tcPr>
            <w:tcW w:w="5003" w:type="dxa"/>
          </w:tcPr>
          <w:p w:rsidR="00640008" w:rsidRDefault="00640008" w:rsidP="00640008">
            <w:pPr>
              <w:jc w:val="both"/>
              <w:rPr>
                <w:sz w:val="20"/>
                <w:szCs w:val="20"/>
              </w:rPr>
            </w:pPr>
            <w:r w:rsidRPr="00640008">
              <w:rPr>
                <w:sz w:val="20"/>
                <w:szCs w:val="20"/>
              </w:rPr>
              <w:t>1. Insurance includes categories of employees in the state sector and does not include the rest of society.</w:t>
            </w:r>
          </w:p>
          <w:p w:rsidR="00640008" w:rsidRDefault="00640008" w:rsidP="00640008">
            <w:pPr>
              <w:jc w:val="both"/>
              <w:rPr>
                <w:sz w:val="20"/>
                <w:szCs w:val="20"/>
              </w:rPr>
            </w:pPr>
            <w:r w:rsidRPr="00640008">
              <w:rPr>
                <w:sz w:val="20"/>
                <w:szCs w:val="20"/>
              </w:rPr>
              <w:t xml:space="preserve">2. Citizen’s failure to defend any operation, X-rays, or basic reconstruction analyses belonging to a country or affiliated with the health insurance system despite the poor services provided. </w:t>
            </w:r>
          </w:p>
          <w:p w:rsidR="00640008" w:rsidRDefault="00640008" w:rsidP="00640008">
            <w:pPr>
              <w:jc w:val="both"/>
              <w:rPr>
                <w:sz w:val="20"/>
                <w:szCs w:val="20"/>
              </w:rPr>
            </w:pPr>
            <w:r w:rsidRPr="00640008">
              <w:rPr>
                <w:sz w:val="20"/>
                <w:szCs w:val="20"/>
              </w:rPr>
              <w:t xml:space="preserve">3. The low salaries of doctors, which makes them tend to work in private hospitals, which makes there is a deficiency of the medical staff and a decrease in the performance of the medical work provided. </w:t>
            </w:r>
          </w:p>
          <w:p w:rsidR="00640008" w:rsidRDefault="00640008" w:rsidP="00640008">
            <w:pPr>
              <w:jc w:val="both"/>
              <w:rPr>
                <w:sz w:val="20"/>
                <w:szCs w:val="20"/>
              </w:rPr>
            </w:pPr>
            <w:r w:rsidRPr="00640008">
              <w:rPr>
                <w:sz w:val="20"/>
                <w:szCs w:val="20"/>
              </w:rPr>
              <w:t xml:space="preserve">4. The lack of a database for patients and the use of paper registration. </w:t>
            </w:r>
          </w:p>
          <w:p w:rsidR="00640008" w:rsidRDefault="00640008" w:rsidP="00365476">
            <w:pPr>
              <w:jc w:val="both"/>
              <w:rPr>
                <w:sz w:val="20"/>
                <w:szCs w:val="20"/>
              </w:rPr>
            </w:pPr>
            <w:r w:rsidRPr="00640008">
              <w:rPr>
                <w:sz w:val="20"/>
                <w:szCs w:val="20"/>
              </w:rPr>
              <w:t xml:space="preserve">5. </w:t>
            </w:r>
            <w:r w:rsidR="00365476" w:rsidRPr="00365476">
              <w:rPr>
                <w:rFonts w:asciiTheme="minorBidi" w:hAnsiTheme="minorBidi"/>
                <w:sz w:val="20"/>
                <w:szCs w:val="20"/>
              </w:rPr>
              <w:t xml:space="preserve"> </w:t>
            </w:r>
            <w:r w:rsidR="00365476" w:rsidRPr="00365476">
              <w:rPr>
                <w:sz w:val="20"/>
                <w:szCs w:val="20"/>
              </w:rPr>
              <w:t>The absence of what includes the patient’s medical history and new examinations, and therefore the absence of what includes patient data permanently when moving from one hospital to another.</w:t>
            </w:r>
          </w:p>
          <w:p w:rsidR="00640008" w:rsidRDefault="00640008" w:rsidP="00640008">
            <w:pPr>
              <w:jc w:val="both"/>
              <w:rPr>
                <w:sz w:val="20"/>
                <w:szCs w:val="20"/>
              </w:rPr>
            </w:pPr>
            <w:r w:rsidRPr="00640008">
              <w:rPr>
                <w:sz w:val="20"/>
                <w:szCs w:val="20"/>
              </w:rPr>
              <w:t>6. Failure to support rare (unavailable) medicines for people with chronic diseases who are unable to.</w:t>
            </w:r>
          </w:p>
          <w:p w:rsidR="00E65F9A" w:rsidRPr="00E65F9A" w:rsidRDefault="00640008" w:rsidP="00640008">
            <w:pPr>
              <w:jc w:val="both"/>
              <w:rPr>
                <w:sz w:val="20"/>
                <w:szCs w:val="20"/>
              </w:rPr>
            </w:pPr>
            <w:r>
              <w:rPr>
                <w:sz w:val="20"/>
                <w:szCs w:val="20"/>
              </w:rPr>
              <w:t xml:space="preserve">7. </w:t>
            </w:r>
            <w:r w:rsidRPr="00640008">
              <w:rPr>
                <w:sz w:val="20"/>
                <w:szCs w:val="20"/>
              </w:rPr>
              <w:t>Lack of communication with various government institutions.</w:t>
            </w:r>
          </w:p>
        </w:tc>
      </w:tr>
      <w:tr w:rsidR="00E65F9A" w:rsidTr="00E65F9A">
        <w:trPr>
          <w:trHeight w:val="2240"/>
        </w:trPr>
        <w:tc>
          <w:tcPr>
            <w:tcW w:w="5003" w:type="dxa"/>
          </w:tcPr>
          <w:p w:rsidR="00E65F9A" w:rsidRDefault="00E65F9A" w:rsidP="00E65F9A"/>
          <w:p w:rsidR="00E65F9A" w:rsidRDefault="00E65F9A" w:rsidP="00E65F9A"/>
          <w:p w:rsidR="00E65F9A" w:rsidRPr="00C62198" w:rsidRDefault="00E65F9A" w:rsidP="00E65F9A">
            <w:pPr>
              <w:rPr>
                <w:rFonts w:ascii="Arial" w:hAnsi="Arial" w:cs="Arial"/>
                <w:sz w:val="44"/>
                <w:szCs w:val="44"/>
              </w:rPr>
            </w:pPr>
            <w:r>
              <w:rPr>
                <w:rFonts w:ascii="Arial" w:hAnsi="Arial" w:cs="Arial"/>
                <w:sz w:val="44"/>
                <w:szCs w:val="44"/>
              </w:rPr>
              <w:t>S</w:t>
            </w:r>
            <w:r w:rsidRPr="00C62198">
              <w:rPr>
                <w:rFonts w:ascii="Arial" w:hAnsi="Arial" w:cs="Arial"/>
                <w:sz w:val="44"/>
                <w:szCs w:val="44"/>
              </w:rPr>
              <w:t>olution</w:t>
            </w:r>
          </w:p>
        </w:tc>
        <w:tc>
          <w:tcPr>
            <w:tcW w:w="5003" w:type="dxa"/>
          </w:tcPr>
          <w:p w:rsidR="00640008" w:rsidRDefault="00640008" w:rsidP="004B5CDC">
            <w:pPr>
              <w:jc w:val="both"/>
            </w:pPr>
            <w:r>
              <w:t>1. Contributions include the family as a whole, not just the individual.</w:t>
            </w:r>
          </w:p>
          <w:p w:rsidR="00640008" w:rsidRDefault="00640008" w:rsidP="004B5CDC">
            <w:pPr>
              <w:jc w:val="both"/>
            </w:pPr>
            <w:r>
              <w:t>2. The subscribers provide health care, which includes checks and examinations, some surgeries and other high-quality analyzes and rays, in addition to the percentage of discounts on them.</w:t>
            </w:r>
          </w:p>
          <w:p w:rsidR="00640008" w:rsidRDefault="00640008" w:rsidP="004B5CDC">
            <w:pPr>
              <w:jc w:val="both"/>
            </w:pPr>
            <w:r>
              <w:t>3. It allows the subscriber to choose a hospital that is close to him or of high quality and that belongs to that system at reduced costs.</w:t>
            </w:r>
          </w:p>
          <w:p w:rsidR="00640008" w:rsidRDefault="00640008" w:rsidP="004B5CDC">
            <w:pPr>
              <w:jc w:val="both"/>
            </w:pPr>
            <w:r>
              <w:t>4. It provides patients with chronic diseases monthly medicines and dispensing medicines free of charge</w:t>
            </w:r>
          </w:p>
          <w:p w:rsidR="00640008" w:rsidRDefault="00640008" w:rsidP="004B5CDC">
            <w:pPr>
              <w:jc w:val="both"/>
            </w:pPr>
            <w:r>
              <w:t>5. Keep patient data confidential.</w:t>
            </w:r>
          </w:p>
          <w:p w:rsidR="00640008" w:rsidRDefault="00640008" w:rsidP="004B5CDC">
            <w:pPr>
              <w:jc w:val="both"/>
            </w:pPr>
            <w:r>
              <w:t>6. Motivates the most efficient doctors to increase their salaries.</w:t>
            </w:r>
          </w:p>
          <w:p w:rsidR="00640008" w:rsidRDefault="00640008" w:rsidP="004B5CDC">
            <w:pPr>
              <w:jc w:val="both"/>
            </w:pPr>
            <w:r>
              <w:t>7. It did not include governmental and insurance hospitals only, but also hospitals affiliated with higher education and private hospitals.</w:t>
            </w:r>
          </w:p>
          <w:p w:rsidR="00640008" w:rsidRDefault="00640008" w:rsidP="004B5CDC">
            <w:pPr>
              <w:jc w:val="both"/>
            </w:pPr>
            <w:r>
              <w:t>8. Provide every citizen with his own medical record, which is served in an organized periodical way.</w:t>
            </w:r>
          </w:p>
          <w:p w:rsidR="00E65F9A" w:rsidRDefault="00640008" w:rsidP="004B5CDC">
            <w:pPr>
              <w:jc w:val="both"/>
            </w:pPr>
            <w:r>
              <w:t>9. Provide a database that includes patients' data and the latest updates on it on a regular basis, which can be accessed through any hospital affiliated with the system</w:t>
            </w:r>
          </w:p>
        </w:tc>
      </w:tr>
      <w:tr w:rsidR="00E65F9A" w:rsidTr="00E65F9A">
        <w:trPr>
          <w:trHeight w:val="2049"/>
        </w:trPr>
        <w:tc>
          <w:tcPr>
            <w:tcW w:w="5003" w:type="dxa"/>
          </w:tcPr>
          <w:p w:rsidR="00E65F9A" w:rsidRDefault="00E65F9A" w:rsidP="00E65F9A"/>
          <w:p w:rsidR="00E65F9A" w:rsidRDefault="00E65F9A" w:rsidP="00E65F9A"/>
          <w:p w:rsidR="00E65F9A" w:rsidRDefault="00E65F9A" w:rsidP="00E65F9A"/>
          <w:p w:rsidR="00E65F9A" w:rsidRPr="00C62198" w:rsidRDefault="00E65F9A" w:rsidP="00E65F9A">
            <w:pPr>
              <w:rPr>
                <w:rFonts w:ascii="Arial" w:hAnsi="Arial" w:cs="Arial"/>
                <w:sz w:val="44"/>
                <w:szCs w:val="44"/>
              </w:rPr>
            </w:pPr>
            <w:r w:rsidRPr="00C62198">
              <w:rPr>
                <w:rFonts w:ascii="Arial" w:hAnsi="Arial" w:cs="Arial"/>
                <w:sz w:val="44"/>
                <w:szCs w:val="44"/>
              </w:rPr>
              <w:t xml:space="preserve">Team </w:t>
            </w:r>
            <w:r>
              <w:rPr>
                <w:rFonts w:ascii="Arial" w:hAnsi="Arial" w:cs="Arial"/>
                <w:sz w:val="44"/>
                <w:szCs w:val="44"/>
              </w:rPr>
              <w:t>M</w:t>
            </w:r>
            <w:r w:rsidRPr="00C62198">
              <w:rPr>
                <w:rFonts w:ascii="Arial" w:hAnsi="Arial" w:cs="Arial"/>
                <w:sz w:val="44"/>
                <w:szCs w:val="44"/>
              </w:rPr>
              <w:t>ember</w:t>
            </w:r>
          </w:p>
        </w:tc>
        <w:tc>
          <w:tcPr>
            <w:tcW w:w="5003" w:type="dxa"/>
          </w:tcPr>
          <w:p w:rsidR="00AB3E80" w:rsidRPr="00AB3E80" w:rsidRDefault="00AB3E80" w:rsidP="00AB3E80">
            <w:pPr>
              <w:ind w:left="360"/>
              <w:rPr>
                <w:rFonts w:ascii="Andalus" w:hAnsi="Andalus" w:cs="Andalus"/>
                <w:sz w:val="36"/>
                <w:szCs w:val="36"/>
              </w:rPr>
            </w:pPr>
            <w:r w:rsidRPr="00AB3E80">
              <w:rPr>
                <w:rFonts w:ascii="Andalus" w:hAnsi="Andalus" w:cs="Andalus"/>
                <w:sz w:val="36"/>
                <w:szCs w:val="36"/>
              </w:rPr>
              <w:t xml:space="preserve">1. </w:t>
            </w:r>
            <w:proofErr w:type="spellStart"/>
            <w:r w:rsidRPr="00AB3E80">
              <w:rPr>
                <w:rFonts w:ascii="Andalus" w:hAnsi="Andalus" w:cs="Andalus"/>
                <w:sz w:val="36"/>
                <w:szCs w:val="36"/>
              </w:rPr>
              <w:t>Safa</w:t>
            </w:r>
            <w:proofErr w:type="spellEnd"/>
            <w:r w:rsidRPr="00AB3E80">
              <w:rPr>
                <w:rFonts w:ascii="Andalus" w:hAnsi="Andalus" w:cs="Andalus"/>
                <w:sz w:val="36"/>
                <w:szCs w:val="36"/>
              </w:rPr>
              <w:t xml:space="preserve"> </w:t>
            </w:r>
            <w:proofErr w:type="spellStart"/>
            <w:r w:rsidRPr="00AB3E80">
              <w:rPr>
                <w:rFonts w:ascii="Andalus" w:hAnsi="Andalus" w:cs="Andalus"/>
                <w:sz w:val="36"/>
                <w:szCs w:val="36"/>
              </w:rPr>
              <w:t>Anwer</w:t>
            </w:r>
            <w:proofErr w:type="spellEnd"/>
            <w:r w:rsidRPr="00AB3E80">
              <w:rPr>
                <w:rFonts w:ascii="Andalus" w:hAnsi="Andalus" w:cs="Andalus"/>
                <w:sz w:val="36"/>
                <w:szCs w:val="36"/>
              </w:rPr>
              <w:t xml:space="preserve"> </w:t>
            </w:r>
            <w:proofErr w:type="spellStart"/>
            <w:r w:rsidRPr="00AB3E80">
              <w:rPr>
                <w:rFonts w:ascii="Andalus" w:hAnsi="Andalus" w:cs="Andalus"/>
                <w:sz w:val="36"/>
                <w:szCs w:val="36"/>
              </w:rPr>
              <w:t>Arafa</w:t>
            </w:r>
            <w:proofErr w:type="spellEnd"/>
            <w:r w:rsidRPr="00AB3E80">
              <w:rPr>
                <w:rFonts w:ascii="Andalus" w:hAnsi="Andalus" w:cs="Andalus"/>
                <w:sz w:val="36"/>
                <w:szCs w:val="36"/>
              </w:rPr>
              <w:t>.</w:t>
            </w:r>
          </w:p>
          <w:p w:rsidR="00AB3E80" w:rsidRPr="00AB3E80" w:rsidRDefault="00AB3E80" w:rsidP="00AB3E80">
            <w:pPr>
              <w:ind w:left="360"/>
              <w:rPr>
                <w:rFonts w:ascii="Andalus" w:hAnsi="Andalus" w:cs="Andalus"/>
                <w:sz w:val="36"/>
                <w:szCs w:val="36"/>
              </w:rPr>
            </w:pPr>
            <w:r w:rsidRPr="00AB3E80">
              <w:rPr>
                <w:rFonts w:ascii="Andalus" w:hAnsi="Andalus" w:cs="Andalus"/>
                <w:sz w:val="36"/>
                <w:szCs w:val="36"/>
              </w:rPr>
              <w:t xml:space="preserve">2. </w:t>
            </w:r>
            <w:proofErr w:type="spellStart"/>
            <w:r w:rsidRPr="00AB3E80">
              <w:rPr>
                <w:rFonts w:ascii="Andalus" w:hAnsi="Andalus" w:cs="Andalus"/>
                <w:sz w:val="36"/>
                <w:szCs w:val="36"/>
              </w:rPr>
              <w:t>Ghidaa</w:t>
            </w:r>
            <w:proofErr w:type="spellEnd"/>
            <w:r w:rsidRPr="00AB3E80">
              <w:rPr>
                <w:rFonts w:ascii="Andalus" w:hAnsi="Andalus" w:cs="Andalus"/>
                <w:sz w:val="36"/>
                <w:szCs w:val="36"/>
              </w:rPr>
              <w:t xml:space="preserve"> Mohamed</w:t>
            </w:r>
          </w:p>
          <w:p w:rsidR="00AB3E80" w:rsidRPr="00AB3E80" w:rsidRDefault="00AB3E80" w:rsidP="00AB3E80">
            <w:pPr>
              <w:ind w:left="360"/>
              <w:rPr>
                <w:rFonts w:ascii="Andalus" w:hAnsi="Andalus" w:cs="Andalus"/>
                <w:sz w:val="36"/>
                <w:szCs w:val="36"/>
              </w:rPr>
            </w:pPr>
            <w:proofErr w:type="gramStart"/>
            <w:r w:rsidRPr="00AB3E80">
              <w:rPr>
                <w:rFonts w:ascii="Andalus" w:hAnsi="Andalus" w:cs="Andalus"/>
                <w:sz w:val="36"/>
                <w:szCs w:val="36"/>
              </w:rPr>
              <w:t>Mohamed .</w:t>
            </w:r>
            <w:proofErr w:type="gramEnd"/>
          </w:p>
          <w:p w:rsidR="00AB3E80" w:rsidRPr="00AB3E80" w:rsidRDefault="00AB3E80" w:rsidP="00AB3E80">
            <w:pPr>
              <w:ind w:left="360"/>
              <w:rPr>
                <w:rFonts w:ascii="Andalus" w:hAnsi="Andalus" w:cs="Andalus"/>
                <w:sz w:val="36"/>
                <w:szCs w:val="36"/>
              </w:rPr>
            </w:pPr>
            <w:r w:rsidRPr="00AB3E80">
              <w:rPr>
                <w:rFonts w:ascii="Andalus" w:hAnsi="Andalus" w:cs="Andalus"/>
                <w:sz w:val="36"/>
                <w:szCs w:val="36"/>
              </w:rPr>
              <w:t xml:space="preserve">3. </w:t>
            </w:r>
            <w:proofErr w:type="spellStart"/>
            <w:r w:rsidRPr="00AB3E80">
              <w:rPr>
                <w:rFonts w:ascii="Andalus" w:hAnsi="Andalus" w:cs="Andalus"/>
                <w:sz w:val="36"/>
                <w:szCs w:val="36"/>
              </w:rPr>
              <w:t>Mayada</w:t>
            </w:r>
            <w:proofErr w:type="spellEnd"/>
            <w:r w:rsidRPr="00AB3E80">
              <w:rPr>
                <w:rFonts w:ascii="Andalus" w:hAnsi="Andalus" w:cs="Andalus"/>
                <w:sz w:val="36"/>
                <w:szCs w:val="36"/>
              </w:rPr>
              <w:t xml:space="preserve"> </w:t>
            </w:r>
            <w:proofErr w:type="spellStart"/>
            <w:r w:rsidRPr="00AB3E80">
              <w:rPr>
                <w:rFonts w:ascii="Andalus" w:hAnsi="Andalus" w:cs="Andalus"/>
                <w:sz w:val="36"/>
                <w:szCs w:val="36"/>
              </w:rPr>
              <w:t>Magdy</w:t>
            </w:r>
            <w:proofErr w:type="spellEnd"/>
          </w:p>
          <w:p w:rsidR="00AB3E80" w:rsidRPr="00AB3E80" w:rsidRDefault="00AB3E80" w:rsidP="00AB3E80">
            <w:pPr>
              <w:ind w:left="360"/>
              <w:rPr>
                <w:rFonts w:ascii="Andalus" w:hAnsi="Andalus" w:cs="Andalus"/>
                <w:sz w:val="36"/>
                <w:szCs w:val="36"/>
              </w:rPr>
            </w:pPr>
            <w:proofErr w:type="spellStart"/>
            <w:r w:rsidRPr="00AB3E80">
              <w:rPr>
                <w:rFonts w:ascii="Andalus" w:hAnsi="Andalus" w:cs="Andalus"/>
                <w:sz w:val="36"/>
                <w:szCs w:val="36"/>
              </w:rPr>
              <w:t>Abdelmabod</w:t>
            </w:r>
            <w:proofErr w:type="spellEnd"/>
            <w:r w:rsidRPr="00AB3E80">
              <w:rPr>
                <w:rFonts w:ascii="Andalus" w:hAnsi="Andalus" w:cs="Andalus"/>
                <w:sz w:val="36"/>
                <w:szCs w:val="36"/>
              </w:rPr>
              <w:t>.</w:t>
            </w:r>
          </w:p>
          <w:p w:rsidR="00AB3E80" w:rsidRPr="00AB3E80" w:rsidRDefault="00AB3E80" w:rsidP="00AB3E80">
            <w:pPr>
              <w:ind w:left="360"/>
              <w:rPr>
                <w:rFonts w:ascii="Andalus" w:hAnsi="Andalus" w:cs="Andalus"/>
                <w:sz w:val="36"/>
                <w:szCs w:val="36"/>
              </w:rPr>
            </w:pPr>
            <w:r w:rsidRPr="00AB3E80">
              <w:rPr>
                <w:rFonts w:ascii="Andalus" w:hAnsi="Andalus" w:cs="Andalus"/>
                <w:sz w:val="36"/>
                <w:szCs w:val="36"/>
              </w:rPr>
              <w:t xml:space="preserve">4. </w:t>
            </w:r>
            <w:proofErr w:type="spellStart"/>
            <w:r w:rsidRPr="00AB3E80">
              <w:rPr>
                <w:rFonts w:ascii="Andalus" w:hAnsi="Andalus" w:cs="Andalus"/>
                <w:sz w:val="36"/>
                <w:szCs w:val="36"/>
              </w:rPr>
              <w:t>Noura</w:t>
            </w:r>
            <w:proofErr w:type="spellEnd"/>
            <w:r w:rsidRPr="00AB3E80">
              <w:rPr>
                <w:rFonts w:ascii="Andalus" w:hAnsi="Andalus" w:cs="Andalus"/>
                <w:sz w:val="36"/>
                <w:szCs w:val="36"/>
              </w:rPr>
              <w:t xml:space="preserve"> Mahmoud </w:t>
            </w:r>
            <w:proofErr w:type="spellStart"/>
            <w:proofErr w:type="gramStart"/>
            <w:r w:rsidRPr="00AB3E80">
              <w:rPr>
                <w:rFonts w:ascii="Andalus" w:hAnsi="Andalus" w:cs="Andalus"/>
                <w:sz w:val="36"/>
                <w:szCs w:val="36"/>
              </w:rPr>
              <w:t>Mounir</w:t>
            </w:r>
            <w:proofErr w:type="spellEnd"/>
            <w:r w:rsidRPr="00AB3E80">
              <w:rPr>
                <w:rFonts w:ascii="Andalus" w:hAnsi="Andalus" w:cs="Andalus"/>
                <w:sz w:val="36"/>
                <w:szCs w:val="36"/>
              </w:rPr>
              <w:t xml:space="preserve"> .</w:t>
            </w:r>
            <w:proofErr w:type="gramEnd"/>
          </w:p>
          <w:p w:rsidR="00AB3E80" w:rsidRPr="00AB3E80" w:rsidRDefault="00AB3E80" w:rsidP="00AB3E80">
            <w:pPr>
              <w:ind w:left="360"/>
              <w:rPr>
                <w:rFonts w:ascii="Andalus" w:hAnsi="Andalus" w:cs="Andalus"/>
                <w:sz w:val="36"/>
                <w:szCs w:val="36"/>
              </w:rPr>
            </w:pPr>
            <w:r w:rsidRPr="00AB3E80">
              <w:rPr>
                <w:rFonts w:ascii="Andalus" w:hAnsi="Andalus" w:cs="Andalus"/>
                <w:sz w:val="36"/>
                <w:szCs w:val="36"/>
              </w:rPr>
              <w:t xml:space="preserve">5. Nada </w:t>
            </w:r>
            <w:proofErr w:type="spellStart"/>
            <w:r w:rsidRPr="00AB3E80">
              <w:rPr>
                <w:rFonts w:ascii="Andalus" w:hAnsi="Andalus" w:cs="Andalus"/>
                <w:sz w:val="36"/>
                <w:szCs w:val="36"/>
              </w:rPr>
              <w:t>Reda</w:t>
            </w:r>
            <w:proofErr w:type="spellEnd"/>
            <w:r w:rsidRPr="00AB3E80">
              <w:rPr>
                <w:rFonts w:ascii="Andalus" w:hAnsi="Andalus" w:cs="Andalus"/>
                <w:sz w:val="36"/>
                <w:szCs w:val="36"/>
              </w:rPr>
              <w:t xml:space="preserve"> </w:t>
            </w:r>
            <w:proofErr w:type="spellStart"/>
            <w:r w:rsidRPr="00AB3E80">
              <w:rPr>
                <w:rFonts w:ascii="Andalus" w:hAnsi="Andalus" w:cs="Andalus"/>
                <w:sz w:val="36"/>
                <w:szCs w:val="36"/>
              </w:rPr>
              <w:t>Afifi</w:t>
            </w:r>
            <w:proofErr w:type="spellEnd"/>
            <w:r w:rsidRPr="00AB3E80">
              <w:rPr>
                <w:rFonts w:ascii="Andalus" w:hAnsi="Andalus" w:cs="Andalus"/>
                <w:sz w:val="36"/>
                <w:szCs w:val="36"/>
              </w:rPr>
              <w:t>.</w:t>
            </w:r>
          </w:p>
          <w:p w:rsidR="00E65F9A" w:rsidRDefault="00AB3E80" w:rsidP="00AB3E80">
            <w:pPr>
              <w:ind w:left="360"/>
            </w:pPr>
            <w:r w:rsidRPr="00AB3E80">
              <w:rPr>
                <w:rFonts w:ascii="Andalus" w:hAnsi="Andalus" w:cs="Andalus"/>
                <w:sz w:val="36"/>
                <w:szCs w:val="36"/>
              </w:rPr>
              <w:t xml:space="preserve">6. Youssef Ahmed </w:t>
            </w:r>
            <w:proofErr w:type="spellStart"/>
            <w:r w:rsidRPr="00AB3E80">
              <w:rPr>
                <w:rFonts w:ascii="Andalus" w:hAnsi="Andalus" w:cs="Andalus"/>
                <w:sz w:val="36"/>
                <w:szCs w:val="36"/>
              </w:rPr>
              <w:t>Ahmed</w:t>
            </w:r>
            <w:proofErr w:type="spellEnd"/>
            <w:r w:rsidRPr="00AB3E80">
              <w:rPr>
                <w:rFonts w:ascii="Andalus" w:hAnsi="Andalus" w:cs="Andalus"/>
                <w:sz w:val="36"/>
                <w:szCs w:val="36"/>
              </w:rPr>
              <w:t>.</w:t>
            </w:r>
          </w:p>
        </w:tc>
      </w:tr>
    </w:tbl>
    <w:p w:rsidR="00C62198" w:rsidRDefault="00C62198"/>
    <w:p w:rsidR="00047BB0" w:rsidRDefault="00047BB0">
      <w:bookmarkStart w:id="0" w:name="_GoBack"/>
      <w:bookmarkEnd w:id="0"/>
    </w:p>
    <w:sectPr w:rsidR="00047BB0" w:rsidSect="0090058B">
      <w:headerReference w:type="default" r:id="rId7"/>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1CA" w:rsidRDefault="006371CA" w:rsidP="00365476">
      <w:pPr>
        <w:spacing w:after="0" w:line="240" w:lineRule="auto"/>
      </w:pPr>
      <w:r>
        <w:separator/>
      </w:r>
    </w:p>
  </w:endnote>
  <w:endnote w:type="continuationSeparator" w:id="0">
    <w:p w:rsidR="006371CA" w:rsidRDefault="006371CA" w:rsidP="0036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476" w:rsidRPr="002C5A71" w:rsidRDefault="00365476" w:rsidP="00365476">
    <w:pPr>
      <w:pStyle w:val="Footer"/>
      <w:pBdr>
        <w:top w:val="dotted" w:sz="4" w:space="3" w:color="4F6228"/>
      </w:pBdr>
      <w:rPr>
        <w:lang w:val="nl-NL"/>
      </w:rPr>
    </w:pPr>
    <w:r>
      <w:rPr>
        <w:lang w:val="nl-NL"/>
      </w:rPr>
      <w:t>UHI</w:t>
    </w:r>
    <w:r>
      <w:rPr>
        <w:lang w:val="nl-NL"/>
      </w:rPr>
      <w:tab/>
    </w:r>
    <w:r>
      <w:rPr>
        <w:b/>
        <w:bCs/>
        <w:lang w:val="nl-NL"/>
      </w:rPr>
      <w:t xml:space="preserve">Page </w:t>
    </w:r>
    <w:r>
      <w:rPr>
        <w:rStyle w:val="PageNumber"/>
        <w:b/>
        <w:bCs/>
      </w:rPr>
      <w:fldChar w:fldCharType="begin"/>
    </w:r>
    <w:r>
      <w:rPr>
        <w:rStyle w:val="PageNumber"/>
        <w:b/>
        <w:bCs/>
        <w:lang w:val="nl-NL"/>
      </w:rPr>
      <w:instrText xml:space="preserve"> PAGE </w:instrText>
    </w:r>
    <w:r>
      <w:rPr>
        <w:rStyle w:val="PageNumber"/>
        <w:b/>
        <w:bCs/>
      </w:rPr>
      <w:fldChar w:fldCharType="separate"/>
    </w:r>
    <w:r w:rsidR="00AB3E80">
      <w:rPr>
        <w:rStyle w:val="PageNumber"/>
        <w:b/>
        <w:bCs/>
        <w:noProof/>
        <w:lang w:val="nl-NL"/>
      </w:rPr>
      <w:t>2</w:t>
    </w:r>
    <w:r>
      <w:rPr>
        <w:rStyle w:val="PageNumber"/>
        <w:b/>
        <w:bCs/>
      </w:rPr>
      <w:fldChar w:fldCharType="end"/>
    </w:r>
    <w:r>
      <w:rPr>
        <w:lang w:val="nl-NL"/>
      </w:rPr>
      <w:tab/>
    </w:r>
  </w:p>
  <w:p w:rsidR="00365476" w:rsidRPr="00365476" w:rsidRDefault="00365476" w:rsidP="00365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1CA" w:rsidRDefault="006371CA" w:rsidP="00365476">
      <w:pPr>
        <w:spacing w:after="0" w:line="240" w:lineRule="auto"/>
      </w:pPr>
      <w:r>
        <w:separator/>
      </w:r>
    </w:p>
  </w:footnote>
  <w:footnote w:type="continuationSeparator" w:id="0">
    <w:p w:rsidR="006371CA" w:rsidRDefault="006371CA" w:rsidP="00365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58B" w:rsidRDefault="0090058B" w:rsidP="0090058B">
    <w:pPr>
      <w:pStyle w:val="Z-cvr-Header"/>
      <w:pBdr>
        <w:bottom w:val="dotted" w:sz="4" w:space="3" w:color="4F6228"/>
      </w:pBdr>
    </w:pPr>
    <w:r>
      <w:tab/>
    </w:r>
    <w:r>
      <w:rPr>
        <w:color w:val="auto"/>
      </w:rPr>
      <w:t xml:space="preserve">Computer and Artificial Intelligence </w:t>
    </w:r>
    <w:proofErr w:type="spellStart"/>
    <w:r>
      <w:rPr>
        <w:color w:val="auto"/>
      </w:rPr>
      <w:t>Benha</w:t>
    </w:r>
    <w:proofErr w:type="spellEnd"/>
    <w:r>
      <w:rPr>
        <w:color w:val="auto"/>
      </w:rPr>
      <w:t xml:space="preserve"> University</w:t>
    </w:r>
  </w:p>
  <w:p w:rsidR="0090058B" w:rsidRPr="0090058B" w:rsidRDefault="0090058B" w:rsidP="00900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44103"/>
    <w:multiLevelType w:val="hybridMultilevel"/>
    <w:tmpl w:val="15D01714"/>
    <w:lvl w:ilvl="0" w:tplc="4E4E8DE8">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D6362"/>
    <w:multiLevelType w:val="hybridMultilevel"/>
    <w:tmpl w:val="CE50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98"/>
    <w:rsid w:val="00047BB0"/>
    <w:rsid w:val="003536E1"/>
    <w:rsid w:val="00365476"/>
    <w:rsid w:val="00412E69"/>
    <w:rsid w:val="004767BD"/>
    <w:rsid w:val="004B5CDC"/>
    <w:rsid w:val="00541D51"/>
    <w:rsid w:val="006371CA"/>
    <w:rsid w:val="00640008"/>
    <w:rsid w:val="00666803"/>
    <w:rsid w:val="006B6B92"/>
    <w:rsid w:val="00805686"/>
    <w:rsid w:val="0090058B"/>
    <w:rsid w:val="00A65E53"/>
    <w:rsid w:val="00AB3E80"/>
    <w:rsid w:val="00C62198"/>
    <w:rsid w:val="00E65F9A"/>
    <w:rsid w:val="00E83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9B961-6134-48E5-9A2E-FED3F59D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198"/>
    <w:pPr>
      <w:ind w:left="720"/>
      <w:contextualSpacing/>
    </w:pPr>
  </w:style>
  <w:style w:type="character" w:customStyle="1" w:styleId="tlid-translation">
    <w:name w:val="tlid-translation"/>
    <w:basedOn w:val="DefaultParagraphFont"/>
    <w:rsid w:val="00047BB0"/>
  </w:style>
  <w:style w:type="paragraph" w:styleId="Header">
    <w:name w:val="header"/>
    <w:basedOn w:val="Normal"/>
    <w:link w:val="HeaderChar"/>
    <w:uiPriority w:val="99"/>
    <w:unhideWhenUsed/>
    <w:rsid w:val="00365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476"/>
  </w:style>
  <w:style w:type="paragraph" w:styleId="Footer">
    <w:name w:val="footer"/>
    <w:basedOn w:val="Normal"/>
    <w:link w:val="FooterChar"/>
    <w:unhideWhenUsed/>
    <w:rsid w:val="00365476"/>
    <w:pPr>
      <w:tabs>
        <w:tab w:val="center" w:pos="4680"/>
        <w:tab w:val="right" w:pos="9360"/>
      </w:tabs>
      <w:spacing w:after="0" w:line="240" w:lineRule="auto"/>
    </w:pPr>
  </w:style>
  <w:style w:type="character" w:customStyle="1" w:styleId="FooterChar">
    <w:name w:val="Footer Char"/>
    <w:basedOn w:val="DefaultParagraphFont"/>
    <w:link w:val="Footer"/>
    <w:rsid w:val="00365476"/>
  </w:style>
  <w:style w:type="character" w:styleId="PageNumber">
    <w:name w:val="page number"/>
    <w:basedOn w:val="DefaultParagraphFont"/>
    <w:semiHidden/>
    <w:unhideWhenUsed/>
    <w:rsid w:val="00365476"/>
  </w:style>
  <w:style w:type="paragraph" w:customStyle="1" w:styleId="Z-cvr-Header">
    <w:name w:val="Z-cvr-Header"/>
    <w:basedOn w:val="Header"/>
    <w:rsid w:val="0090058B"/>
    <w:pPr>
      <w:pBdr>
        <w:bottom w:val="dotted" w:sz="4" w:space="3" w:color="B40000"/>
      </w:pBdr>
      <w:spacing w:line="240" w:lineRule="exact"/>
      <w:jc w:val="right"/>
    </w:pPr>
    <w:rPr>
      <w:rFonts w:ascii="Arial Narrow" w:eastAsia="Times New Roman" w:hAnsi="Arial Narrow" w:cs="Times New Roman"/>
      <w:color w:val="B40000"/>
      <w:spacing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hp</cp:lastModifiedBy>
  <cp:revision>10</cp:revision>
  <dcterms:created xsi:type="dcterms:W3CDTF">2019-05-03T15:53:00Z</dcterms:created>
  <dcterms:modified xsi:type="dcterms:W3CDTF">2021-01-12T19:38:00Z</dcterms:modified>
</cp:coreProperties>
</file>