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E54" w:rsidRDefault="00161E54" w:rsidP="00161E54">
      <w:pPr>
        <w:pStyle w:val="Paragraphedeliste"/>
        <w:shd w:val="clear" w:color="auto" w:fill="FFFFFF"/>
        <w:spacing w:after="0" w:line="240" w:lineRule="auto"/>
        <w:jc w:val="center"/>
        <w:rPr>
          <w:rFonts w:asciiTheme="majorBidi" w:eastAsia="Times New Roman" w:hAnsiTheme="majorBidi" w:cstheme="majorBidi"/>
          <w:b/>
          <w:bCs/>
          <w:sz w:val="28"/>
          <w:szCs w:val="28"/>
          <w:lang w:eastAsia="fr-FR"/>
        </w:rPr>
      </w:pPr>
      <w:bookmarkStart w:id="0" w:name="_GoBack"/>
      <w:r>
        <w:rPr>
          <w:rFonts w:asciiTheme="majorBidi" w:eastAsia="Times New Roman" w:hAnsiTheme="majorBidi" w:cstheme="majorBidi"/>
          <w:b/>
          <w:bCs/>
          <w:sz w:val="28"/>
          <w:szCs w:val="28"/>
          <w:lang w:eastAsia="fr-FR"/>
        </w:rPr>
        <w:t xml:space="preserve">Data science et détection des fraudes </w:t>
      </w:r>
      <w:bookmarkEnd w:id="0"/>
      <w:r>
        <w:rPr>
          <w:rFonts w:asciiTheme="majorBidi" w:eastAsia="Times New Roman" w:hAnsiTheme="majorBidi" w:cstheme="majorBidi"/>
          <w:b/>
          <w:bCs/>
          <w:sz w:val="28"/>
          <w:szCs w:val="28"/>
          <w:lang w:eastAsia="fr-FR"/>
        </w:rPr>
        <w:t>(35h)</w:t>
      </w:r>
    </w:p>
    <w:p w:rsidR="00161E54" w:rsidRPr="00880D21" w:rsidRDefault="00161E54" w:rsidP="00161E54">
      <w:pPr>
        <w:pStyle w:val="Paragraphedeliste"/>
        <w:shd w:val="clear" w:color="auto" w:fill="FFFFFF"/>
        <w:spacing w:after="0" w:line="240" w:lineRule="auto"/>
        <w:jc w:val="center"/>
        <w:rPr>
          <w:rFonts w:asciiTheme="majorBidi" w:eastAsia="Times New Roman" w:hAnsiTheme="majorBidi" w:cstheme="majorBidi"/>
          <w:b/>
          <w:bCs/>
          <w:sz w:val="28"/>
          <w:szCs w:val="28"/>
          <w:lang w:eastAsia="fr-FR"/>
        </w:rPr>
      </w:pPr>
    </w:p>
    <w:p w:rsidR="00161E54" w:rsidRPr="00A94B43" w:rsidRDefault="00161E54" w:rsidP="00161E54">
      <w:pPr>
        <w:pBdr>
          <w:top w:val="single" w:sz="4" w:space="0" w:color="auto"/>
          <w:bottom w:val="single" w:sz="4" w:space="1" w:color="auto"/>
        </w:pBdr>
        <w:shd w:val="clear" w:color="auto" w:fill="FFFFFF"/>
        <w:spacing w:after="150" w:line="240" w:lineRule="auto"/>
        <w:jc w:val="both"/>
        <w:rPr>
          <w:rFonts w:asciiTheme="majorBidi" w:eastAsia="Times New Roman" w:hAnsiTheme="majorBidi" w:cstheme="majorBidi"/>
          <w:b/>
          <w:bCs/>
          <w:sz w:val="24"/>
          <w:szCs w:val="24"/>
          <w:lang w:eastAsia="fr-FR"/>
        </w:rPr>
      </w:pPr>
      <w:r w:rsidRPr="00A94B43">
        <w:rPr>
          <w:rFonts w:asciiTheme="majorBidi" w:eastAsia="Times New Roman" w:hAnsiTheme="majorBidi" w:cstheme="majorBidi"/>
          <w:b/>
          <w:bCs/>
          <w:sz w:val="24"/>
          <w:szCs w:val="24"/>
          <w:lang w:eastAsia="fr-FR"/>
        </w:rPr>
        <w:t xml:space="preserve">Objectif </w:t>
      </w:r>
    </w:p>
    <w:p w:rsidR="00161E54" w:rsidRPr="00323AB7" w:rsidRDefault="00161E54" w:rsidP="00161E54">
      <w:pPr>
        <w:pStyle w:val="NormalWeb"/>
        <w:shd w:val="clear" w:color="auto" w:fill="FFFFFF"/>
        <w:spacing w:before="0" w:beforeAutospacing="0" w:after="158" w:afterAutospacing="0"/>
        <w:jc w:val="both"/>
        <w:rPr>
          <w:rFonts w:asciiTheme="majorBidi" w:hAnsiTheme="majorBidi" w:cstheme="majorBidi"/>
          <w:b w:val="0"/>
          <w:bCs w:val="0"/>
        </w:rPr>
      </w:pPr>
      <w:r w:rsidRPr="00323AB7">
        <w:rPr>
          <w:rFonts w:asciiTheme="majorBidi" w:hAnsiTheme="majorBidi" w:cstheme="majorBidi"/>
          <w:b w:val="0"/>
          <w:bCs w:val="0"/>
        </w:rPr>
        <w:t>A la fin de ce cours, l’étudiant découvre que grâce aux données, les outils de data science permettent de construire des indicateurs pour industrialiser les processus de détection, de correction et de sanction. Cette formation permet également de comprendre la gestion des anomalies des contrats, des comportements des clients et des intermédiaires d’assurance.</w:t>
      </w:r>
    </w:p>
    <w:p w:rsidR="00161E54" w:rsidRPr="00323AB7" w:rsidRDefault="00161E54" w:rsidP="00161E54">
      <w:pPr>
        <w:pStyle w:val="NormalWeb"/>
        <w:shd w:val="clear" w:color="auto" w:fill="FFFFFF"/>
        <w:spacing w:before="0" w:beforeAutospacing="0" w:after="158" w:afterAutospacing="0"/>
        <w:rPr>
          <w:rFonts w:asciiTheme="majorBidi" w:hAnsiTheme="majorBidi" w:cstheme="majorBidi"/>
          <w:b w:val="0"/>
          <w:bCs w:val="0"/>
        </w:rPr>
      </w:pPr>
      <w:r>
        <w:rPr>
          <w:rFonts w:asciiTheme="majorBidi" w:hAnsiTheme="majorBidi" w:cstheme="majorBidi"/>
          <w:b w:val="0"/>
          <w:bCs w:val="0"/>
        </w:rPr>
        <w:t xml:space="preserve">Ainsi </w:t>
      </w:r>
      <w:r w:rsidRPr="00323AB7">
        <w:rPr>
          <w:rFonts w:asciiTheme="majorBidi" w:hAnsiTheme="majorBidi" w:cstheme="majorBidi"/>
          <w:b w:val="0"/>
          <w:bCs w:val="0"/>
        </w:rPr>
        <w:t xml:space="preserve">l’étudiant : </w:t>
      </w:r>
    </w:p>
    <w:p w:rsidR="00161E54" w:rsidRPr="00323AB7" w:rsidRDefault="00161E54" w:rsidP="00161E54">
      <w:pPr>
        <w:numPr>
          <w:ilvl w:val="0"/>
          <w:numId w:val="1"/>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Aura une connaissance globale des méthodes de détection de fraudes,</w:t>
      </w:r>
    </w:p>
    <w:p w:rsidR="00161E54" w:rsidRPr="00323AB7" w:rsidRDefault="00161E54" w:rsidP="00161E54">
      <w:pPr>
        <w:numPr>
          <w:ilvl w:val="0"/>
          <w:numId w:val="1"/>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 xml:space="preserve">Aura les connaissances nécessaires pour </w:t>
      </w:r>
      <w:r>
        <w:rPr>
          <w:rFonts w:asciiTheme="majorBidi" w:hAnsiTheme="majorBidi" w:cstheme="majorBidi"/>
          <w:sz w:val="24"/>
          <w:szCs w:val="24"/>
        </w:rPr>
        <w:t xml:space="preserve">construire </w:t>
      </w:r>
      <w:r w:rsidRPr="00323AB7">
        <w:rPr>
          <w:rFonts w:asciiTheme="majorBidi" w:hAnsiTheme="majorBidi" w:cstheme="majorBidi"/>
          <w:sz w:val="24"/>
          <w:szCs w:val="24"/>
        </w:rPr>
        <w:t xml:space="preserve">un projet </w:t>
      </w:r>
      <w:proofErr w:type="spellStart"/>
      <w:r w:rsidRPr="00323AB7">
        <w:rPr>
          <w:rFonts w:asciiTheme="majorBidi" w:hAnsiTheme="majorBidi" w:cstheme="majorBidi"/>
          <w:sz w:val="24"/>
          <w:szCs w:val="24"/>
        </w:rPr>
        <w:t>anti-fraudes</w:t>
      </w:r>
      <w:proofErr w:type="spellEnd"/>
      <w:r w:rsidRPr="00323AB7">
        <w:rPr>
          <w:rFonts w:asciiTheme="majorBidi" w:hAnsiTheme="majorBidi" w:cstheme="majorBidi"/>
          <w:sz w:val="24"/>
          <w:szCs w:val="24"/>
        </w:rPr>
        <w:t>.</w:t>
      </w:r>
    </w:p>
    <w:p w:rsidR="00161E54" w:rsidRPr="00323AB7" w:rsidRDefault="00161E54" w:rsidP="00161E54">
      <w:pPr>
        <w:numPr>
          <w:ilvl w:val="0"/>
          <w:numId w:val="1"/>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 xml:space="preserve">Pourra identifier des situations </w:t>
      </w:r>
      <w:r>
        <w:rPr>
          <w:rFonts w:asciiTheme="majorBidi" w:hAnsiTheme="majorBidi" w:cstheme="majorBidi"/>
          <w:sz w:val="24"/>
          <w:szCs w:val="24"/>
        </w:rPr>
        <w:t xml:space="preserve">grâce à </w:t>
      </w:r>
      <w:r w:rsidRPr="00323AB7">
        <w:rPr>
          <w:rFonts w:asciiTheme="majorBidi" w:hAnsiTheme="majorBidi" w:cstheme="majorBidi"/>
          <w:sz w:val="24"/>
          <w:szCs w:val="24"/>
        </w:rPr>
        <w:t>l’ex</w:t>
      </w:r>
      <w:r>
        <w:rPr>
          <w:rFonts w:asciiTheme="majorBidi" w:hAnsiTheme="majorBidi" w:cstheme="majorBidi"/>
          <w:sz w:val="24"/>
          <w:szCs w:val="24"/>
        </w:rPr>
        <w:t>ploitation des données externes.</w:t>
      </w:r>
    </w:p>
    <w:p w:rsidR="00161E54" w:rsidRPr="00A94B43" w:rsidRDefault="00161E54" w:rsidP="00161E54">
      <w:pPr>
        <w:pBdr>
          <w:top w:val="single" w:sz="4" w:space="0" w:color="auto"/>
          <w:bottom w:val="single" w:sz="4" w:space="1" w:color="auto"/>
        </w:pBdr>
        <w:shd w:val="clear" w:color="auto" w:fill="FFFFFF"/>
        <w:spacing w:after="150" w:line="240" w:lineRule="auto"/>
        <w:jc w:val="both"/>
        <w:rPr>
          <w:rFonts w:asciiTheme="majorBidi" w:eastAsia="Times New Roman" w:hAnsiTheme="majorBidi" w:cstheme="majorBidi"/>
          <w:b/>
          <w:bCs/>
          <w:sz w:val="24"/>
          <w:szCs w:val="24"/>
          <w:lang w:eastAsia="fr-FR"/>
        </w:rPr>
      </w:pPr>
      <w:r>
        <w:rPr>
          <w:rFonts w:asciiTheme="majorBidi" w:eastAsia="Times New Roman" w:hAnsiTheme="majorBidi" w:cstheme="majorBidi"/>
          <w:b/>
          <w:bCs/>
          <w:sz w:val="24"/>
          <w:szCs w:val="24"/>
          <w:lang w:eastAsia="fr-FR"/>
        </w:rPr>
        <w:t xml:space="preserve">Contenu de la formation </w:t>
      </w:r>
    </w:p>
    <w:p w:rsidR="00161E54" w:rsidRDefault="00161E54" w:rsidP="00161E54">
      <w:pPr>
        <w:pStyle w:val="NormalWeb"/>
        <w:shd w:val="clear" w:color="auto" w:fill="FFFFFF"/>
        <w:spacing w:before="0" w:beforeAutospacing="0" w:after="158" w:afterAutospacing="0"/>
        <w:rPr>
          <w:rFonts w:asciiTheme="majorBidi" w:hAnsiTheme="majorBidi" w:cstheme="majorBidi"/>
          <w:color w:val="2C3E50"/>
          <w:sz w:val="23"/>
          <w:szCs w:val="23"/>
        </w:rPr>
      </w:pPr>
    </w:p>
    <w:p w:rsidR="00161E54" w:rsidRPr="00161E54" w:rsidRDefault="00161E54" w:rsidP="00161E54">
      <w:pPr>
        <w:pStyle w:val="NormalWeb"/>
        <w:shd w:val="clear" w:color="auto" w:fill="FFFFFF"/>
        <w:spacing w:before="0" w:beforeAutospacing="0" w:after="158" w:afterAutospacing="0"/>
        <w:rPr>
          <w:rFonts w:asciiTheme="majorBidi" w:hAnsiTheme="majorBidi" w:cstheme="majorBidi"/>
          <w:b w:val="0"/>
          <w:bCs w:val="0"/>
        </w:rPr>
      </w:pPr>
      <w:r w:rsidRPr="00161E54">
        <w:rPr>
          <w:rStyle w:val="lev"/>
          <w:rFonts w:asciiTheme="majorBidi" w:hAnsiTheme="majorBidi" w:cstheme="majorBidi"/>
          <w:b/>
          <w:bCs/>
        </w:rPr>
        <w:t>Chapitre I : Conception des processus</w:t>
      </w:r>
    </w:p>
    <w:p w:rsidR="00161E54" w:rsidRPr="00323AB7" w:rsidRDefault="00161E54" w:rsidP="00161E54">
      <w:pPr>
        <w:numPr>
          <w:ilvl w:val="0"/>
          <w:numId w:val="2"/>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Cadre légal des fraudes en assurance</w:t>
      </w:r>
    </w:p>
    <w:p w:rsidR="00161E54" w:rsidRPr="00323AB7" w:rsidRDefault="00161E54" w:rsidP="00161E54">
      <w:pPr>
        <w:numPr>
          <w:ilvl w:val="0"/>
          <w:numId w:val="2"/>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Type de fraudes, types d’anomalies, et types de risques</w:t>
      </w:r>
    </w:p>
    <w:p w:rsidR="00161E54" w:rsidRPr="00323AB7" w:rsidRDefault="00161E54" w:rsidP="00161E54">
      <w:pPr>
        <w:numPr>
          <w:ilvl w:val="0"/>
          <w:numId w:val="2"/>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 xml:space="preserve">Processus </w:t>
      </w:r>
      <w:proofErr w:type="spellStart"/>
      <w:r w:rsidRPr="00323AB7">
        <w:rPr>
          <w:rFonts w:asciiTheme="majorBidi" w:hAnsiTheme="majorBidi" w:cstheme="majorBidi"/>
          <w:sz w:val="24"/>
          <w:szCs w:val="24"/>
        </w:rPr>
        <w:t>anti-fraudes</w:t>
      </w:r>
      <w:proofErr w:type="spellEnd"/>
    </w:p>
    <w:p w:rsidR="00161E54" w:rsidRPr="00323AB7" w:rsidRDefault="00161E54" w:rsidP="00161E54">
      <w:pPr>
        <w:numPr>
          <w:ilvl w:val="0"/>
          <w:numId w:val="2"/>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Actions prescriptives et types d’</w:t>
      </w:r>
      <w:proofErr w:type="spellStart"/>
      <w:r w:rsidRPr="00323AB7">
        <w:rPr>
          <w:rFonts w:asciiTheme="majorBidi" w:hAnsiTheme="majorBidi" w:cstheme="majorBidi"/>
          <w:sz w:val="24"/>
          <w:szCs w:val="24"/>
        </w:rPr>
        <w:t>automisation</w:t>
      </w:r>
      <w:proofErr w:type="spellEnd"/>
    </w:p>
    <w:p w:rsidR="00161E54" w:rsidRPr="00161E54" w:rsidRDefault="00161E54" w:rsidP="00161E54">
      <w:pPr>
        <w:pStyle w:val="NormalWeb"/>
        <w:shd w:val="clear" w:color="auto" w:fill="FFFFFF"/>
        <w:spacing w:before="0" w:beforeAutospacing="0" w:after="158" w:afterAutospacing="0"/>
        <w:rPr>
          <w:rFonts w:asciiTheme="majorBidi" w:hAnsiTheme="majorBidi" w:cstheme="majorBidi"/>
          <w:b w:val="0"/>
          <w:bCs w:val="0"/>
        </w:rPr>
      </w:pPr>
      <w:r w:rsidRPr="00161E54">
        <w:rPr>
          <w:rStyle w:val="lev"/>
          <w:rFonts w:asciiTheme="majorBidi" w:hAnsiTheme="majorBidi" w:cstheme="majorBidi"/>
          <w:b/>
          <w:bCs/>
        </w:rPr>
        <w:t>Chapitre II : Sources de données et nettoyage</w:t>
      </w:r>
    </w:p>
    <w:p w:rsidR="00161E54" w:rsidRPr="00323AB7" w:rsidRDefault="00161E54" w:rsidP="00161E54">
      <w:pPr>
        <w:numPr>
          <w:ilvl w:val="0"/>
          <w:numId w:val="3"/>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Données internes (problématique de qualité de données)</w:t>
      </w:r>
    </w:p>
    <w:p w:rsidR="00161E54" w:rsidRPr="00323AB7" w:rsidRDefault="00161E54" w:rsidP="00161E54">
      <w:pPr>
        <w:numPr>
          <w:ilvl w:val="0"/>
          <w:numId w:val="3"/>
        </w:numPr>
        <w:shd w:val="clear" w:color="auto" w:fill="FFFFFF"/>
        <w:spacing w:before="100" w:beforeAutospacing="1" w:after="100" w:afterAutospacing="1" w:line="240" w:lineRule="auto"/>
        <w:rPr>
          <w:rFonts w:asciiTheme="majorBidi" w:hAnsiTheme="majorBidi" w:cstheme="majorBidi"/>
          <w:sz w:val="24"/>
          <w:szCs w:val="24"/>
        </w:rPr>
      </w:pPr>
      <w:proofErr w:type="spellStart"/>
      <w:r w:rsidRPr="00323AB7">
        <w:rPr>
          <w:rFonts w:asciiTheme="majorBidi" w:hAnsiTheme="majorBidi" w:cstheme="majorBidi"/>
          <w:sz w:val="24"/>
          <w:szCs w:val="24"/>
        </w:rPr>
        <w:t>Dark</w:t>
      </w:r>
      <w:proofErr w:type="spellEnd"/>
      <w:r w:rsidRPr="00323AB7">
        <w:rPr>
          <w:rFonts w:asciiTheme="majorBidi" w:hAnsiTheme="majorBidi" w:cstheme="majorBidi"/>
          <w:sz w:val="24"/>
          <w:szCs w:val="24"/>
        </w:rPr>
        <w:t xml:space="preserve"> data (problématique de transformation des données)</w:t>
      </w:r>
    </w:p>
    <w:p w:rsidR="00161E54" w:rsidRPr="00323AB7" w:rsidRDefault="00161E54" w:rsidP="00161E54">
      <w:pPr>
        <w:numPr>
          <w:ilvl w:val="0"/>
          <w:numId w:val="3"/>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Utilisation des données externes (problématique de jointure des données)</w:t>
      </w:r>
    </w:p>
    <w:p w:rsidR="00161E54" w:rsidRPr="00323AB7" w:rsidRDefault="00161E54" w:rsidP="00161E54">
      <w:pPr>
        <w:numPr>
          <w:ilvl w:val="0"/>
          <w:numId w:val="3"/>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Construction d’indicateurs</w:t>
      </w:r>
    </w:p>
    <w:p w:rsidR="00161E54" w:rsidRPr="00323AB7" w:rsidRDefault="00161E54" w:rsidP="00161E54">
      <w:pPr>
        <w:numPr>
          <w:ilvl w:val="0"/>
          <w:numId w:val="3"/>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Transformation des données (données tabulaires, textes, images)</w:t>
      </w:r>
    </w:p>
    <w:p w:rsidR="00161E54" w:rsidRPr="00161E54" w:rsidRDefault="00161E54" w:rsidP="00161E54">
      <w:pPr>
        <w:pStyle w:val="NormalWeb"/>
        <w:shd w:val="clear" w:color="auto" w:fill="FFFFFF"/>
        <w:spacing w:before="0" w:beforeAutospacing="0" w:after="158" w:afterAutospacing="0"/>
        <w:rPr>
          <w:rFonts w:asciiTheme="majorBidi" w:hAnsiTheme="majorBidi" w:cstheme="majorBidi"/>
          <w:b w:val="0"/>
          <w:bCs w:val="0"/>
        </w:rPr>
      </w:pPr>
      <w:r w:rsidRPr="00161E54">
        <w:rPr>
          <w:rStyle w:val="lev"/>
          <w:rFonts w:asciiTheme="majorBidi" w:hAnsiTheme="majorBidi" w:cstheme="majorBidi"/>
          <w:b/>
          <w:bCs/>
        </w:rPr>
        <w:t>Chapitre III : Méthodes de détection de fraudes</w:t>
      </w:r>
    </w:p>
    <w:p w:rsidR="00161E54" w:rsidRPr="00323AB7" w:rsidRDefault="00161E54" w:rsidP="00161E54">
      <w:pPr>
        <w:numPr>
          <w:ilvl w:val="0"/>
          <w:numId w:val="4"/>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Construction de preuves de fraudes</w:t>
      </w:r>
    </w:p>
    <w:p w:rsidR="00161E54" w:rsidRPr="00323AB7" w:rsidRDefault="00161E54" w:rsidP="00161E54">
      <w:pPr>
        <w:numPr>
          <w:ilvl w:val="0"/>
          <w:numId w:val="4"/>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Règles déterministes</w:t>
      </w:r>
    </w:p>
    <w:p w:rsidR="00161E54" w:rsidRPr="00323AB7" w:rsidRDefault="00161E54" w:rsidP="00161E54">
      <w:pPr>
        <w:numPr>
          <w:ilvl w:val="0"/>
          <w:numId w:val="4"/>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Détection d’anomalies</w:t>
      </w:r>
    </w:p>
    <w:p w:rsidR="00161E54" w:rsidRPr="00323AB7" w:rsidRDefault="00161E54" w:rsidP="00161E54">
      <w:pPr>
        <w:numPr>
          <w:ilvl w:val="0"/>
          <w:numId w:val="4"/>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Méthodes non supervisées</w:t>
      </w:r>
    </w:p>
    <w:p w:rsidR="00161E54" w:rsidRPr="00323AB7" w:rsidRDefault="00161E54" w:rsidP="00161E54">
      <w:pPr>
        <w:numPr>
          <w:ilvl w:val="0"/>
          <w:numId w:val="4"/>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Classification des fraudes</w:t>
      </w:r>
    </w:p>
    <w:p w:rsidR="00161E54" w:rsidRDefault="00161E54" w:rsidP="00161E54">
      <w:pPr>
        <w:pStyle w:val="NormalWeb"/>
        <w:shd w:val="clear" w:color="auto" w:fill="FFFFFF"/>
        <w:spacing w:before="0" w:beforeAutospacing="0" w:after="158" w:afterAutospacing="0"/>
        <w:rPr>
          <w:rStyle w:val="lev"/>
          <w:rFonts w:asciiTheme="majorBidi" w:hAnsiTheme="majorBidi" w:cstheme="majorBidi"/>
          <w:b/>
          <w:bCs/>
        </w:rPr>
      </w:pPr>
    </w:p>
    <w:p w:rsidR="00161E54" w:rsidRPr="00161E54" w:rsidRDefault="00161E54" w:rsidP="00161E54">
      <w:pPr>
        <w:pStyle w:val="NormalWeb"/>
        <w:shd w:val="clear" w:color="auto" w:fill="FFFFFF"/>
        <w:spacing w:before="0" w:beforeAutospacing="0" w:after="158" w:afterAutospacing="0"/>
        <w:rPr>
          <w:rFonts w:asciiTheme="majorBidi" w:hAnsiTheme="majorBidi" w:cstheme="majorBidi"/>
          <w:b w:val="0"/>
          <w:bCs w:val="0"/>
        </w:rPr>
      </w:pPr>
      <w:r w:rsidRPr="00161E54">
        <w:rPr>
          <w:rStyle w:val="lev"/>
          <w:rFonts w:asciiTheme="majorBidi" w:hAnsiTheme="majorBidi" w:cstheme="majorBidi"/>
          <w:b/>
          <w:bCs/>
        </w:rPr>
        <w:t>Chapitre IV : Cas pratiques</w:t>
      </w:r>
    </w:p>
    <w:p w:rsidR="00161E54" w:rsidRPr="00323AB7" w:rsidRDefault="00161E54" w:rsidP="00161E54">
      <w:pPr>
        <w:numPr>
          <w:ilvl w:val="0"/>
          <w:numId w:val="5"/>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Détection des anomalies avec bases de référence</w:t>
      </w:r>
    </w:p>
    <w:p w:rsidR="00161E54" w:rsidRPr="00323AB7" w:rsidRDefault="00161E54" w:rsidP="00161E54">
      <w:pPr>
        <w:numPr>
          <w:ilvl w:val="0"/>
          <w:numId w:val="5"/>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Classification binaire</w:t>
      </w:r>
    </w:p>
    <w:p w:rsidR="00161E54" w:rsidRPr="00323AB7" w:rsidRDefault="00161E54" w:rsidP="00161E54">
      <w:pPr>
        <w:numPr>
          <w:ilvl w:val="0"/>
          <w:numId w:val="5"/>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Détection des aberrations</w:t>
      </w:r>
    </w:p>
    <w:p w:rsidR="00161E54" w:rsidRPr="00323AB7" w:rsidRDefault="00161E54" w:rsidP="00161E54">
      <w:pPr>
        <w:numPr>
          <w:ilvl w:val="0"/>
          <w:numId w:val="5"/>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 xml:space="preserve">Segmentation avec </w:t>
      </w:r>
      <w:proofErr w:type="spellStart"/>
      <w:r w:rsidRPr="00323AB7">
        <w:rPr>
          <w:rFonts w:asciiTheme="majorBidi" w:hAnsiTheme="majorBidi" w:cstheme="majorBidi"/>
          <w:sz w:val="24"/>
          <w:szCs w:val="24"/>
        </w:rPr>
        <w:t>Kmeans</w:t>
      </w:r>
      <w:proofErr w:type="spellEnd"/>
    </w:p>
    <w:p w:rsidR="00161E54" w:rsidRPr="003331BD" w:rsidRDefault="00161E54" w:rsidP="00161E54">
      <w:pPr>
        <w:pStyle w:val="Titre1"/>
        <w:shd w:val="clear" w:color="auto" w:fill="FFFFFF"/>
        <w:spacing w:before="0" w:after="158"/>
        <w:rPr>
          <w:rFonts w:asciiTheme="majorBidi" w:hAnsiTheme="majorBidi"/>
          <w:color w:val="auto"/>
          <w:sz w:val="24"/>
          <w:szCs w:val="24"/>
        </w:rPr>
      </w:pPr>
      <w:r w:rsidRPr="003331BD">
        <w:rPr>
          <w:rStyle w:val="header-section-number"/>
          <w:rFonts w:asciiTheme="majorBidi" w:hAnsiTheme="majorBidi"/>
          <w:color w:val="auto"/>
          <w:sz w:val="24"/>
          <w:szCs w:val="24"/>
        </w:rPr>
        <w:lastRenderedPageBreak/>
        <w:t>Chapitre V</w:t>
      </w:r>
      <w:proofErr w:type="gramStart"/>
      <w:r w:rsidRPr="003331BD">
        <w:rPr>
          <w:rStyle w:val="header-section-number"/>
          <w:rFonts w:asciiTheme="majorBidi" w:hAnsiTheme="majorBidi"/>
          <w:color w:val="auto"/>
          <w:sz w:val="24"/>
          <w:szCs w:val="24"/>
        </w:rPr>
        <w:t xml:space="preserve">- </w:t>
      </w:r>
      <w:r w:rsidRPr="003331BD">
        <w:rPr>
          <w:rFonts w:asciiTheme="majorBidi" w:hAnsiTheme="majorBidi"/>
          <w:color w:val="auto"/>
          <w:sz w:val="24"/>
          <w:szCs w:val="24"/>
        </w:rPr>
        <w:t> Informations</w:t>
      </w:r>
      <w:proofErr w:type="gramEnd"/>
      <w:r w:rsidRPr="003331BD">
        <w:rPr>
          <w:rFonts w:asciiTheme="majorBidi" w:hAnsiTheme="majorBidi"/>
          <w:color w:val="auto"/>
          <w:sz w:val="24"/>
          <w:szCs w:val="24"/>
        </w:rPr>
        <w:t xml:space="preserve"> pratiques</w:t>
      </w:r>
    </w:p>
    <w:p w:rsidR="00161E54" w:rsidRPr="00323AB7" w:rsidRDefault="00161E54" w:rsidP="00161E54">
      <w:pPr>
        <w:numPr>
          <w:ilvl w:val="0"/>
          <w:numId w:val="6"/>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Etude de cas des différentes anomalies</w:t>
      </w:r>
    </w:p>
    <w:p w:rsidR="00161E54" w:rsidRPr="00323AB7" w:rsidRDefault="00161E54" w:rsidP="00161E54">
      <w:pPr>
        <w:numPr>
          <w:ilvl w:val="0"/>
          <w:numId w:val="6"/>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Revue des métho</w:t>
      </w:r>
      <w:r>
        <w:rPr>
          <w:rFonts w:asciiTheme="majorBidi" w:hAnsiTheme="majorBidi" w:cstheme="majorBidi"/>
          <w:sz w:val="24"/>
          <w:szCs w:val="24"/>
        </w:rPr>
        <w:t>do</w:t>
      </w:r>
      <w:r w:rsidRPr="00323AB7">
        <w:rPr>
          <w:rFonts w:asciiTheme="majorBidi" w:hAnsiTheme="majorBidi" w:cstheme="majorBidi"/>
          <w:sz w:val="24"/>
          <w:szCs w:val="24"/>
        </w:rPr>
        <w:t>logies statistiques</w:t>
      </w:r>
    </w:p>
    <w:p w:rsidR="00161E54" w:rsidRPr="00323AB7" w:rsidRDefault="00161E54" w:rsidP="00161E54">
      <w:pPr>
        <w:numPr>
          <w:ilvl w:val="0"/>
          <w:numId w:val="6"/>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Cas pratiques concrets</w:t>
      </w:r>
    </w:p>
    <w:p w:rsidR="00161E54" w:rsidRPr="00323AB7" w:rsidRDefault="00161E54" w:rsidP="00161E54">
      <w:pPr>
        <w:numPr>
          <w:ilvl w:val="1"/>
          <w:numId w:val="6"/>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Manipulation des bases de données</w:t>
      </w:r>
    </w:p>
    <w:p w:rsidR="00161E54" w:rsidRPr="00323AB7" w:rsidRDefault="00161E54" w:rsidP="00161E54">
      <w:pPr>
        <w:numPr>
          <w:ilvl w:val="1"/>
          <w:numId w:val="6"/>
        </w:numPr>
        <w:shd w:val="clear" w:color="auto" w:fill="FFFFFF"/>
        <w:spacing w:before="100" w:beforeAutospacing="1" w:after="100" w:afterAutospacing="1" w:line="240" w:lineRule="auto"/>
        <w:rPr>
          <w:rFonts w:asciiTheme="majorBidi" w:hAnsiTheme="majorBidi" w:cstheme="majorBidi"/>
          <w:sz w:val="24"/>
          <w:szCs w:val="24"/>
        </w:rPr>
      </w:pPr>
      <w:r w:rsidRPr="00323AB7">
        <w:rPr>
          <w:rFonts w:asciiTheme="majorBidi" w:hAnsiTheme="majorBidi" w:cstheme="majorBidi"/>
          <w:sz w:val="24"/>
          <w:szCs w:val="24"/>
        </w:rPr>
        <w:t>Construction des algorithmes avec R</w:t>
      </w:r>
    </w:p>
    <w:p w:rsidR="001522B6" w:rsidRDefault="001522B6"/>
    <w:sectPr w:rsidR="001522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015E"/>
    <w:multiLevelType w:val="multilevel"/>
    <w:tmpl w:val="60D2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96DFE"/>
    <w:multiLevelType w:val="multilevel"/>
    <w:tmpl w:val="CCA6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97CD5"/>
    <w:multiLevelType w:val="multilevel"/>
    <w:tmpl w:val="83BC6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41DCF"/>
    <w:multiLevelType w:val="multilevel"/>
    <w:tmpl w:val="88D2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E6FAE"/>
    <w:multiLevelType w:val="multilevel"/>
    <w:tmpl w:val="5C96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F741A"/>
    <w:multiLevelType w:val="multilevel"/>
    <w:tmpl w:val="3DA2F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54"/>
    <w:rsid w:val="001522B6"/>
    <w:rsid w:val="00161E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EC287-4AEB-49F5-849B-1DF098C0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E54"/>
    <w:pPr>
      <w:spacing w:after="200" w:line="276" w:lineRule="auto"/>
    </w:pPr>
  </w:style>
  <w:style w:type="paragraph" w:styleId="Titre1">
    <w:name w:val="heading 1"/>
    <w:basedOn w:val="Normal"/>
    <w:next w:val="Normal"/>
    <w:link w:val="Titre1Car"/>
    <w:uiPriority w:val="9"/>
    <w:qFormat/>
    <w:rsid w:val="00161E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1E54"/>
    <w:rPr>
      <w:rFonts w:asciiTheme="majorHAnsi" w:eastAsiaTheme="majorEastAsia" w:hAnsiTheme="majorHAnsi" w:cstheme="majorBidi"/>
      <w:b/>
      <w:bCs/>
      <w:color w:val="2F5496" w:themeColor="accent1" w:themeShade="BF"/>
      <w:sz w:val="28"/>
      <w:szCs w:val="28"/>
    </w:rPr>
  </w:style>
  <w:style w:type="paragraph" w:styleId="Paragraphedeliste">
    <w:name w:val="List Paragraph"/>
    <w:basedOn w:val="Normal"/>
    <w:uiPriority w:val="34"/>
    <w:qFormat/>
    <w:rsid w:val="00161E54"/>
    <w:pPr>
      <w:ind w:left="720"/>
      <w:contextualSpacing/>
    </w:pPr>
  </w:style>
  <w:style w:type="paragraph" w:styleId="NormalWeb">
    <w:name w:val="Normal (Web)"/>
    <w:basedOn w:val="Normal"/>
    <w:uiPriority w:val="99"/>
    <w:unhideWhenUsed/>
    <w:rsid w:val="00161E54"/>
    <w:pPr>
      <w:spacing w:before="100" w:beforeAutospacing="1" w:after="100" w:afterAutospacing="1" w:line="240" w:lineRule="auto"/>
    </w:pPr>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161E54"/>
    <w:rPr>
      <w:b/>
      <w:bCs/>
    </w:rPr>
  </w:style>
  <w:style w:type="character" w:customStyle="1" w:styleId="header-section-number">
    <w:name w:val="header-section-number"/>
    <w:basedOn w:val="Policepardfaut"/>
    <w:rsid w:val="00161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1473</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sellami</dc:creator>
  <cp:keywords/>
  <dc:description/>
  <cp:lastModifiedBy>basma sellami</cp:lastModifiedBy>
  <cp:revision>1</cp:revision>
  <dcterms:created xsi:type="dcterms:W3CDTF">2021-11-02T19:11:00Z</dcterms:created>
  <dcterms:modified xsi:type="dcterms:W3CDTF">2021-11-02T19:13:00Z</dcterms:modified>
</cp:coreProperties>
</file>