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36" w:rsidRDefault="005B5236" w:rsidP="005B5236">
      <w:pPr>
        <w:pStyle w:val="berschrift1"/>
        <w:numPr>
          <w:ilvl w:val="0"/>
          <w:numId w:val="0"/>
        </w:numPr>
        <w:spacing w:before="0" w:after="0"/>
      </w:pPr>
      <w:r>
        <w:t>ANHANG</w:t>
      </w:r>
    </w:p>
    <w:p w:rsidR="002345AD" w:rsidRPr="002345AD" w:rsidRDefault="002345AD" w:rsidP="002345AD"/>
    <w:p w:rsidR="005B5236" w:rsidRDefault="005B5236" w:rsidP="005B5236">
      <w:pPr>
        <w:pStyle w:val="berschrift1"/>
        <w:numPr>
          <w:ilvl w:val="0"/>
          <w:numId w:val="0"/>
        </w:numPr>
        <w:spacing w:before="0" w:after="0"/>
      </w:pPr>
      <w:r>
        <w:t>LCA-</w:t>
      </w:r>
      <w:r w:rsidRPr="00026074">
        <w:t>Ergebnisse</w:t>
      </w:r>
      <w:r>
        <w:t xml:space="preserve"> der Kaschierungen</w:t>
      </w:r>
    </w:p>
    <w:p w:rsidR="005B5236" w:rsidRDefault="005B5236" w:rsidP="005B523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Nachfolgend sind die Umweltwirkungen und Sachbilanzindikatoren </w:t>
      </w:r>
      <w:r w:rsidR="009E496B">
        <w:rPr>
          <w:rFonts w:eastAsia="Times New Roman" w:cs="Times New Roman"/>
        </w:rPr>
        <w:t xml:space="preserve">der </w:t>
      </w:r>
      <w:r w:rsidR="00C01FC3">
        <w:rPr>
          <w:rFonts w:eastAsia="Times New Roman" w:cs="Times New Roman"/>
        </w:rPr>
        <w:t>Estrichelement</w:t>
      </w:r>
      <w:r w:rsidR="00A31EA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Kaschierungen ausgewiesen. </w:t>
      </w:r>
      <w:r w:rsidR="009E496B" w:rsidRPr="005B5236">
        <w:rPr>
          <w:rFonts w:eastAsia="Times New Roman" w:cs="Times New Roman"/>
        </w:rPr>
        <w:t>Die</w:t>
      </w:r>
      <w:r w:rsidR="009E496B" w:rsidRPr="003A35D3">
        <w:rPr>
          <w:rFonts w:eastAsia="Times New Roman" w:cs="Times New Roman"/>
        </w:rPr>
        <w:t xml:space="preserve"> Umweltprofile</w:t>
      </w:r>
      <w:r w:rsidR="009E496B" w:rsidRPr="005B5236">
        <w:rPr>
          <w:rFonts w:eastAsia="Times New Roman" w:cs="Times New Roman"/>
        </w:rPr>
        <w:t xml:space="preserve"> werden </w:t>
      </w:r>
      <w:r w:rsidR="00A31EAC">
        <w:rPr>
          <w:rFonts w:eastAsia="Times New Roman" w:cs="Times New Roman"/>
        </w:rPr>
        <w:t>für die einseitige Anbringung</w:t>
      </w:r>
      <w:r w:rsidR="009E496B" w:rsidRPr="0012195D">
        <w:rPr>
          <w:rFonts w:eastAsia="Times New Roman" w:cs="Times New Roman"/>
        </w:rPr>
        <w:t xml:space="preserve"> Kaschierungsmateria</w:t>
      </w:r>
      <w:r w:rsidR="00A31EAC">
        <w:rPr>
          <w:rFonts w:eastAsia="Times New Roman" w:cs="Times New Roman"/>
        </w:rPr>
        <w:t>l inclusive Kleber/Befestigung</w:t>
      </w:r>
      <w:r w:rsidR="009E496B" w:rsidRPr="0012195D">
        <w:rPr>
          <w:rFonts w:eastAsia="Times New Roman" w:cs="Times New Roman"/>
        </w:rPr>
        <w:t xml:space="preserve"> berechnet.</w:t>
      </w:r>
      <w:r w:rsidR="00C01FC3">
        <w:rPr>
          <w:rFonts w:eastAsia="Times New Roman" w:cs="Times New Roman"/>
        </w:rPr>
        <w:t xml:space="preserve"> Die Referenzdicke beträgt 10 mm.</w:t>
      </w:r>
    </w:p>
    <w:p w:rsidR="009E496B" w:rsidRDefault="009E496B" w:rsidP="005B5236"/>
    <w:p w:rsidR="005B5236" w:rsidRPr="00A007D7" w:rsidRDefault="005B5236" w:rsidP="005B5236">
      <w:pPr>
        <w:pStyle w:val="berschrgrnohneNummer"/>
        <w:spacing w:before="0"/>
      </w:pPr>
      <w:r w:rsidRPr="00A007D7">
        <w:rPr>
          <w:szCs w:val="18"/>
        </w:rPr>
        <w:t>ANGABE DER SYSTEMGRENZEN (X = IN ÖKOBILANZ ENTHALTEN; MND = MODUL NICHT DEKLARIERT)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43"/>
        <w:gridCol w:w="478"/>
        <w:gridCol w:w="491"/>
        <w:gridCol w:w="501"/>
        <w:gridCol w:w="514"/>
        <w:gridCol w:w="508"/>
        <w:gridCol w:w="506"/>
        <w:gridCol w:w="503"/>
        <w:gridCol w:w="509"/>
        <w:gridCol w:w="509"/>
        <w:gridCol w:w="509"/>
        <w:gridCol w:w="516"/>
        <w:gridCol w:w="524"/>
        <w:gridCol w:w="510"/>
        <w:gridCol w:w="511"/>
        <w:gridCol w:w="510"/>
        <w:gridCol w:w="1036"/>
      </w:tblGrid>
      <w:tr w:rsidR="005B5236" w:rsidTr="00EE57A0">
        <w:trPr>
          <w:cantSplit/>
          <w:trHeight w:val="746"/>
          <w:jc w:val="center"/>
        </w:trPr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5B5236" w:rsidRPr="00F93363" w:rsidRDefault="005B5236" w:rsidP="00EE57A0">
            <w:pPr>
              <w:pStyle w:val="1HEAD-weissaufgrau"/>
              <w:keepNext/>
              <w:keepLines/>
              <w:framePr w:wrap="auto" w:hAnchor="text" w:xAlign="left" w:yAlign="inline"/>
              <w:spacing w:before="40" w:after="40"/>
              <w:ind w:left="0"/>
              <w:jc w:val="center"/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</w:pPr>
            <w:r w:rsidRPr="00F93363"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  <w:t>Produktionsstadium</w:t>
            </w: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F93363" w:rsidRDefault="005B5236" w:rsidP="00EE57A0">
            <w:pPr>
              <w:pStyle w:val="1HEAD-weissaufgrau"/>
              <w:keepNext/>
              <w:keepLines/>
              <w:framePr w:wrap="auto" w:hAnchor="text" w:xAlign="left" w:yAlign="inline"/>
              <w:spacing w:before="40" w:after="40"/>
              <w:ind w:left="0"/>
              <w:jc w:val="center"/>
              <w:rPr>
                <w:rFonts w:ascii="Arial Narrow" w:hAnsi="Arial Narrow" w:cs="Arial"/>
                <w:color w:val="auto"/>
                <w:sz w:val="16"/>
                <w:szCs w:val="14"/>
                <w:lang w:val="de-DE"/>
              </w:rPr>
            </w:pPr>
            <w:r w:rsidRPr="00F93363"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  <w:t>Stadium der Errichtung des Bauwerks</w:t>
            </w:r>
          </w:p>
        </w:tc>
        <w:tc>
          <w:tcPr>
            <w:tcW w:w="35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F93363" w:rsidRDefault="005B5236" w:rsidP="00EE57A0">
            <w:pPr>
              <w:pStyle w:val="1HEAD-weissaufgrau"/>
              <w:keepNext/>
              <w:keepLines/>
              <w:framePr w:wrap="auto" w:hAnchor="text" w:xAlign="left" w:yAlign="inline"/>
              <w:spacing w:before="40" w:after="40"/>
              <w:ind w:left="0"/>
              <w:jc w:val="center"/>
              <w:rPr>
                <w:rFonts w:ascii="Arial Narrow" w:hAnsi="Arial Narrow" w:cs="Arial"/>
                <w:color w:val="auto"/>
                <w:sz w:val="16"/>
                <w:szCs w:val="14"/>
                <w:lang w:val="de-DE"/>
              </w:rPr>
            </w:pPr>
            <w:r w:rsidRPr="00F93363"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  <w:t>Nutzungsstadium</w:t>
            </w:r>
          </w:p>
        </w:tc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F93363" w:rsidRDefault="005B5236" w:rsidP="00EE57A0">
            <w:pPr>
              <w:pStyle w:val="1HEAD-weissaufgrau"/>
              <w:keepNext/>
              <w:keepLines/>
              <w:framePr w:wrap="auto" w:hAnchor="text" w:xAlign="left" w:yAlign="inline"/>
              <w:spacing w:before="40" w:after="40"/>
              <w:ind w:left="0"/>
              <w:jc w:val="center"/>
              <w:rPr>
                <w:rFonts w:ascii="Arial Narrow" w:hAnsi="Arial Narrow" w:cs="Arial"/>
                <w:color w:val="auto"/>
                <w:sz w:val="16"/>
                <w:szCs w:val="14"/>
                <w:lang w:val="de-DE"/>
              </w:rPr>
            </w:pPr>
            <w:r w:rsidRPr="00F93363"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  <w:t>Entsorgungsstadium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F93363" w:rsidRDefault="005B5236" w:rsidP="00EE57A0">
            <w:pPr>
              <w:pStyle w:val="1HEAD-weissaufgrau"/>
              <w:keepNext/>
              <w:keepLines/>
              <w:framePr w:wrap="auto" w:hAnchor="text" w:xAlign="left" w:yAlign="inline"/>
              <w:spacing w:before="40" w:after="40"/>
              <w:ind w:left="0"/>
              <w:jc w:val="center"/>
              <w:rPr>
                <w:rFonts w:ascii="Arial Narrow" w:hAnsi="Arial Narrow" w:cs="Arial"/>
                <w:color w:val="auto"/>
                <w:sz w:val="16"/>
                <w:szCs w:val="14"/>
                <w:lang w:val="de-DE"/>
              </w:rPr>
            </w:pPr>
            <w:r w:rsidRPr="00F93363"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  <w:t>Gutschriften und Lasten außerhalb der Systemgrenze</w:t>
            </w:r>
          </w:p>
        </w:tc>
      </w:tr>
      <w:tr w:rsidR="005B5236" w:rsidTr="00EE57A0">
        <w:trPr>
          <w:cantSplit/>
          <w:trHeight w:val="1608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Rohstoffversorgung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Transport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Herstellung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spacing w:line="160" w:lineRule="exact"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 xml:space="preserve">Transport </w:t>
            </w:r>
            <w:r>
              <w:rPr>
                <w:rFonts w:cs="Arial"/>
                <w:sz w:val="16"/>
                <w:szCs w:val="14"/>
              </w:rPr>
              <w:t>vom Hersteller zum Verwendungsort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Montage</w:t>
            </w:r>
            <w:r w:rsidRPr="00BE556E">
              <w:rPr>
                <w:rFonts w:cs="Arial"/>
                <w:sz w:val="16"/>
                <w:szCs w:val="14"/>
              </w:rPr>
              <w:t xml:space="preserve"> 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Nutzung / Anwendung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Instandhaltung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Reparatur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  <w:vertAlign w:val="superscript"/>
              </w:rPr>
            </w:pPr>
            <w:r w:rsidRPr="00BE556E">
              <w:rPr>
                <w:rFonts w:cs="Arial"/>
                <w:sz w:val="16"/>
                <w:szCs w:val="14"/>
              </w:rPr>
              <w:t>Ersatz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  <w:vertAlign w:val="superscript"/>
              </w:rPr>
            </w:pPr>
            <w:r w:rsidRPr="00BE556E">
              <w:rPr>
                <w:rFonts w:cs="Arial"/>
                <w:sz w:val="16"/>
                <w:szCs w:val="14"/>
              </w:rPr>
              <w:t>Erneuerung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spacing w:line="160" w:lineRule="exact"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 xml:space="preserve">Energieeinsatz für das Betreiben des Gebäudes 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spacing w:line="160" w:lineRule="exact"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 xml:space="preserve">Wassereinsatz für das Betreiben des Gebäudes 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Rückbau / Abriss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Transport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Abfallbehandlung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Beseitigung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5B5236" w:rsidRPr="00BE556E" w:rsidRDefault="005B5236" w:rsidP="00A31EAC">
            <w:pPr>
              <w:keepNext/>
              <w:keepLines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Wiederverwendungs-, Rückgewinnungs- oder Recyclingpotenzial</w:t>
            </w:r>
          </w:p>
        </w:tc>
      </w:tr>
      <w:tr w:rsidR="005B5236" w:rsidTr="00EE57A0">
        <w:trPr>
          <w:cantSplit/>
          <w:trHeight w:val="283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A1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A2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A3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A4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A5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  <w:highlight w:val="darkGray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B7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C1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C2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C3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C4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D</w:t>
            </w:r>
          </w:p>
        </w:tc>
      </w:tr>
      <w:tr w:rsidR="005B5236" w:rsidTr="00EE57A0">
        <w:trPr>
          <w:cantSplit/>
          <w:trHeight w:val="283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left w:w="0" w:type="dxa"/>
              <w:right w:w="0" w:type="dxa"/>
            </w:tcMar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X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X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6B64B9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6B64B9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5B5236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6B64B9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A31EAC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6B64B9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A31EAC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B5236" w:rsidRPr="00BE556E" w:rsidRDefault="00A31EAC" w:rsidP="00EE57A0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</w:tr>
    </w:tbl>
    <w:p w:rsidR="005B5236" w:rsidRPr="00D45A05" w:rsidRDefault="005B5236" w:rsidP="005B5236">
      <w:pPr>
        <w:rPr>
          <w:sz w:val="2"/>
        </w:rPr>
      </w:pPr>
    </w:p>
    <w:p w:rsidR="009E496B" w:rsidRPr="002459EA" w:rsidRDefault="00A31EAC" w:rsidP="005B5236">
      <w:pPr>
        <w:pStyle w:val="berschrgrnohneNummer"/>
        <w:spacing w:before="0"/>
        <w:rPr>
          <w:color w:val="FF0000"/>
        </w:rPr>
      </w:pPr>
      <w:r>
        <w:rPr>
          <w:color w:val="FF0000"/>
        </w:rPr>
        <w:t xml:space="preserve">1 m² </w:t>
      </w:r>
      <w:r w:rsidR="00C01FC3">
        <w:rPr>
          <w:color w:val="FF0000"/>
        </w:rPr>
        <w:t>Mineralwolle (1,65 kg</w:t>
      </w:r>
      <w:r w:rsidR="002459EA">
        <w:rPr>
          <w:color w:val="FF0000"/>
        </w:rPr>
        <w:t>/m</w:t>
      </w:r>
      <w:r w:rsidR="002459EA">
        <w:rPr>
          <w:color w:val="FF0000"/>
          <w:vertAlign w:val="superscript"/>
        </w:rPr>
        <w:t>2</w:t>
      </w:r>
      <w:r w:rsidR="002459EA">
        <w:rPr>
          <w:color w:val="FF0000"/>
        </w:rPr>
        <w:t>)</w:t>
      </w:r>
    </w:p>
    <w:p w:rsidR="005B5236" w:rsidRPr="00A007D7" w:rsidRDefault="005B5236" w:rsidP="005B5236">
      <w:pPr>
        <w:pStyle w:val="berschrgrnohneNummer"/>
        <w:spacing w:before="0"/>
      </w:pPr>
      <w:r w:rsidRPr="00A007D7">
        <w:t xml:space="preserve">ERGEBNISSE DER ÖKOBILANZ UMWELTAUSWIRKUNGEN: </w:t>
      </w:r>
    </w:p>
    <w:tbl>
      <w:tblPr>
        <w:tblW w:w="90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1701"/>
        <w:gridCol w:w="5528"/>
      </w:tblGrid>
      <w:tr w:rsidR="00A31EAC" w:rsidTr="00C01FC3">
        <w:trPr>
          <w:cantSplit/>
          <w:trHeight w:val="39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31EAC" w:rsidRPr="00A23AFC" w:rsidRDefault="00A31EAC" w:rsidP="00EE57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31EAC" w:rsidRPr="00A23AFC" w:rsidRDefault="00A31EAC" w:rsidP="00EE57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Einheit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31EAC" w:rsidRPr="00A23AFC" w:rsidRDefault="00A31EAC" w:rsidP="00EE57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A1 - A3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GWP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 CO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  <w:vertAlign w:val="subscript"/>
              </w:rPr>
              <w:t>2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-Äq.]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2,33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ODP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 CFC11-Äq.]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3,04E-011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AP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 SO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  <w:vertAlign w:val="subscript"/>
              </w:rPr>
              <w:t>2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-Äq.]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0,0113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 (PO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  <w:vertAlign w:val="subscript"/>
              </w:rPr>
              <w:t>4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)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  <w:vertAlign w:val="superscript"/>
              </w:rPr>
              <w:t>3-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- </w:t>
            </w:r>
            <w:proofErr w:type="spellStart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Äq</w:t>
            </w:r>
            <w:proofErr w:type="spellEnd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0,00143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POCP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[kg Ethen </w:t>
            </w:r>
            <w:proofErr w:type="spellStart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Äq</w:t>
            </w:r>
            <w:proofErr w:type="spellEnd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0,000939</w:t>
            </w:r>
          </w:p>
        </w:tc>
      </w:tr>
      <w:tr w:rsidR="00C01FC3" w:rsidTr="00C01FC3">
        <w:trPr>
          <w:cantSplit/>
          <w:trHeight w:val="6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ADPE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[kg </w:t>
            </w:r>
            <w:proofErr w:type="spellStart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Sb</w:t>
            </w:r>
            <w:proofErr w:type="spellEnd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 </w:t>
            </w:r>
            <w:proofErr w:type="spellStart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Äq</w:t>
            </w:r>
            <w:proofErr w:type="spellEnd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1,62E-006</w:t>
            </w:r>
          </w:p>
        </w:tc>
      </w:tr>
      <w:tr w:rsidR="00C01FC3" w:rsidTr="00C01FC3">
        <w:trPr>
          <w:cantSplit/>
          <w:trHeight w:val="13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ADPF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22,4</w:t>
            </w:r>
          </w:p>
        </w:tc>
      </w:tr>
    </w:tbl>
    <w:p w:rsidR="005B5236" w:rsidRPr="00D45A05" w:rsidRDefault="005B5236" w:rsidP="005B5236">
      <w:pPr>
        <w:rPr>
          <w:sz w:val="2"/>
        </w:rPr>
      </w:pPr>
    </w:p>
    <w:tbl>
      <w:tblPr>
        <w:tblW w:w="907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511"/>
      </w:tblGrid>
      <w:tr w:rsidR="005B5236" w:rsidTr="00EE57A0">
        <w:trPr>
          <w:trHeight w:val="3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236" w:rsidRPr="002D3377" w:rsidRDefault="005B5236" w:rsidP="00EE57A0">
            <w:pPr>
              <w:jc w:val="center"/>
              <w:rPr>
                <w:sz w:val="14"/>
                <w:szCs w:val="14"/>
              </w:rPr>
            </w:pPr>
            <w:r w:rsidRPr="002D3377">
              <w:rPr>
                <w:sz w:val="14"/>
                <w:szCs w:val="14"/>
              </w:rPr>
              <w:t>Legende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236" w:rsidRPr="002D3377" w:rsidRDefault="005B5236" w:rsidP="00EE57A0">
            <w:pPr>
              <w:jc w:val="center"/>
              <w:rPr>
                <w:sz w:val="14"/>
                <w:szCs w:val="14"/>
              </w:rPr>
            </w:pPr>
            <w:r w:rsidRPr="002D3377">
              <w:rPr>
                <w:sz w:val="14"/>
                <w:szCs w:val="14"/>
              </w:rPr>
              <w:t xml:space="preserve">GWP = </w:t>
            </w:r>
            <w:r w:rsidRPr="002D3377">
              <w:rPr>
                <w:rFonts w:cs="Arial"/>
                <w:spacing w:val="-4"/>
                <w:sz w:val="14"/>
                <w:szCs w:val="14"/>
              </w:rPr>
              <w:t>Globales Erwärmungspotenzial; ODP = Abbau Potential der stratosphärischen Ozonschicht; AP = Versauerungspotenzial von Boden und Wasser; EP = Eutrophierungspotenzial; POCP = Bildungspotential für troposphärisches Ozon; ADPE = Potenzial für den abiotischen Abbau nicht fossiler Ressourcen; ADPF = Potenzial für den abiotischen Abbau fossiler Brennstoffe</w:t>
            </w:r>
          </w:p>
        </w:tc>
      </w:tr>
    </w:tbl>
    <w:p w:rsidR="005B5236" w:rsidRPr="00D45A05" w:rsidRDefault="005B5236" w:rsidP="005B5236">
      <w:pPr>
        <w:rPr>
          <w:sz w:val="2"/>
        </w:rPr>
      </w:pPr>
    </w:p>
    <w:p w:rsidR="005B5236" w:rsidRDefault="005B5236" w:rsidP="005B5236">
      <w:pPr>
        <w:pStyle w:val="berschrgrnohneNummer"/>
        <w:spacing w:before="0"/>
      </w:pPr>
      <w:r w:rsidRPr="009B2F96">
        <w:t xml:space="preserve">ERGEBNISSE DER ÖKOBILANZ RESSOURCENEINSATZ: </w:t>
      </w:r>
    </w:p>
    <w:tbl>
      <w:tblPr>
        <w:tblW w:w="90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1701"/>
        <w:gridCol w:w="5528"/>
      </w:tblGrid>
      <w:tr w:rsidR="00A31EAC" w:rsidTr="00C01FC3">
        <w:trPr>
          <w:cantSplit/>
          <w:trHeight w:val="34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31EAC" w:rsidRPr="00A23AFC" w:rsidRDefault="00A31EAC" w:rsidP="00EE57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31EAC" w:rsidRPr="00A23AFC" w:rsidRDefault="00A31EAC" w:rsidP="00EE57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Einheit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31EAC" w:rsidRPr="00A23AFC" w:rsidRDefault="00A31EAC" w:rsidP="00A23AF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A1 - A3</w:t>
            </w:r>
          </w:p>
        </w:tc>
      </w:tr>
      <w:tr w:rsidR="00C01FC3" w:rsidTr="00C01FC3">
        <w:trPr>
          <w:cantSplit/>
          <w:trHeight w:val="13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2,64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PERM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2,64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PENRE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23,3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PENRM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0,515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PENRT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23,8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SM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RSF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C01FC3" w:rsidTr="00C01FC3">
        <w:trPr>
          <w:cantSplit/>
          <w:trHeight w:val="53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NRSF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FW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[m³]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0,00454</w:t>
            </w:r>
          </w:p>
        </w:tc>
      </w:tr>
    </w:tbl>
    <w:p w:rsidR="005B5236" w:rsidRPr="00D45A05" w:rsidRDefault="005B5236" w:rsidP="005B5236">
      <w:pPr>
        <w:rPr>
          <w:sz w:val="2"/>
        </w:rPr>
      </w:pPr>
    </w:p>
    <w:tbl>
      <w:tblPr>
        <w:tblW w:w="907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511"/>
      </w:tblGrid>
      <w:tr w:rsidR="005B5236" w:rsidTr="00EE57A0">
        <w:trPr>
          <w:trHeight w:val="3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236" w:rsidRPr="002D3377" w:rsidRDefault="005B5236" w:rsidP="00EE57A0">
            <w:pPr>
              <w:jc w:val="center"/>
              <w:rPr>
                <w:sz w:val="14"/>
                <w:szCs w:val="14"/>
              </w:rPr>
            </w:pPr>
            <w:r w:rsidRPr="002D3377">
              <w:rPr>
                <w:sz w:val="14"/>
                <w:szCs w:val="14"/>
              </w:rPr>
              <w:t>Legende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236" w:rsidRPr="002D3377" w:rsidRDefault="005B5236" w:rsidP="00EE57A0">
            <w:pPr>
              <w:jc w:val="center"/>
              <w:rPr>
                <w:sz w:val="14"/>
                <w:szCs w:val="14"/>
              </w:rPr>
            </w:pPr>
            <w:r w:rsidRPr="002D3377">
              <w:rPr>
                <w:sz w:val="14"/>
                <w:szCs w:val="14"/>
              </w:rPr>
              <w:t xml:space="preserve">PERE = </w:t>
            </w:r>
            <w:r w:rsidRPr="002D3377">
              <w:rPr>
                <w:rFonts w:cs="Arial"/>
                <w:sz w:val="14"/>
                <w:szCs w:val="14"/>
              </w:rPr>
              <w:t>Erneuerbare Primärenergie als Energieträger; PERM = Erneuerbare Primärenergie zur stofflichen Nutzung; PERT = Total erneuerbare Primärenergie; PENRE = Nicht-erneuerbare Primärenergie als Energieträger; PENRM = Nicht-erneuerbare Primärenergie zur stofflichen Nutzung; PENRT = Total nicht erneuerbare Primärenergie; SM = Einsatz von Sekundärstoffen; RSF = Erneuerbare Sekundärbrennstoffe; NRSF = Nicht erneuerbare Sekundärbrennstoffe; FW = Einsatz von Süßwasserressourcen</w:t>
            </w:r>
          </w:p>
        </w:tc>
      </w:tr>
    </w:tbl>
    <w:p w:rsidR="005B5236" w:rsidRPr="00D45A05" w:rsidRDefault="005B5236" w:rsidP="005B5236">
      <w:pPr>
        <w:rPr>
          <w:sz w:val="2"/>
        </w:rPr>
      </w:pPr>
    </w:p>
    <w:p w:rsidR="005B5236" w:rsidRDefault="005B5236" w:rsidP="009E496B">
      <w:pPr>
        <w:pStyle w:val="berschrgrnohneNummer"/>
        <w:spacing w:before="0"/>
      </w:pPr>
      <w:r w:rsidRPr="00602DE1">
        <w:t xml:space="preserve">ERGEBNISSE DER ÖKOBILANZ OUTPUT-FLÜSSE UND ABFALLKATEGORIEN: </w:t>
      </w:r>
    </w:p>
    <w:tbl>
      <w:tblPr>
        <w:tblW w:w="90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1701"/>
        <w:gridCol w:w="5528"/>
      </w:tblGrid>
      <w:tr w:rsidR="00A31EAC" w:rsidTr="00C01FC3">
        <w:trPr>
          <w:cantSplit/>
          <w:trHeight w:val="34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31EAC" w:rsidRPr="00A23AFC" w:rsidRDefault="00A31EAC" w:rsidP="00EE57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31EAC" w:rsidRPr="00A23AFC" w:rsidRDefault="00A31EAC" w:rsidP="00EE57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Einheit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31EAC" w:rsidRPr="00A23AFC" w:rsidRDefault="00A31EAC" w:rsidP="00A23AF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A1 - A3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bookmarkStart w:id="0" w:name="_GoBack" w:colFirst="2" w:colLast="2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HWD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2,15E-007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NHWD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0,566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RWD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0,000585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CRU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MFR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MER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  <w:vertAlign w:val="subscript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EEE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C01FC3" w:rsidTr="00C01FC3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  <w:vertAlign w:val="subscript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EET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A23AFC" w:rsidRDefault="00C01FC3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FC3" w:rsidRPr="005A1837" w:rsidRDefault="00C01FC3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bookmarkEnd w:id="0"/>
    </w:tbl>
    <w:p w:rsidR="005B5236" w:rsidRPr="00D45A05" w:rsidRDefault="005B5236" w:rsidP="005B5236">
      <w:pPr>
        <w:rPr>
          <w:sz w:val="2"/>
        </w:rPr>
      </w:pPr>
    </w:p>
    <w:tbl>
      <w:tblPr>
        <w:tblW w:w="907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511"/>
      </w:tblGrid>
      <w:tr w:rsidR="005B5236" w:rsidTr="00EE57A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236" w:rsidRPr="002D3377" w:rsidRDefault="005B5236" w:rsidP="00EE57A0">
            <w:pPr>
              <w:jc w:val="center"/>
              <w:rPr>
                <w:sz w:val="14"/>
                <w:szCs w:val="14"/>
              </w:rPr>
            </w:pPr>
            <w:r w:rsidRPr="002D3377">
              <w:rPr>
                <w:sz w:val="14"/>
                <w:szCs w:val="14"/>
              </w:rPr>
              <w:t>Legende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236" w:rsidRPr="002D3377" w:rsidRDefault="005B5236" w:rsidP="00EE57A0">
            <w:pPr>
              <w:jc w:val="center"/>
              <w:rPr>
                <w:sz w:val="14"/>
                <w:szCs w:val="14"/>
              </w:rPr>
            </w:pPr>
            <w:r w:rsidRPr="002D3377">
              <w:rPr>
                <w:rFonts w:cs="Arial"/>
                <w:sz w:val="14"/>
                <w:szCs w:val="14"/>
              </w:rPr>
              <w:t xml:space="preserve">HWD = Gefährlicher Abfall zur Deponie; NHWD = Entsorgter nicht gefährlicher Abfall; RWD = Entsorgter radioaktiver Abfall; CRU = </w:t>
            </w:r>
            <w:r w:rsidRPr="002D3377">
              <w:rPr>
                <w:rFonts w:cs="Arial"/>
                <w:color w:val="000000"/>
                <w:sz w:val="14"/>
                <w:szCs w:val="14"/>
              </w:rPr>
              <w:t>Komponenten für die Wiederverwendung; MFR = Stoffe zum Recycling; MER =</w:t>
            </w:r>
            <w:r w:rsidRPr="002D3377">
              <w:rPr>
                <w:rFonts w:cs="Arial"/>
                <w:sz w:val="14"/>
                <w:szCs w:val="14"/>
              </w:rPr>
              <w:t xml:space="preserve"> Stoffe für die Energierückgewinnung; EE</w:t>
            </w:r>
            <w:r>
              <w:rPr>
                <w:rFonts w:cs="Arial"/>
                <w:sz w:val="14"/>
                <w:szCs w:val="14"/>
              </w:rPr>
              <w:t>E</w:t>
            </w:r>
            <w:r w:rsidRPr="002D3377">
              <w:rPr>
                <w:rFonts w:cs="Arial"/>
                <w:sz w:val="14"/>
                <w:szCs w:val="14"/>
              </w:rPr>
              <w:t xml:space="preserve"> = </w:t>
            </w:r>
            <w:r w:rsidRPr="002D3377">
              <w:rPr>
                <w:rFonts w:cs="Arial"/>
                <w:color w:val="000000"/>
                <w:sz w:val="14"/>
                <w:szCs w:val="14"/>
              </w:rPr>
              <w:t>Exportierte Energie</w:t>
            </w:r>
            <w:r>
              <w:rPr>
                <w:rFonts w:cs="Arial"/>
                <w:color w:val="000000"/>
                <w:sz w:val="14"/>
                <w:szCs w:val="14"/>
              </w:rPr>
              <w:t xml:space="preserve"> elektrisch; </w:t>
            </w:r>
            <w:r w:rsidRPr="002D3377">
              <w:rPr>
                <w:rFonts w:cs="Arial"/>
                <w:sz w:val="14"/>
                <w:szCs w:val="14"/>
              </w:rPr>
              <w:t>EE</w:t>
            </w:r>
            <w:r>
              <w:rPr>
                <w:rFonts w:cs="Arial"/>
                <w:sz w:val="14"/>
                <w:szCs w:val="14"/>
              </w:rPr>
              <w:t>T</w:t>
            </w:r>
            <w:r w:rsidRPr="002D3377">
              <w:rPr>
                <w:rFonts w:cs="Arial"/>
                <w:sz w:val="14"/>
                <w:szCs w:val="14"/>
              </w:rPr>
              <w:t xml:space="preserve"> = </w:t>
            </w:r>
            <w:r w:rsidRPr="002D3377">
              <w:rPr>
                <w:rFonts w:cs="Arial"/>
                <w:color w:val="000000"/>
                <w:sz w:val="14"/>
                <w:szCs w:val="14"/>
              </w:rPr>
              <w:t>Exportierte Energie</w:t>
            </w:r>
            <w:r>
              <w:rPr>
                <w:rFonts w:cs="Arial"/>
                <w:color w:val="000000"/>
                <w:sz w:val="14"/>
                <w:szCs w:val="14"/>
              </w:rPr>
              <w:t xml:space="preserve"> thermisch</w:t>
            </w:r>
          </w:p>
        </w:tc>
      </w:tr>
    </w:tbl>
    <w:p w:rsidR="00A23AFC" w:rsidRDefault="00A23AFC">
      <w:pPr>
        <w:spacing w:after="200" w:line="276" w:lineRule="auto"/>
        <w:rPr>
          <w:b/>
          <w:color w:val="FFFFFF" w:themeColor="background1"/>
          <w:szCs w:val="18"/>
        </w:rPr>
      </w:pPr>
    </w:p>
    <w:p w:rsidR="00F161A8" w:rsidRPr="00A31EAC" w:rsidRDefault="00F161A8" w:rsidP="00F161A8">
      <w:pPr>
        <w:pStyle w:val="Textkrper"/>
        <w:rPr>
          <w:lang w:val="de-DE"/>
        </w:rPr>
      </w:pPr>
    </w:p>
    <w:p w:rsidR="00A23AFC" w:rsidRPr="00A007D7" w:rsidRDefault="00A23AFC" w:rsidP="00A23AFC">
      <w:pPr>
        <w:pStyle w:val="berschrgrnohneNummer"/>
        <w:spacing w:before="0"/>
      </w:pPr>
      <w:r w:rsidRPr="00A007D7">
        <w:rPr>
          <w:szCs w:val="18"/>
        </w:rPr>
        <w:t>ANGABE DER SYSTEMGRENZEN (X = IN ÖKOBILANZ ENTHALTEN; MND = MODUL NICHT DEKLARIERT)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43"/>
        <w:gridCol w:w="478"/>
        <w:gridCol w:w="491"/>
        <w:gridCol w:w="501"/>
        <w:gridCol w:w="514"/>
        <w:gridCol w:w="508"/>
        <w:gridCol w:w="506"/>
        <w:gridCol w:w="503"/>
        <w:gridCol w:w="509"/>
        <w:gridCol w:w="509"/>
        <w:gridCol w:w="509"/>
        <w:gridCol w:w="516"/>
        <w:gridCol w:w="524"/>
        <w:gridCol w:w="510"/>
        <w:gridCol w:w="511"/>
        <w:gridCol w:w="510"/>
        <w:gridCol w:w="1036"/>
      </w:tblGrid>
      <w:tr w:rsidR="00A23AFC" w:rsidTr="002459EA">
        <w:trPr>
          <w:cantSplit/>
          <w:trHeight w:val="746"/>
          <w:jc w:val="center"/>
        </w:trPr>
        <w:tc>
          <w:tcPr>
            <w:tcW w:w="1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A23AFC" w:rsidRPr="00F93363" w:rsidRDefault="00A23AFC" w:rsidP="00A23AFC">
            <w:pPr>
              <w:pStyle w:val="1HEAD-weissaufgrau"/>
              <w:keepNext/>
              <w:keepLines/>
              <w:framePr w:wrap="auto" w:hAnchor="text" w:xAlign="left" w:yAlign="inline"/>
              <w:spacing w:before="40" w:after="40"/>
              <w:ind w:left="0"/>
              <w:jc w:val="center"/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</w:pPr>
            <w:r w:rsidRPr="00F93363"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  <w:t>Produktionsstadium</w:t>
            </w:r>
          </w:p>
        </w:tc>
        <w:tc>
          <w:tcPr>
            <w:tcW w:w="1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F93363" w:rsidRDefault="00A23AFC" w:rsidP="00A23AFC">
            <w:pPr>
              <w:pStyle w:val="1HEAD-weissaufgrau"/>
              <w:keepNext/>
              <w:keepLines/>
              <w:framePr w:wrap="auto" w:hAnchor="text" w:xAlign="left" w:yAlign="inline"/>
              <w:spacing w:before="40" w:after="40"/>
              <w:ind w:left="0"/>
              <w:jc w:val="center"/>
              <w:rPr>
                <w:rFonts w:ascii="Arial Narrow" w:hAnsi="Arial Narrow" w:cs="Arial"/>
                <w:color w:val="auto"/>
                <w:sz w:val="16"/>
                <w:szCs w:val="14"/>
                <w:lang w:val="de-DE"/>
              </w:rPr>
            </w:pPr>
            <w:r w:rsidRPr="00F93363"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  <w:t>Stadium der Errichtung des Bauwerks</w:t>
            </w:r>
          </w:p>
        </w:tc>
        <w:tc>
          <w:tcPr>
            <w:tcW w:w="3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F93363" w:rsidRDefault="00A23AFC" w:rsidP="00A23AFC">
            <w:pPr>
              <w:pStyle w:val="1HEAD-weissaufgrau"/>
              <w:keepNext/>
              <w:keepLines/>
              <w:framePr w:wrap="auto" w:hAnchor="text" w:xAlign="left" w:yAlign="inline"/>
              <w:spacing w:before="40" w:after="40"/>
              <w:ind w:left="0"/>
              <w:jc w:val="center"/>
              <w:rPr>
                <w:rFonts w:ascii="Arial Narrow" w:hAnsi="Arial Narrow" w:cs="Arial"/>
                <w:color w:val="auto"/>
                <w:sz w:val="16"/>
                <w:szCs w:val="14"/>
                <w:lang w:val="de-DE"/>
              </w:rPr>
            </w:pPr>
            <w:r w:rsidRPr="00F93363"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  <w:t>Nutzungsstadium</w:t>
            </w:r>
          </w:p>
        </w:tc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F93363" w:rsidRDefault="00A23AFC" w:rsidP="00A23AFC">
            <w:pPr>
              <w:pStyle w:val="1HEAD-weissaufgrau"/>
              <w:keepNext/>
              <w:keepLines/>
              <w:framePr w:wrap="auto" w:hAnchor="text" w:xAlign="left" w:yAlign="inline"/>
              <w:spacing w:before="40" w:after="40"/>
              <w:ind w:left="0"/>
              <w:jc w:val="center"/>
              <w:rPr>
                <w:rFonts w:ascii="Arial Narrow" w:hAnsi="Arial Narrow" w:cs="Arial"/>
                <w:color w:val="auto"/>
                <w:sz w:val="16"/>
                <w:szCs w:val="14"/>
                <w:lang w:val="de-DE"/>
              </w:rPr>
            </w:pPr>
            <w:r w:rsidRPr="00F93363"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  <w:t>Entsorgungsstadium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F93363" w:rsidRDefault="00A23AFC" w:rsidP="00A23AFC">
            <w:pPr>
              <w:pStyle w:val="1HEAD-weissaufgrau"/>
              <w:keepNext/>
              <w:keepLines/>
              <w:framePr w:wrap="auto" w:hAnchor="text" w:xAlign="left" w:yAlign="inline"/>
              <w:spacing w:before="40" w:after="40"/>
              <w:ind w:left="0"/>
              <w:jc w:val="center"/>
              <w:rPr>
                <w:rFonts w:ascii="Arial Narrow" w:hAnsi="Arial Narrow" w:cs="Arial"/>
                <w:color w:val="auto"/>
                <w:sz w:val="16"/>
                <w:szCs w:val="14"/>
                <w:lang w:val="de-DE"/>
              </w:rPr>
            </w:pPr>
            <w:r w:rsidRPr="00F93363"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  <w:t>Gutschriften und Lasten außerhalb der Systemgrenze</w:t>
            </w:r>
          </w:p>
        </w:tc>
      </w:tr>
      <w:tr w:rsidR="00A23AFC" w:rsidTr="002459EA">
        <w:trPr>
          <w:cantSplit/>
          <w:trHeight w:val="1608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Rohstoffversorgung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Transport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Herstellung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spacing w:line="160" w:lineRule="exact"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 xml:space="preserve">Transport </w:t>
            </w:r>
            <w:r>
              <w:rPr>
                <w:rFonts w:cs="Arial"/>
                <w:sz w:val="16"/>
                <w:szCs w:val="14"/>
              </w:rPr>
              <w:t>vom Hersteller zum Verwendungsort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Montage</w:t>
            </w:r>
            <w:r w:rsidRPr="00BE556E">
              <w:rPr>
                <w:rFonts w:cs="Arial"/>
                <w:sz w:val="16"/>
                <w:szCs w:val="14"/>
              </w:rPr>
              <w:t xml:space="preserve"> 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Nutzung / Anwendung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Instandhaltung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Reparatur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  <w:vertAlign w:val="superscript"/>
              </w:rPr>
            </w:pPr>
            <w:r w:rsidRPr="00BE556E">
              <w:rPr>
                <w:rFonts w:cs="Arial"/>
                <w:sz w:val="16"/>
                <w:szCs w:val="14"/>
              </w:rPr>
              <w:t>Ersatz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  <w:vertAlign w:val="superscript"/>
              </w:rPr>
            </w:pPr>
            <w:r w:rsidRPr="00BE556E">
              <w:rPr>
                <w:rFonts w:cs="Arial"/>
                <w:sz w:val="16"/>
                <w:szCs w:val="14"/>
              </w:rPr>
              <w:t>Erneuerung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spacing w:line="160" w:lineRule="exact"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 xml:space="preserve">Energieeinsatz für das Betreiben des Gebäudes 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spacing w:line="160" w:lineRule="exact"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 xml:space="preserve">Wassereinsatz für das Betreiben des Gebäudes 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Rückbau / Abriss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Transport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Abfallbehandlung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Beseitigung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Wiederverwendungs-, Rückgewinnungs- oder Recyclingpotenzial</w:t>
            </w:r>
          </w:p>
        </w:tc>
      </w:tr>
      <w:tr w:rsidR="00A23AFC" w:rsidTr="002459EA">
        <w:trPr>
          <w:cantSplit/>
          <w:trHeight w:val="283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A1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A2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A3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A4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A5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  <w:highlight w:val="darkGray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B7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C1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C2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C3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C4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D</w:t>
            </w:r>
          </w:p>
        </w:tc>
      </w:tr>
      <w:tr w:rsidR="002459EA" w:rsidTr="002459EA">
        <w:trPr>
          <w:cantSplit/>
          <w:trHeight w:val="283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left w:w="0" w:type="dxa"/>
              <w:right w:w="0" w:type="dxa"/>
            </w:tcMar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X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X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</w:tr>
    </w:tbl>
    <w:p w:rsidR="00A23AFC" w:rsidRPr="00D45A05" w:rsidRDefault="00A23AFC" w:rsidP="00A23AFC">
      <w:pPr>
        <w:rPr>
          <w:sz w:val="2"/>
        </w:rPr>
      </w:pPr>
    </w:p>
    <w:p w:rsidR="002459EA" w:rsidRPr="002459EA" w:rsidRDefault="00C01FC3" w:rsidP="002459EA">
      <w:pPr>
        <w:pStyle w:val="berschrgrnohneNummer"/>
        <w:spacing w:before="0"/>
        <w:rPr>
          <w:color w:val="FF0000"/>
        </w:rPr>
      </w:pPr>
      <w:r>
        <w:rPr>
          <w:color w:val="FF0000"/>
        </w:rPr>
        <w:t>1 m² EPS (0,2 kg</w:t>
      </w:r>
      <w:r w:rsidR="002459EA">
        <w:rPr>
          <w:color w:val="FF0000"/>
        </w:rPr>
        <w:t>/m</w:t>
      </w:r>
      <w:r w:rsidR="002459EA">
        <w:rPr>
          <w:color w:val="FF0000"/>
          <w:vertAlign w:val="superscript"/>
        </w:rPr>
        <w:t>2</w:t>
      </w:r>
      <w:r w:rsidR="002459EA">
        <w:rPr>
          <w:color w:val="FF0000"/>
        </w:rPr>
        <w:t>)</w:t>
      </w:r>
    </w:p>
    <w:p w:rsidR="002459EA" w:rsidRPr="00A007D7" w:rsidRDefault="002459EA" w:rsidP="002459EA">
      <w:pPr>
        <w:pStyle w:val="berschrgrnohneNummer"/>
        <w:spacing w:before="0"/>
      </w:pPr>
      <w:r w:rsidRPr="00A007D7">
        <w:t xml:space="preserve">ERGEBNISSE DER ÖKOBILANZ UMWELTAUSWIRKUNGEN: </w:t>
      </w:r>
    </w:p>
    <w:tbl>
      <w:tblPr>
        <w:tblW w:w="90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1701"/>
        <w:gridCol w:w="5528"/>
      </w:tblGrid>
      <w:tr w:rsidR="002459EA" w:rsidTr="005A1837">
        <w:trPr>
          <w:cantSplit/>
          <w:trHeight w:val="39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Einheit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A1 - A3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GWP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 CO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  <w:vertAlign w:val="subscript"/>
              </w:rPr>
              <w:t>2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-Äq.]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0,64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ODP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 CFC11-Äq.]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3,2E-011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AP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 SO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  <w:vertAlign w:val="subscript"/>
              </w:rPr>
              <w:t>2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-Äq.]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0,00116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 (PO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  <w:vertAlign w:val="subscript"/>
              </w:rPr>
              <w:t>4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)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  <w:vertAlign w:val="superscript"/>
              </w:rPr>
              <w:t>3-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- </w:t>
            </w:r>
            <w:proofErr w:type="spellStart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Äq</w:t>
            </w:r>
            <w:proofErr w:type="spellEnd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0,000125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POCP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[kg Ethen </w:t>
            </w:r>
            <w:proofErr w:type="spellStart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Äq</w:t>
            </w:r>
            <w:proofErr w:type="spellEnd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0,00326</w:t>
            </w:r>
          </w:p>
        </w:tc>
      </w:tr>
      <w:tr w:rsidR="005A1837" w:rsidTr="005A1837">
        <w:trPr>
          <w:cantSplit/>
          <w:trHeight w:val="6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ADPE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[kg </w:t>
            </w:r>
            <w:proofErr w:type="spellStart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Sb</w:t>
            </w:r>
            <w:proofErr w:type="spellEnd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 </w:t>
            </w:r>
            <w:proofErr w:type="spellStart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Äq</w:t>
            </w:r>
            <w:proofErr w:type="spellEnd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3,51E-007</w:t>
            </w:r>
          </w:p>
        </w:tc>
      </w:tr>
      <w:tr w:rsidR="005A1837" w:rsidTr="005A1837">
        <w:trPr>
          <w:cantSplit/>
          <w:trHeight w:val="13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ADPF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18,5</w:t>
            </w:r>
          </w:p>
        </w:tc>
      </w:tr>
    </w:tbl>
    <w:p w:rsidR="002459EA" w:rsidRPr="00D45A05" w:rsidRDefault="002459EA" w:rsidP="002459EA">
      <w:pPr>
        <w:rPr>
          <w:sz w:val="2"/>
        </w:rPr>
      </w:pPr>
    </w:p>
    <w:tbl>
      <w:tblPr>
        <w:tblW w:w="907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511"/>
      </w:tblGrid>
      <w:tr w:rsidR="002459EA" w:rsidTr="00C01FC3">
        <w:trPr>
          <w:trHeight w:val="3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EA" w:rsidRPr="002D3377" w:rsidRDefault="002459EA" w:rsidP="00C01FC3">
            <w:pPr>
              <w:jc w:val="center"/>
              <w:rPr>
                <w:sz w:val="14"/>
                <w:szCs w:val="14"/>
              </w:rPr>
            </w:pPr>
            <w:r w:rsidRPr="002D3377">
              <w:rPr>
                <w:sz w:val="14"/>
                <w:szCs w:val="14"/>
              </w:rPr>
              <w:t>Legende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EA" w:rsidRPr="002D3377" w:rsidRDefault="002459EA" w:rsidP="00C01FC3">
            <w:pPr>
              <w:jc w:val="center"/>
              <w:rPr>
                <w:sz w:val="14"/>
                <w:szCs w:val="14"/>
              </w:rPr>
            </w:pPr>
            <w:r w:rsidRPr="002D3377">
              <w:rPr>
                <w:sz w:val="14"/>
                <w:szCs w:val="14"/>
              </w:rPr>
              <w:t xml:space="preserve">GWP = </w:t>
            </w:r>
            <w:r w:rsidRPr="002D3377">
              <w:rPr>
                <w:rFonts w:cs="Arial"/>
                <w:spacing w:val="-4"/>
                <w:sz w:val="14"/>
                <w:szCs w:val="14"/>
              </w:rPr>
              <w:t>Globales Erwärmungspotenzial; ODP = Abbau Potential der stratosphärischen Ozonschicht; AP = Versauerungspotenzial von Boden und Wasser; EP = Eutrophierungspotenzial; POCP = Bildungspotential für troposphärisches Ozon; ADPE = Potenzial für den abiotischen Abbau nicht fossiler Ressourcen; ADPF = Potenzial für den abiotischen Abbau fossiler Brennstoffe</w:t>
            </w:r>
          </w:p>
        </w:tc>
      </w:tr>
    </w:tbl>
    <w:p w:rsidR="002459EA" w:rsidRPr="00D45A05" w:rsidRDefault="002459EA" w:rsidP="002459EA">
      <w:pPr>
        <w:rPr>
          <w:sz w:val="2"/>
        </w:rPr>
      </w:pPr>
    </w:p>
    <w:p w:rsidR="002459EA" w:rsidRDefault="002459EA" w:rsidP="002459EA">
      <w:pPr>
        <w:pStyle w:val="berschrgrnohneNummer"/>
        <w:spacing w:before="0"/>
      </w:pPr>
      <w:r w:rsidRPr="009B2F96">
        <w:t xml:space="preserve">ERGEBNISSE DER ÖKOBILANZ RESSOURCENEINSATZ: </w:t>
      </w:r>
    </w:p>
    <w:tbl>
      <w:tblPr>
        <w:tblW w:w="90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1701"/>
        <w:gridCol w:w="5528"/>
      </w:tblGrid>
      <w:tr w:rsidR="002459EA" w:rsidTr="005A1837">
        <w:trPr>
          <w:cantSplit/>
          <w:trHeight w:val="34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Einheit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A1 - A3</w:t>
            </w:r>
          </w:p>
        </w:tc>
      </w:tr>
      <w:tr w:rsidR="005A1837" w:rsidTr="005A1837">
        <w:trPr>
          <w:cantSplit/>
          <w:trHeight w:val="13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0,39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PERM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0,39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PENRE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16,4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PENRM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2,45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PENRT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18,9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SM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RSF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5A1837" w:rsidTr="005A1837">
        <w:trPr>
          <w:cantSplit/>
          <w:trHeight w:val="53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NRSF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FW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[m³]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0,003</w:t>
            </w:r>
          </w:p>
        </w:tc>
      </w:tr>
    </w:tbl>
    <w:p w:rsidR="002459EA" w:rsidRPr="00D45A05" w:rsidRDefault="002459EA" w:rsidP="002459EA">
      <w:pPr>
        <w:rPr>
          <w:sz w:val="2"/>
        </w:rPr>
      </w:pPr>
    </w:p>
    <w:tbl>
      <w:tblPr>
        <w:tblW w:w="907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511"/>
      </w:tblGrid>
      <w:tr w:rsidR="002459EA" w:rsidTr="00C01FC3">
        <w:trPr>
          <w:trHeight w:val="3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EA" w:rsidRPr="002D3377" w:rsidRDefault="002459EA" w:rsidP="00C01FC3">
            <w:pPr>
              <w:jc w:val="center"/>
              <w:rPr>
                <w:sz w:val="14"/>
                <w:szCs w:val="14"/>
              </w:rPr>
            </w:pPr>
            <w:r w:rsidRPr="002D3377">
              <w:rPr>
                <w:sz w:val="14"/>
                <w:szCs w:val="14"/>
              </w:rPr>
              <w:t>Legende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EA" w:rsidRPr="002D3377" w:rsidRDefault="002459EA" w:rsidP="00C01FC3">
            <w:pPr>
              <w:jc w:val="center"/>
              <w:rPr>
                <w:sz w:val="14"/>
                <w:szCs w:val="14"/>
              </w:rPr>
            </w:pPr>
            <w:r w:rsidRPr="002D3377">
              <w:rPr>
                <w:sz w:val="14"/>
                <w:szCs w:val="14"/>
              </w:rPr>
              <w:t xml:space="preserve">PERE = </w:t>
            </w:r>
            <w:r w:rsidRPr="002D3377">
              <w:rPr>
                <w:rFonts w:cs="Arial"/>
                <w:sz w:val="14"/>
                <w:szCs w:val="14"/>
              </w:rPr>
              <w:t>Erneuerbare Primärenergie als Energieträger; PERM = Erneuerbare Primärenergie zur stofflichen Nutzung; PERT = Total erneuerbare Primärenergie; PENRE = Nicht-erneuerbare Primärenergie als Energieträger; PENRM = Nicht-erneuerbare Primärenergie zur stofflichen Nutzung; PENRT = Total nicht erneuerbare Primärenergie; SM = Einsatz von Sekundärstoffen; RSF = Erneuerbare Sekundärbrennstoffe; NRSF = Nicht erneuerbare Sekundärbrennstoffe; FW = Einsatz von Süßwasserressourcen</w:t>
            </w:r>
          </w:p>
        </w:tc>
      </w:tr>
    </w:tbl>
    <w:p w:rsidR="002459EA" w:rsidRPr="00D45A05" w:rsidRDefault="002459EA" w:rsidP="002459EA">
      <w:pPr>
        <w:rPr>
          <w:sz w:val="2"/>
        </w:rPr>
      </w:pPr>
    </w:p>
    <w:p w:rsidR="002459EA" w:rsidRDefault="002459EA" w:rsidP="002459EA">
      <w:pPr>
        <w:pStyle w:val="berschrgrnohneNummer"/>
        <w:spacing w:before="0"/>
      </w:pPr>
      <w:r w:rsidRPr="00602DE1">
        <w:t xml:space="preserve">ERGEBNISSE DER ÖKOBILANZ OUTPUT-FLÜSSE UND ABFALLKATEGORIEN: </w:t>
      </w:r>
    </w:p>
    <w:tbl>
      <w:tblPr>
        <w:tblW w:w="90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1701"/>
        <w:gridCol w:w="5528"/>
      </w:tblGrid>
      <w:tr w:rsidR="002459EA" w:rsidTr="005A1837">
        <w:trPr>
          <w:cantSplit/>
          <w:trHeight w:val="34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Einheit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A1 - A3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HWD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1,33E-008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NHWD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0,00629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RWD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0,000149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CRU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MFR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MER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  <w:vertAlign w:val="subscript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EEE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  <w:vertAlign w:val="subscript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EET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</w:tbl>
    <w:p w:rsidR="002459EA" w:rsidRPr="00D45A05" w:rsidRDefault="002459EA" w:rsidP="002459EA">
      <w:pPr>
        <w:rPr>
          <w:sz w:val="2"/>
        </w:rPr>
      </w:pPr>
    </w:p>
    <w:tbl>
      <w:tblPr>
        <w:tblW w:w="907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511"/>
      </w:tblGrid>
      <w:tr w:rsidR="002459EA" w:rsidTr="00C01F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EA" w:rsidRPr="002D3377" w:rsidRDefault="002459EA" w:rsidP="00C01FC3">
            <w:pPr>
              <w:jc w:val="center"/>
              <w:rPr>
                <w:sz w:val="14"/>
                <w:szCs w:val="14"/>
              </w:rPr>
            </w:pPr>
            <w:r w:rsidRPr="002D3377">
              <w:rPr>
                <w:sz w:val="14"/>
                <w:szCs w:val="14"/>
              </w:rPr>
              <w:t>Legende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EA" w:rsidRPr="002D3377" w:rsidRDefault="002459EA" w:rsidP="00C01FC3">
            <w:pPr>
              <w:jc w:val="center"/>
              <w:rPr>
                <w:sz w:val="14"/>
                <w:szCs w:val="14"/>
              </w:rPr>
            </w:pPr>
            <w:r w:rsidRPr="002D3377">
              <w:rPr>
                <w:rFonts w:cs="Arial"/>
                <w:sz w:val="14"/>
                <w:szCs w:val="14"/>
              </w:rPr>
              <w:t xml:space="preserve">HWD = Gefährlicher Abfall zur Deponie; NHWD = Entsorgter nicht gefährlicher Abfall; RWD = Entsorgter radioaktiver Abfall; CRU = </w:t>
            </w:r>
            <w:r w:rsidRPr="002D3377">
              <w:rPr>
                <w:rFonts w:cs="Arial"/>
                <w:color w:val="000000"/>
                <w:sz w:val="14"/>
                <w:szCs w:val="14"/>
              </w:rPr>
              <w:t>Komponenten für die Wiederverwendung; MFR = Stoffe zum Recycling; MER =</w:t>
            </w:r>
            <w:r w:rsidRPr="002D3377">
              <w:rPr>
                <w:rFonts w:cs="Arial"/>
                <w:sz w:val="14"/>
                <w:szCs w:val="14"/>
              </w:rPr>
              <w:t xml:space="preserve"> Stoffe für die Energierückgewinnung; EE</w:t>
            </w:r>
            <w:r>
              <w:rPr>
                <w:rFonts w:cs="Arial"/>
                <w:sz w:val="14"/>
                <w:szCs w:val="14"/>
              </w:rPr>
              <w:t>E</w:t>
            </w:r>
            <w:r w:rsidRPr="002D3377">
              <w:rPr>
                <w:rFonts w:cs="Arial"/>
                <w:sz w:val="14"/>
                <w:szCs w:val="14"/>
              </w:rPr>
              <w:t xml:space="preserve"> = </w:t>
            </w:r>
            <w:r w:rsidRPr="002D3377">
              <w:rPr>
                <w:rFonts w:cs="Arial"/>
                <w:color w:val="000000"/>
                <w:sz w:val="14"/>
                <w:szCs w:val="14"/>
              </w:rPr>
              <w:t>Exportierte Energie</w:t>
            </w:r>
            <w:r>
              <w:rPr>
                <w:rFonts w:cs="Arial"/>
                <w:color w:val="000000"/>
                <w:sz w:val="14"/>
                <w:szCs w:val="14"/>
              </w:rPr>
              <w:t xml:space="preserve"> elektrisch; </w:t>
            </w:r>
            <w:r w:rsidRPr="002D3377">
              <w:rPr>
                <w:rFonts w:cs="Arial"/>
                <w:sz w:val="14"/>
                <w:szCs w:val="14"/>
              </w:rPr>
              <w:t>EE</w:t>
            </w:r>
            <w:r>
              <w:rPr>
                <w:rFonts w:cs="Arial"/>
                <w:sz w:val="14"/>
                <w:szCs w:val="14"/>
              </w:rPr>
              <w:t>T</w:t>
            </w:r>
            <w:r w:rsidRPr="002D3377">
              <w:rPr>
                <w:rFonts w:cs="Arial"/>
                <w:sz w:val="14"/>
                <w:szCs w:val="14"/>
              </w:rPr>
              <w:t xml:space="preserve"> = </w:t>
            </w:r>
            <w:r w:rsidRPr="002D3377">
              <w:rPr>
                <w:rFonts w:cs="Arial"/>
                <w:color w:val="000000"/>
                <w:sz w:val="14"/>
                <w:szCs w:val="14"/>
              </w:rPr>
              <w:t>Exportierte Energie</w:t>
            </w:r>
            <w:r>
              <w:rPr>
                <w:rFonts w:cs="Arial"/>
                <w:color w:val="000000"/>
                <w:sz w:val="14"/>
                <w:szCs w:val="14"/>
              </w:rPr>
              <w:t xml:space="preserve"> thermisch</w:t>
            </w:r>
          </w:p>
        </w:tc>
      </w:tr>
    </w:tbl>
    <w:p w:rsidR="002459EA" w:rsidRDefault="002459EA" w:rsidP="002459EA">
      <w:pPr>
        <w:spacing w:after="200" w:line="276" w:lineRule="auto"/>
        <w:rPr>
          <w:b/>
          <w:color w:val="FFFFFF" w:themeColor="background1"/>
          <w:szCs w:val="18"/>
        </w:rPr>
      </w:pPr>
      <w:r>
        <w:rPr>
          <w:szCs w:val="18"/>
        </w:rPr>
        <w:br w:type="page"/>
      </w:r>
    </w:p>
    <w:p w:rsidR="00A23AFC" w:rsidRDefault="00A23AFC">
      <w:pPr>
        <w:spacing w:after="200" w:line="276" w:lineRule="auto"/>
      </w:pPr>
    </w:p>
    <w:p w:rsidR="00F161A8" w:rsidRPr="00A31EAC" w:rsidRDefault="00F161A8" w:rsidP="00F161A8">
      <w:pPr>
        <w:pStyle w:val="Textkrper"/>
        <w:rPr>
          <w:lang w:val="de-DE"/>
        </w:rPr>
      </w:pPr>
    </w:p>
    <w:p w:rsidR="00A23AFC" w:rsidRPr="00A007D7" w:rsidRDefault="00A23AFC" w:rsidP="00A23AFC">
      <w:pPr>
        <w:pStyle w:val="berschrgrnohneNummer"/>
        <w:spacing w:before="0"/>
      </w:pPr>
      <w:r w:rsidRPr="00A007D7">
        <w:rPr>
          <w:szCs w:val="18"/>
        </w:rPr>
        <w:t>ANGABE DER SYSTEMGRENZEN (X = IN ÖKOBILANZ ENTHALTEN; MND = MODUL NICHT DEKLARIERT)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43"/>
        <w:gridCol w:w="478"/>
        <w:gridCol w:w="491"/>
        <w:gridCol w:w="501"/>
        <w:gridCol w:w="514"/>
        <w:gridCol w:w="508"/>
        <w:gridCol w:w="506"/>
        <w:gridCol w:w="503"/>
        <w:gridCol w:w="509"/>
        <w:gridCol w:w="509"/>
        <w:gridCol w:w="509"/>
        <w:gridCol w:w="516"/>
        <w:gridCol w:w="524"/>
        <w:gridCol w:w="510"/>
        <w:gridCol w:w="511"/>
        <w:gridCol w:w="510"/>
        <w:gridCol w:w="1036"/>
      </w:tblGrid>
      <w:tr w:rsidR="00A23AFC" w:rsidTr="002459EA">
        <w:trPr>
          <w:cantSplit/>
          <w:trHeight w:val="746"/>
          <w:jc w:val="center"/>
        </w:trPr>
        <w:tc>
          <w:tcPr>
            <w:tcW w:w="1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A23AFC" w:rsidRPr="00F93363" w:rsidRDefault="00A23AFC" w:rsidP="00A23AFC">
            <w:pPr>
              <w:pStyle w:val="1HEAD-weissaufgrau"/>
              <w:keepNext/>
              <w:keepLines/>
              <w:framePr w:wrap="auto" w:hAnchor="text" w:xAlign="left" w:yAlign="inline"/>
              <w:spacing w:before="40" w:after="40"/>
              <w:ind w:left="0"/>
              <w:jc w:val="center"/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</w:pPr>
            <w:r w:rsidRPr="00F93363"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  <w:t>Produktionsstadium</w:t>
            </w:r>
          </w:p>
        </w:tc>
        <w:tc>
          <w:tcPr>
            <w:tcW w:w="1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F93363" w:rsidRDefault="00A23AFC" w:rsidP="00A23AFC">
            <w:pPr>
              <w:pStyle w:val="1HEAD-weissaufgrau"/>
              <w:keepNext/>
              <w:keepLines/>
              <w:framePr w:wrap="auto" w:hAnchor="text" w:xAlign="left" w:yAlign="inline"/>
              <w:spacing w:before="40" w:after="40"/>
              <w:ind w:left="0"/>
              <w:jc w:val="center"/>
              <w:rPr>
                <w:rFonts w:ascii="Arial Narrow" w:hAnsi="Arial Narrow" w:cs="Arial"/>
                <w:color w:val="auto"/>
                <w:sz w:val="16"/>
                <w:szCs w:val="14"/>
                <w:lang w:val="de-DE"/>
              </w:rPr>
            </w:pPr>
            <w:r w:rsidRPr="00F93363"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  <w:t>Stadium der Errichtung des Bauwerks</w:t>
            </w:r>
          </w:p>
        </w:tc>
        <w:tc>
          <w:tcPr>
            <w:tcW w:w="3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F93363" w:rsidRDefault="00A23AFC" w:rsidP="00A23AFC">
            <w:pPr>
              <w:pStyle w:val="1HEAD-weissaufgrau"/>
              <w:keepNext/>
              <w:keepLines/>
              <w:framePr w:wrap="auto" w:hAnchor="text" w:xAlign="left" w:yAlign="inline"/>
              <w:spacing w:before="40" w:after="40"/>
              <w:ind w:left="0"/>
              <w:jc w:val="center"/>
              <w:rPr>
                <w:rFonts w:ascii="Arial Narrow" w:hAnsi="Arial Narrow" w:cs="Arial"/>
                <w:color w:val="auto"/>
                <w:sz w:val="16"/>
                <w:szCs w:val="14"/>
                <w:lang w:val="de-DE"/>
              </w:rPr>
            </w:pPr>
            <w:r w:rsidRPr="00F93363"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  <w:t>Nutzungsstadium</w:t>
            </w:r>
          </w:p>
        </w:tc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F93363" w:rsidRDefault="00A23AFC" w:rsidP="00A23AFC">
            <w:pPr>
              <w:pStyle w:val="1HEAD-weissaufgrau"/>
              <w:keepNext/>
              <w:keepLines/>
              <w:framePr w:wrap="auto" w:hAnchor="text" w:xAlign="left" w:yAlign="inline"/>
              <w:spacing w:before="40" w:after="40"/>
              <w:ind w:left="0"/>
              <w:jc w:val="center"/>
              <w:rPr>
                <w:rFonts w:ascii="Arial Narrow" w:hAnsi="Arial Narrow" w:cs="Arial"/>
                <w:color w:val="auto"/>
                <w:sz w:val="16"/>
                <w:szCs w:val="14"/>
                <w:lang w:val="de-DE"/>
              </w:rPr>
            </w:pPr>
            <w:r w:rsidRPr="00F93363"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  <w:t>Entsorgungsstadium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F93363" w:rsidRDefault="00A23AFC" w:rsidP="00A23AFC">
            <w:pPr>
              <w:pStyle w:val="1HEAD-weissaufgrau"/>
              <w:keepNext/>
              <w:keepLines/>
              <w:framePr w:wrap="auto" w:hAnchor="text" w:xAlign="left" w:yAlign="inline"/>
              <w:spacing w:before="40" w:after="40"/>
              <w:ind w:left="0"/>
              <w:jc w:val="center"/>
              <w:rPr>
                <w:rFonts w:ascii="Arial Narrow" w:hAnsi="Arial Narrow" w:cs="Arial"/>
                <w:color w:val="auto"/>
                <w:sz w:val="16"/>
                <w:szCs w:val="14"/>
                <w:lang w:val="de-DE"/>
              </w:rPr>
            </w:pPr>
            <w:r w:rsidRPr="00F93363">
              <w:rPr>
                <w:rFonts w:ascii="Arial Narrow" w:hAnsi="Arial Narrow" w:cs="Arial"/>
                <w:bCs/>
                <w:color w:val="auto"/>
                <w:sz w:val="16"/>
                <w:szCs w:val="14"/>
                <w:lang w:val="de-DE"/>
              </w:rPr>
              <w:t>Gutschriften und Lasten außerhalb der Systemgrenze</w:t>
            </w:r>
          </w:p>
        </w:tc>
      </w:tr>
      <w:tr w:rsidR="00A23AFC" w:rsidTr="002459EA">
        <w:trPr>
          <w:cantSplit/>
          <w:trHeight w:val="1608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Rohstoffversorgung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Transport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Herstellung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spacing w:line="160" w:lineRule="exact"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 xml:space="preserve">Transport </w:t>
            </w:r>
            <w:r>
              <w:rPr>
                <w:rFonts w:cs="Arial"/>
                <w:sz w:val="16"/>
                <w:szCs w:val="14"/>
              </w:rPr>
              <w:t>vom Hersteller zum Verwendungsort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Montage</w:t>
            </w:r>
            <w:r w:rsidRPr="00BE556E">
              <w:rPr>
                <w:rFonts w:cs="Arial"/>
                <w:sz w:val="16"/>
                <w:szCs w:val="14"/>
              </w:rPr>
              <w:t xml:space="preserve"> 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Nutzung / Anwendung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Instandhaltung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Reparatur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  <w:vertAlign w:val="superscript"/>
              </w:rPr>
            </w:pPr>
            <w:r w:rsidRPr="00BE556E">
              <w:rPr>
                <w:rFonts w:cs="Arial"/>
                <w:sz w:val="16"/>
                <w:szCs w:val="14"/>
              </w:rPr>
              <w:t>Ersatz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  <w:vertAlign w:val="superscript"/>
              </w:rPr>
            </w:pPr>
            <w:r w:rsidRPr="00BE556E">
              <w:rPr>
                <w:rFonts w:cs="Arial"/>
                <w:sz w:val="16"/>
                <w:szCs w:val="14"/>
              </w:rPr>
              <w:t>Erneuerung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spacing w:line="160" w:lineRule="exact"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 xml:space="preserve">Energieeinsatz für das Betreiben des Gebäudes 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spacing w:line="160" w:lineRule="exact"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 xml:space="preserve">Wassereinsatz für das Betreiben des Gebäudes 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Rückbau / Abriss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Transport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Abfallbehandlung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Beseitigung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extDirection w:val="btLr"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 w:rsidRPr="00BE556E">
              <w:rPr>
                <w:rFonts w:cs="Arial"/>
                <w:sz w:val="16"/>
                <w:szCs w:val="14"/>
              </w:rPr>
              <w:t>Wiederverwendungs-, Rückgewinnungs- oder Recyclingpotenzial</w:t>
            </w:r>
          </w:p>
        </w:tc>
      </w:tr>
      <w:tr w:rsidR="00A23AFC" w:rsidTr="002459EA">
        <w:trPr>
          <w:cantSplit/>
          <w:trHeight w:val="283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A1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A2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A3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A4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A5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  <w:highlight w:val="darkGray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B7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C1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C2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C3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C4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3AFC" w:rsidRPr="00BE556E" w:rsidRDefault="00A23AFC" w:rsidP="00A23AFC">
            <w:pPr>
              <w:keepNext/>
              <w:keepLines/>
              <w:jc w:val="center"/>
              <w:rPr>
                <w:rFonts w:cs="Arial"/>
                <w:b/>
                <w:sz w:val="16"/>
                <w:szCs w:val="14"/>
              </w:rPr>
            </w:pPr>
            <w:r w:rsidRPr="00BE556E">
              <w:rPr>
                <w:rFonts w:cs="Arial"/>
                <w:b/>
                <w:sz w:val="16"/>
                <w:szCs w:val="14"/>
              </w:rPr>
              <w:t>D</w:t>
            </w:r>
          </w:p>
        </w:tc>
      </w:tr>
      <w:tr w:rsidR="002459EA" w:rsidTr="002459EA">
        <w:trPr>
          <w:cantSplit/>
          <w:trHeight w:val="283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left w:w="0" w:type="dxa"/>
              <w:right w:w="0" w:type="dxa"/>
            </w:tcMar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X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X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BE556E" w:rsidRDefault="002459EA" w:rsidP="002459EA">
            <w:pPr>
              <w:keepNext/>
              <w:keepLines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MND</w:t>
            </w:r>
          </w:p>
        </w:tc>
      </w:tr>
    </w:tbl>
    <w:p w:rsidR="00A23AFC" w:rsidRPr="00D45A05" w:rsidRDefault="00A23AFC" w:rsidP="00A23AFC">
      <w:pPr>
        <w:rPr>
          <w:sz w:val="2"/>
        </w:rPr>
      </w:pPr>
    </w:p>
    <w:p w:rsidR="002459EA" w:rsidRPr="002459EA" w:rsidRDefault="00C01FC3" w:rsidP="002459EA">
      <w:pPr>
        <w:pStyle w:val="berschrgrnohneNummer"/>
        <w:spacing w:before="0"/>
        <w:rPr>
          <w:color w:val="FF0000"/>
        </w:rPr>
      </w:pPr>
      <w:r>
        <w:rPr>
          <w:color w:val="FF0000"/>
        </w:rPr>
        <w:t>1 m² Holzfaser (2,5</w:t>
      </w:r>
      <w:r w:rsidR="002459EA">
        <w:rPr>
          <w:color w:val="FF0000"/>
        </w:rPr>
        <w:t xml:space="preserve"> </w:t>
      </w:r>
      <w:r>
        <w:rPr>
          <w:color w:val="FF0000"/>
        </w:rPr>
        <w:t>k</w:t>
      </w:r>
      <w:r w:rsidR="002459EA">
        <w:rPr>
          <w:color w:val="FF0000"/>
        </w:rPr>
        <w:t>g/m</w:t>
      </w:r>
      <w:r w:rsidR="002459EA">
        <w:rPr>
          <w:color w:val="FF0000"/>
          <w:vertAlign w:val="superscript"/>
        </w:rPr>
        <w:t>2</w:t>
      </w:r>
      <w:r w:rsidR="002459EA">
        <w:rPr>
          <w:color w:val="FF0000"/>
        </w:rPr>
        <w:t>)</w:t>
      </w:r>
    </w:p>
    <w:p w:rsidR="002459EA" w:rsidRPr="00A007D7" w:rsidRDefault="002459EA" w:rsidP="002459EA">
      <w:pPr>
        <w:pStyle w:val="berschrgrnohneNummer"/>
        <w:spacing w:before="0"/>
      </w:pPr>
      <w:r w:rsidRPr="00A007D7">
        <w:t xml:space="preserve">ERGEBNISSE DER ÖKOBILANZ UMWELTAUSWIRKUNGEN: </w:t>
      </w:r>
    </w:p>
    <w:tbl>
      <w:tblPr>
        <w:tblW w:w="90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1701"/>
        <w:gridCol w:w="5528"/>
      </w:tblGrid>
      <w:tr w:rsidR="002459EA" w:rsidTr="005A1837">
        <w:trPr>
          <w:cantSplit/>
          <w:trHeight w:val="39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Einheit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A1 - A3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GWP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 CO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  <w:vertAlign w:val="subscript"/>
              </w:rPr>
              <w:t>2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-Äq.]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0,252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ODP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 CFC11-Äq.]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4,49E-011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AP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 SO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  <w:vertAlign w:val="subscript"/>
              </w:rPr>
              <w:t>2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-Äq.]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0,0023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 (PO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  <w:vertAlign w:val="subscript"/>
              </w:rPr>
              <w:t>4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)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  <w:vertAlign w:val="superscript"/>
              </w:rPr>
              <w:t>3-</w:t>
            </w: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- </w:t>
            </w:r>
            <w:proofErr w:type="spellStart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Äq</w:t>
            </w:r>
            <w:proofErr w:type="spellEnd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0,000399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POCP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[kg Ethen </w:t>
            </w:r>
            <w:proofErr w:type="spellStart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Äq</w:t>
            </w:r>
            <w:proofErr w:type="spellEnd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0,000471</w:t>
            </w:r>
          </w:p>
        </w:tc>
      </w:tr>
      <w:tr w:rsidR="005A1837" w:rsidTr="005A1837">
        <w:trPr>
          <w:cantSplit/>
          <w:trHeight w:val="6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ADPE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[kg </w:t>
            </w:r>
            <w:proofErr w:type="spellStart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Sb</w:t>
            </w:r>
            <w:proofErr w:type="spellEnd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 xml:space="preserve"> </w:t>
            </w:r>
            <w:proofErr w:type="spellStart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Äq</w:t>
            </w:r>
            <w:proofErr w:type="spellEnd"/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.]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7,83E-007</w:t>
            </w:r>
          </w:p>
        </w:tc>
      </w:tr>
      <w:tr w:rsidR="005A1837" w:rsidTr="005A1837">
        <w:trPr>
          <w:cantSplit/>
          <w:trHeight w:val="13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ADPF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25,1</w:t>
            </w:r>
          </w:p>
        </w:tc>
      </w:tr>
    </w:tbl>
    <w:p w:rsidR="002459EA" w:rsidRPr="00D45A05" w:rsidRDefault="002459EA" w:rsidP="002459EA">
      <w:pPr>
        <w:rPr>
          <w:sz w:val="2"/>
        </w:rPr>
      </w:pPr>
    </w:p>
    <w:tbl>
      <w:tblPr>
        <w:tblW w:w="907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511"/>
      </w:tblGrid>
      <w:tr w:rsidR="002459EA" w:rsidTr="00C01FC3">
        <w:trPr>
          <w:trHeight w:val="3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EA" w:rsidRPr="002D3377" w:rsidRDefault="002459EA" w:rsidP="00C01FC3">
            <w:pPr>
              <w:jc w:val="center"/>
              <w:rPr>
                <w:sz w:val="14"/>
                <w:szCs w:val="14"/>
              </w:rPr>
            </w:pPr>
            <w:r w:rsidRPr="002D3377">
              <w:rPr>
                <w:sz w:val="14"/>
                <w:szCs w:val="14"/>
              </w:rPr>
              <w:t>Legende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EA" w:rsidRPr="002D3377" w:rsidRDefault="002459EA" w:rsidP="00C01FC3">
            <w:pPr>
              <w:jc w:val="center"/>
              <w:rPr>
                <w:sz w:val="14"/>
                <w:szCs w:val="14"/>
              </w:rPr>
            </w:pPr>
            <w:r w:rsidRPr="002D3377">
              <w:rPr>
                <w:sz w:val="14"/>
                <w:szCs w:val="14"/>
              </w:rPr>
              <w:t xml:space="preserve">GWP = </w:t>
            </w:r>
            <w:r w:rsidRPr="002D3377">
              <w:rPr>
                <w:rFonts w:cs="Arial"/>
                <w:spacing w:val="-4"/>
                <w:sz w:val="14"/>
                <w:szCs w:val="14"/>
              </w:rPr>
              <w:t>Globales Erwärmungspotenzial; ODP = Abbau Potential der stratosphärischen Ozonschicht; AP = Versauerungspotenzial von Boden und Wasser; EP = Eutrophierungspotenzial; POCP = Bildungspotential für troposphärisches Ozon; ADPE = Potenzial für den abiotischen Abbau nicht fossiler Ressourcen; ADPF = Potenzial für den abiotischen Abbau fossiler Brennstoffe</w:t>
            </w:r>
          </w:p>
        </w:tc>
      </w:tr>
    </w:tbl>
    <w:p w:rsidR="002459EA" w:rsidRPr="00D45A05" w:rsidRDefault="002459EA" w:rsidP="002459EA">
      <w:pPr>
        <w:rPr>
          <w:sz w:val="2"/>
        </w:rPr>
      </w:pPr>
    </w:p>
    <w:p w:rsidR="002459EA" w:rsidRDefault="002459EA" w:rsidP="002459EA">
      <w:pPr>
        <w:pStyle w:val="berschrgrnohneNummer"/>
        <w:spacing w:before="0"/>
      </w:pPr>
      <w:r w:rsidRPr="009B2F96">
        <w:t xml:space="preserve">ERGEBNISSE DER ÖKOBILANZ RESSOURCENEINSATZ: </w:t>
      </w:r>
    </w:p>
    <w:tbl>
      <w:tblPr>
        <w:tblW w:w="90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1701"/>
        <w:gridCol w:w="5528"/>
      </w:tblGrid>
      <w:tr w:rsidR="002459EA" w:rsidTr="005A1837">
        <w:trPr>
          <w:cantSplit/>
          <w:trHeight w:val="34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Einheit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A1 - A3</w:t>
            </w:r>
          </w:p>
        </w:tc>
      </w:tr>
      <w:tr w:rsidR="005A1837" w:rsidTr="005A1837">
        <w:trPr>
          <w:cantSplit/>
          <w:trHeight w:val="13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10,9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PERM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38,8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49,6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PENRE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26,9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PENRM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0,515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PENRT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27,4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SM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RSF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5A1837" w:rsidTr="005A1837">
        <w:trPr>
          <w:cantSplit/>
          <w:trHeight w:val="53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NRSF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FW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[m³]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0,00774</w:t>
            </w:r>
          </w:p>
        </w:tc>
      </w:tr>
    </w:tbl>
    <w:p w:rsidR="002459EA" w:rsidRPr="00D45A05" w:rsidRDefault="002459EA" w:rsidP="002459EA">
      <w:pPr>
        <w:rPr>
          <w:sz w:val="2"/>
        </w:rPr>
      </w:pPr>
    </w:p>
    <w:tbl>
      <w:tblPr>
        <w:tblW w:w="907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511"/>
      </w:tblGrid>
      <w:tr w:rsidR="002459EA" w:rsidTr="00C01FC3">
        <w:trPr>
          <w:trHeight w:val="3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EA" w:rsidRPr="002D3377" w:rsidRDefault="002459EA" w:rsidP="00C01FC3">
            <w:pPr>
              <w:jc w:val="center"/>
              <w:rPr>
                <w:sz w:val="14"/>
                <w:szCs w:val="14"/>
              </w:rPr>
            </w:pPr>
            <w:r w:rsidRPr="002D3377">
              <w:rPr>
                <w:sz w:val="14"/>
                <w:szCs w:val="14"/>
              </w:rPr>
              <w:t>Legende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EA" w:rsidRPr="002D3377" w:rsidRDefault="002459EA" w:rsidP="00C01FC3">
            <w:pPr>
              <w:jc w:val="center"/>
              <w:rPr>
                <w:sz w:val="14"/>
                <w:szCs w:val="14"/>
              </w:rPr>
            </w:pPr>
            <w:r w:rsidRPr="002D3377">
              <w:rPr>
                <w:sz w:val="14"/>
                <w:szCs w:val="14"/>
              </w:rPr>
              <w:t xml:space="preserve">PERE = </w:t>
            </w:r>
            <w:r w:rsidRPr="002D3377">
              <w:rPr>
                <w:rFonts w:cs="Arial"/>
                <w:sz w:val="14"/>
                <w:szCs w:val="14"/>
              </w:rPr>
              <w:t>Erneuerbare Primärenergie als Energieträger; PERM = Erneuerbare Primärenergie zur stofflichen Nutzung; PERT = Total erneuerbare Primärenergie; PENRE = Nicht-erneuerbare Primärenergie als Energieträger; PENRM = Nicht-erneuerbare Primärenergie zur stofflichen Nutzung; PENRT = Total nicht erneuerbare Primärenergie; SM = Einsatz von Sekundärstoffen; RSF = Erneuerbare Sekundärbrennstoffe; NRSF = Nicht erneuerbare Sekundärbrennstoffe; FW = Einsatz von Süßwasserressourcen</w:t>
            </w:r>
          </w:p>
        </w:tc>
      </w:tr>
    </w:tbl>
    <w:p w:rsidR="002459EA" w:rsidRPr="00D45A05" w:rsidRDefault="002459EA" w:rsidP="002459EA">
      <w:pPr>
        <w:rPr>
          <w:sz w:val="2"/>
        </w:rPr>
      </w:pPr>
    </w:p>
    <w:p w:rsidR="002459EA" w:rsidRDefault="002459EA" w:rsidP="002459EA">
      <w:pPr>
        <w:pStyle w:val="berschrgrnohneNummer"/>
        <w:spacing w:before="0"/>
      </w:pPr>
      <w:r w:rsidRPr="00602DE1">
        <w:t xml:space="preserve">ERGEBNISSE DER ÖKOBILANZ OUTPUT-FLÜSSE UND ABFALLKATEGORIEN: </w:t>
      </w:r>
    </w:p>
    <w:tbl>
      <w:tblPr>
        <w:tblW w:w="90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1701"/>
        <w:gridCol w:w="5528"/>
      </w:tblGrid>
      <w:tr w:rsidR="002459EA" w:rsidTr="005A1837">
        <w:trPr>
          <w:cantSplit/>
          <w:trHeight w:val="34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Einheit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459EA" w:rsidRPr="00A23AFC" w:rsidRDefault="002459EA" w:rsidP="00C01FC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b/>
                <w:bCs/>
                <w:spacing w:val="-8"/>
                <w:szCs w:val="18"/>
                <w:bdr w:val="nil"/>
              </w:rPr>
              <w:t>A1 - A3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HWD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1,74E-007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NHWD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0,0108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RWD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0,000896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CRU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MFR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MER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[kg]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  <w:vertAlign w:val="subscript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EEE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  <w:tr w:rsidR="005A1837" w:rsidTr="005A1837">
        <w:trPr>
          <w:cantSplit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  <w:vertAlign w:val="subscript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EET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A23AFC" w:rsidRDefault="005A1837" w:rsidP="005A18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A23AFC">
              <w:rPr>
                <w:rFonts w:eastAsia="Times New Roman" w:cs="Arial"/>
                <w:spacing w:val="-8"/>
                <w:szCs w:val="18"/>
                <w:bdr w:val="nil"/>
              </w:rPr>
              <w:t>[MJ]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1837" w:rsidRPr="005A1837" w:rsidRDefault="005A1837" w:rsidP="005A1837">
            <w:pPr>
              <w:keepNext/>
              <w:keepLines/>
              <w:jc w:val="center"/>
              <w:rPr>
                <w:rFonts w:eastAsia="Times New Roman" w:cs="Arial"/>
                <w:spacing w:val="-8"/>
                <w:szCs w:val="18"/>
                <w:bdr w:val="nil"/>
              </w:rPr>
            </w:pPr>
            <w:r w:rsidRPr="005A1837">
              <w:rPr>
                <w:rFonts w:eastAsia="Times New Roman" w:cs="Arial"/>
                <w:spacing w:val="-8"/>
                <w:szCs w:val="18"/>
                <w:bdr w:val="nil"/>
              </w:rPr>
              <w:t>0</w:t>
            </w:r>
          </w:p>
        </w:tc>
      </w:tr>
    </w:tbl>
    <w:p w:rsidR="002459EA" w:rsidRPr="00D45A05" w:rsidRDefault="002459EA" w:rsidP="002459EA">
      <w:pPr>
        <w:rPr>
          <w:sz w:val="2"/>
        </w:rPr>
      </w:pPr>
    </w:p>
    <w:tbl>
      <w:tblPr>
        <w:tblW w:w="907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511"/>
      </w:tblGrid>
      <w:tr w:rsidR="002459EA" w:rsidTr="00C01F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EA" w:rsidRPr="002D3377" w:rsidRDefault="002459EA" w:rsidP="00C01FC3">
            <w:pPr>
              <w:jc w:val="center"/>
              <w:rPr>
                <w:sz w:val="14"/>
                <w:szCs w:val="14"/>
              </w:rPr>
            </w:pPr>
            <w:r w:rsidRPr="002D3377">
              <w:rPr>
                <w:sz w:val="14"/>
                <w:szCs w:val="14"/>
              </w:rPr>
              <w:t>Legende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EA" w:rsidRPr="002D3377" w:rsidRDefault="002459EA" w:rsidP="00C01FC3">
            <w:pPr>
              <w:jc w:val="center"/>
              <w:rPr>
                <w:sz w:val="14"/>
                <w:szCs w:val="14"/>
              </w:rPr>
            </w:pPr>
            <w:r w:rsidRPr="002D3377">
              <w:rPr>
                <w:rFonts w:cs="Arial"/>
                <w:sz w:val="14"/>
                <w:szCs w:val="14"/>
              </w:rPr>
              <w:t xml:space="preserve">HWD = Gefährlicher Abfall zur Deponie; NHWD = Entsorgter nicht gefährlicher Abfall; RWD = Entsorgter radioaktiver Abfall; CRU = </w:t>
            </w:r>
            <w:r w:rsidRPr="002D3377">
              <w:rPr>
                <w:rFonts w:cs="Arial"/>
                <w:color w:val="000000"/>
                <w:sz w:val="14"/>
                <w:szCs w:val="14"/>
              </w:rPr>
              <w:t>Komponenten für die Wiederverwendung; MFR = Stoffe zum Recycling; MER =</w:t>
            </w:r>
            <w:r w:rsidRPr="002D3377">
              <w:rPr>
                <w:rFonts w:cs="Arial"/>
                <w:sz w:val="14"/>
                <w:szCs w:val="14"/>
              </w:rPr>
              <w:t xml:space="preserve"> Stoffe für die Energierückgewinnung; EE</w:t>
            </w:r>
            <w:r>
              <w:rPr>
                <w:rFonts w:cs="Arial"/>
                <w:sz w:val="14"/>
                <w:szCs w:val="14"/>
              </w:rPr>
              <w:t>E</w:t>
            </w:r>
            <w:r w:rsidRPr="002D3377">
              <w:rPr>
                <w:rFonts w:cs="Arial"/>
                <w:sz w:val="14"/>
                <w:szCs w:val="14"/>
              </w:rPr>
              <w:t xml:space="preserve"> = </w:t>
            </w:r>
            <w:r w:rsidRPr="002D3377">
              <w:rPr>
                <w:rFonts w:cs="Arial"/>
                <w:color w:val="000000"/>
                <w:sz w:val="14"/>
                <w:szCs w:val="14"/>
              </w:rPr>
              <w:t>Exportierte Energie</w:t>
            </w:r>
            <w:r>
              <w:rPr>
                <w:rFonts w:cs="Arial"/>
                <w:color w:val="000000"/>
                <w:sz w:val="14"/>
                <w:szCs w:val="14"/>
              </w:rPr>
              <w:t xml:space="preserve"> elektrisch; </w:t>
            </w:r>
            <w:r w:rsidRPr="002D3377">
              <w:rPr>
                <w:rFonts w:cs="Arial"/>
                <w:sz w:val="14"/>
                <w:szCs w:val="14"/>
              </w:rPr>
              <w:t>EE</w:t>
            </w:r>
            <w:r>
              <w:rPr>
                <w:rFonts w:cs="Arial"/>
                <w:sz w:val="14"/>
                <w:szCs w:val="14"/>
              </w:rPr>
              <w:t>T</w:t>
            </w:r>
            <w:r w:rsidRPr="002D3377">
              <w:rPr>
                <w:rFonts w:cs="Arial"/>
                <w:sz w:val="14"/>
                <w:szCs w:val="14"/>
              </w:rPr>
              <w:t xml:space="preserve"> = </w:t>
            </w:r>
            <w:r w:rsidRPr="002D3377">
              <w:rPr>
                <w:rFonts w:cs="Arial"/>
                <w:color w:val="000000"/>
                <w:sz w:val="14"/>
                <w:szCs w:val="14"/>
              </w:rPr>
              <w:t>Exportierte Energie</w:t>
            </w:r>
            <w:r>
              <w:rPr>
                <w:rFonts w:cs="Arial"/>
                <w:color w:val="000000"/>
                <w:sz w:val="14"/>
                <w:szCs w:val="14"/>
              </w:rPr>
              <w:t xml:space="preserve"> thermisch</w:t>
            </w:r>
          </w:p>
        </w:tc>
      </w:tr>
    </w:tbl>
    <w:p w:rsidR="00A23AFC" w:rsidRDefault="00A23AFC" w:rsidP="00A23AFC"/>
    <w:p w:rsidR="00A23AFC" w:rsidRDefault="00A23AFC" w:rsidP="005A1837">
      <w:pPr>
        <w:keepNext/>
        <w:keepLines/>
        <w:jc w:val="center"/>
      </w:pPr>
    </w:p>
    <w:sectPr w:rsidR="00A23AF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FC3" w:rsidRDefault="00C01FC3" w:rsidP="00623FFB">
      <w:r>
        <w:separator/>
      </w:r>
    </w:p>
  </w:endnote>
  <w:endnote w:type="continuationSeparator" w:id="0">
    <w:p w:rsidR="00C01FC3" w:rsidRDefault="00C01FC3" w:rsidP="00623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8"/>
      </w:rPr>
      <w:id w:val="530487472"/>
      <w:docPartObj>
        <w:docPartGallery w:val="Page Numbers (Bottom of Page)"/>
        <w:docPartUnique/>
      </w:docPartObj>
    </w:sdtPr>
    <w:sdtContent>
      <w:p w:rsidR="00C01FC3" w:rsidRPr="000E2B98" w:rsidRDefault="00C01FC3" w:rsidP="000E2B98">
        <w:pPr>
          <w:pStyle w:val="Fuzeile"/>
          <w:tabs>
            <w:tab w:val="clear" w:pos="4536"/>
          </w:tabs>
          <w:rPr>
            <w:szCs w:val="18"/>
          </w:rPr>
        </w:pPr>
        <w:r>
          <w:rPr>
            <w:noProof/>
            <w:sz w:val="16"/>
            <w:szCs w:val="18"/>
            <w:lang w:eastAsia="de-DE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7CCD696" wp14:editId="485113A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-6985</wp:posOffset>
                  </wp:positionV>
                  <wp:extent cx="5760085" cy="0"/>
                  <wp:effectExtent l="8890" t="6985" r="12700" b="12065"/>
                  <wp:wrapNone/>
                  <wp:docPr id="2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600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4B6644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.35pt;margin-top:-.55pt;width:453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+sJ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"/>
              </w:pict>
            </mc:Fallback>
          </mc:AlternateContent>
        </w:r>
        <w:r w:rsidRPr="006A06AC">
          <w:rPr>
            <w:sz w:val="16"/>
            <w:szCs w:val="18"/>
          </w:rPr>
          <w:fldChar w:fldCharType="begin"/>
        </w:r>
        <w:r w:rsidRPr="006A06AC">
          <w:rPr>
            <w:sz w:val="16"/>
            <w:szCs w:val="18"/>
          </w:rPr>
          <w:instrText xml:space="preserve"> PAGE   \* MERGEFORMAT </w:instrText>
        </w:r>
        <w:r w:rsidRPr="006A06AC">
          <w:rPr>
            <w:sz w:val="16"/>
            <w:szCs w:val="18"/>
          </w:rPr>
          <w:fldChar w:fldCharType="separate"/>
        </w:r>
        <w:r w:rsidR="005A1837">
          <w:rPr>
            <w:noProof/>
            <w:sz w:val="16"/>
            <w:szCs w:val="18"/>
          </w:rPr>
          <w:t>1</w:t>
        </w:r>
        <w:r w:rsidRPr="006A06AC">
          <w:rPr>
            <w:sz w:val="16"/>
            <w:szCs w:val="18"/>
          </w:rPr>
          <w:fldChar w:fldCharType="end"/>
        </w:r>
        <w:r w:rsidRPr="000E2B98">
          <w:rPr>
            <w:sz w:val="16"/>
          </w:rPr>
          <w:t xml:space="preserve"> </w:t>
        </w:r>
        <w:r>
          <w:rPr>
            <w:sz w:val="16"/>
          </w:rPr>
          <w:tab/>
          <w:t>Umwelt-</w:t>
        </w:r>
        <w:r w:rsidRPr="006A06AC">
          <w:rPr>
            <w:sz w:val="16"/>
          </w:rPr>
          <w:t>Produktdeklar</w:t>
        </w:r>
        <w:r>
          <w:rPr>
            <w:sz w:val="16"/>
          </w:rPr>
          <w:t xml:space="preserve">ation </w:t>
        </w:r>
        <w:proofErr w:type="spellStart"/>
        <w:r>
          <w:rPr>
            <w:sz w:val="16"/>
          </w:rPr>
          <w:t>Fermacell</w:t>
        </w:r>
        <w:proofErr w:type="spellEnd"/>
        <w:r>
          <w:rPr>
            <w:sz w:val="16"/>
          </w:rPr>
          <w:t xml:space="preserve"> GmbH</w:t>
        </w:r>
        <w:r w:rsidRPr="006A06AC">
          <w:rPr>
            <w:sz w:val="16"/>
          </w:rPr>
          <w:t xml:space="preserve"> –</w:t>
        </w:r>
        <w:r>
          <w:rPr>
            <w:sz w:val="16"/>
          </w:rPr>
          <w:t xml:space="preserve"> Kaschierungen für Estrichelemente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FC3" w:rsidRDefault="00C01FC3" w:rsidP="00623FFB">
      <w:r>
        <w:separator/>
      </w:r>
    </w:p>
  </w:footnote>
  <w:footnote w:type="continuationSeparator" w:id="0">
    <w:p w:rsidR="00C01FC3" w:rsidRDefault="00C01FC3" w:rsidP="00623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FC3" w:rsidRDefault="00C01FC3">
    <w:pPr>
      <w:pStyle w:val="Kopfzeile"/>
    </w:pPr>
    <w:r w:rsidRPr="00D314FC"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31A70942" wp14:editId="701AF6D3">
          <wp:simplePos x="0" y="0"/>
          <wp:positionH relativeFrom="margin">
            <wp:align>right</wp:align>
          </wp:positionH>
          <wp:positionV relativeFrom="paragraph">
            <wp:posOffset>-247015</wp:posOffset>
          </wp:positionV>
          <wp:extent cx="615950" cy="692150"/>
          <wp:effectExtent l="0" t="0" r="0" b="0"/>
          <wp:wrapThrough wrapText="bothSides">
            <wp:wrapPolygon edited="0">
              <wp:start x="0" y="0"/>
              <wp:lineTo x="0" y="20807"/>
              <wp:lineTo x="20709" y="20807"/>
              <wp:lineTo x="20709" y="0"/>
              <wp:lineTo x="0" y="0"/>
            </wp:wrapPolygon>
          </wp:wrapThrough>
          <wp:docPr id="31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K:\Logos\IBU\IBU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5950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w:drawing>
        <wp:inline distT="0" distB="0" distL="0" distR="0" wp14:anchorId="47295F03" wp14:editId="192EC0CC">
          <wp:extent cx="1371600" cy="600075"/>
          <wp:effectExtent l="0" t="0" r="0" b="952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B033F"/>
    <w:multiLevelType w:val="multilevel"/>
    <w:tmpl w:val="1F4ADFB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ascii="Arial Narrow" w:hAnsi="Arial Narrow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1285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36"/>
    <w:rsid w:val="000E2B98"/>
    <w:rsid w:val="0012195D"/>
    <w:rsid w:val="002345AD"/>
    <w:rsid w:val="002459EA"/>
    <w:rsid w:val="002A2CB3"/>
    <w:rsid w:val="00347B18"/>
    <w:rsid w:val="003A35D3"/>
    <w:rsid w:val="005A1837"/>
    <w:rsid w:val="005B5236"/>
    <w:rsid w:val="005F19E5"/>
    <w:rsid w:val="00613C67"/>
    <w:rsid w:val="00623FFB"/>
    <w:rsid w:val="006334C5"/>
    <w:rsid w:val="006B64B9"/>
    <w:rsid w:val="00744E02"/>
    <w:rsid w:val="007D3460"/>
    <w:rsid w:val="009E496B"/>
    <w:rsid w:val="00A23AFC"/>
    <w:rsid w:val="00A31EAC"/>
    <w:rsid w:val="00BB344E"/>
    <w:rsid w:val="00C01FC3"/>
    <w:rsid w:val="00C63286"/>
    <w:rsid w:val="00C84885"/>
    <w:rsid w:val="00D528AA"/>
    <w:rsid w:val="00DB038B"/>
    <w:rsid w:val="00ED1258"/>
    <w:rsid w:val="00EE57A0"/>
    <w:rsid w:val="00F1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E84E3400-0EF3-4AD9-A706-846FE5CE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B5236"/>
    <w:pPr>
      <w:spacing w:after="0" w:line="240" w:lineRule="auto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B5236"/>
    <w:pPr>
      <w:keepNext/>
      <w:keepLines/>
      <w:numPr>
        <w:numId w:val="1"/>
      </w:numPr>
      <w:shd w:val="clear" w:color="auto" w:fill="92D050"/>
      <w:spacing w:before="240" w:after="240"/>
      <w:ind w:left="357" w:hanging="35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5B5236"/>
    <w:pPr>
      <w:numPr>
        <w:ilvl w:val="1"/>
      </w:numPr>
      <w:shd w:val="clear" w:color="auto" w:fill="FFFFFF" w:themeFill="background1"/>
      <w:spacing w:before="0" w:after="0"/>
      <w:ind w:left="567" w:hanging="567"/>
      <w:outlineLvl w:val="1"/>
    </w:pPr>
    <w:rPr>
      <w:bCs w:val="0"/>
      <w:sz w:val="1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B5236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B523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523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523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523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523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523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5236"/>
    <w:rPr>
      <w:rFonts w:ascii="Arial" w:eastAsiaTheme="majorEastAsia" w:hAnsi="Arial" w:cstheme="majorBidi"/>
      <w:b/>
      <w:bCs/>
      <w:sz w:val="24"/>
      <w:szCs w:val="28"/>
      <w:shd w:val="clear" w:color="auto" w:fill="92D05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5236"/>
    <w:rPr>
      <w:rFonts w:ascii="Arial" w:eastAsiaTheme="majorEastAsia" w:hAnsi="Arial" w:cstheme="majorBidi"/>
      <w:b/>
      <w:sz w:val="18"/>
      <w:szCs w:val="26"/>
      <w:shd w:val="clear" w:color="auto" w:fill="FFFFFF" w:themeFill="background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5236"/>
    <w:rPr>
      <w:rFonts w:asciiTheme="majorHAnsi" w:eastAsiaTheme="majorEastAsia" w:hAnsiTheme="majorHAnsi" w:cstheme="majorBidi"/>
      <w:b/>
      <w:bCs/>
      <w:color w:val="000000" w:themeColor="text1"/>
      <w:sz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52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5236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5236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5236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52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52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erschrgrnohneNummer">
    <w:name w:val="Überschr_grün_ohne_Nummer"/>
    <w:basedOn w:val="Standard"/>
    <w:qFormat/>
    <w:rsid w:val="005B5236"/>
    <w:pPr>
      <w:shd w:val="clear" w:color="auto" w:fill="92D050"/>
      <w:spacing w:before="240"/>
      <w:contextualSpacing/>
    </w:pPr>
    <w:rPr>
      <w:b/>
      <w:color w:val="FFFFFF" w:themeColor="background1"/>
    </w:rPr>
  </w:style>
  <w:style w:type="paragraph" w:customStyle="1" w:styleId="1HEAD-weissaufgrau">
    <w:name w:val="1 HEAD - weiss auf grau"/>
    <w:basedOn w:val="Standard"/>
    <w:rsid w:val="005B5236"/>
    <w:pPr>
      <w:framePr w:wrap="around" w:hAnchor="page" w:x="1815" w:y="1"/>
      <w:spacing w:before="20" w:after="20"/>
      <w:ind w:left="113"/>
    </w:pPr>
    <w:rPr>
      <w:rFonts w:ascii="Calibri" w:eastAsia="Calibri" w:hAnsi="Calibri" w:cs="Times New Roman"/>
      <w:color w:val="FFFFFF"/>
      <w:sz w:val="22"/>
      <w:szCs w:val="36"/>
      <w:lang w:val="en-GB" w:eastAsia="de-DE"/>
    </w:rPr>
  </w:style>
  <w:style w:type="paragraph" w:styleId="Textkrper">
    <w:name w:val="Body Text"/>
    <w:basedOn w:val="Standard"/>
    <w:link w:val="TextkrperZchn"/>
    <w:rsid w:val="005B5236"/>
    <w:pPr>
      <w:spacing w:after="120" w:line="300" w:lineRule="exact"/>
      <w:jc w:val="both"/>
    </w:pPr>
    <w:rPr>
      <w:rFonts w:eastAsia="Times New Roman" w:cs="Times New Roman"/>
      <w:sz w:val="22"/>
      <w:szCs w:val="24"/>
      <w:lang w:val="en-GB" w:eastAsia="de-DE"/>
    </w:rPr>
  </w:style>
  <w:style w:type="character" w:customStyle="1" w:styleId="TextkrperZchn">
    <w:name w:val="Textkörper Zchn"/>
    <w:basedOn w:val="Absatz-Standardschriftart"/>
    <w:link w:val="Textkrper"/>
    <w:rsid w:val="005B5236"/>
    <w:rPr>
      <w:rFonts w:ascii="Arial" w:eastAsia="Times New Roman" w:hAnsi="Arial" w:cs="Times New Roman"/>
      <w:szCs w:val="24"/>
      <w:lang w:val="en-GB" w:eastAsia="de-DE"/>
    </w:rPr>
  </w:style>
  <w:style w:type="paragraph" w:customStyle="1" w:styleId="Tabelle">
    <w:name w:val="Tabelle"/>
    <w:basedOn w:val="Standard"/>
    <w:next w:val="Textkrper"/>
    <w:link w:val="TabelleZchn"/>
    <w:rsid w:val="005B5236"/>
    <w:pPr>
      <w:keepNext/>
      <w:keepLines/>
      <w:spacing w:before="80" w:after="80"/>
    </w:pPr>
    <w:rPr>
      <w:rFonts w:eastAsia="Times New Roman" w:cs="Times New Roman"/>
      <w:sz w:val="20"/>
      <w:szCs w:val="24"/>
      <w:lang w:val="en-GB" w:eastAsia="de-DE"/>
    </w:rPr>
  </w:style>
  <w:style w:type="paragraph" w:customStyle="1" w:styleId="Tab-Beschriftung">
    <w:name w:val="Tab-Beschriftung"/>
    <w:basedOn w:val="Standard"/>
    <w:next w:val="Textkrper"/>
    <w:rsid w:val="005B5236"/>
    <w:pPr>
      <w:keepNext/>
      <w:keepLines/>
      <w:spacing w:before="360" w:after="240"/>
      <w:ind w:left="1701" w:hanging="1701"/>
    </w:pPr>
    <w:rPr>
      <w:rFonts w:eastAsia="Times New Roman" w:cs="Times New Roman"/>
      <w:b/>
      <w:bCs/>
      <w:sz w:val="20"/>
      <w:szCs w:val="20"/>
      <w:lang w:val="en-GB" w:eastAsia="de-DE"/>
    </w:rPr>
  </w:style>
  <w:style w:type="table" w:styleId="Tabellenraster">
    <w:name w:val="Table Grid"/>
    <w:basedOn w:val="NormaleTabelle"/>
    <w:uiPriority w:val="99"/>
    <w:rsid w:val="005B5236"/>
    <w:pPr>
      <w:spacing w:after="0" w:line="240" w:lineRule="auto"/>
    </w:pPr>
    <w:rPr>
      <w:rFonts w:ascii="Arial" w:eastAsia="Times New Roman" w:hAnsi="Arial" w:cs="Times New Roman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elleZchn">
    <w:name w:val="Tabelle Zchn"/>
    <w:link w:val="Tabelle"/>
    <w:rsid w:val="005B5236"/>
    <w:rPr>
      <w:rFonts w:ascii="Arial" w:eastAsia="Times New Roman" w:hAnsi="Arial" w:cs="Times New Roman"/>
      <w:sz w:val="20"/>
      <w:szCs w:val="24"/>
      <w:lang w:val="en-GB" w:eastAsia="de-DE"/>
    </w:rPr>
  </w:style>
  <w:style w:type="paragraph" w:styleId="Kopfzeile">
    <w:name w:val="header"/>
    <w:basedOn w:val="Standard"/>
    <w:link w:val="KopfzeileZchn"/>
    <w:uiPriority w:val="99"/>
    <w:unhideWhenUsed/>
    <w:rsid w:val="00623FF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23FFB"/>
    <w:rPr>
      <w:rFonts w:ascii="Arial" w:hAnsi="Arial"/>
      <w:sz w:val="18"/>
    </w:rPr>
  </w:style>
  <w:style w:type="paragraph" w:styleId="Fuzeile">
    <w:name w:val="footer"/>
    <w:basedOn w:val="Standard"/>
    <w:link w:val="FuzeileZchn"/>
    <w:uiPriority w:val="99"/>
    <w:unhideWhenUsed/>
    <w:rsid w:val="00623FF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23FFB"/>
    <w:rPr>
      <w:rFonts w:ascii="Arial" w:hAnsi="Arial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B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1109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PE International AG</Company>
  <LinksUpToDate>false</LinksUpToDate>
  <CharactersWithSpaces>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Silke Hothum</dc:creator>
  <cp:lastModifiedBy>Yannick Bernard</cp:lastModifiedBy>
  <cp:revision>4</cp:revision>
  <dcterms:created xsi:type="dcterms:W3CDTF">2016-05-04T13:26:00Z</dcterms:created>
  <dcterms:modified xsi:type="dcterms:W3CDTF">2016-08-23T16:40:00Z</dcterms:modified>
</cp:coreProperties>
</file>