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8" w:space="6"/>
        </w:pBdr>
        <w:spacing w:after="60"/>
      </w:pPr>
      <w:r>
        <w:rPr>
          <w:b/>
          <w:bCs/>
          <w:color w:val="1F4E79"/>
          <w:sz w:val="44"/>
          <w:szCs w:val="44"/>
        </w:rPr>
        <w:t xml:space="preserve">OTShield</w:t>
      </w:r>
    </w:p>
    <w:p>
      <w:pPr>
        <w:spacing w:after="40" w:before="160"/>
      </w:pPr>
      <w:r>
        <w:rPr>
          <w:b/>
          <w:bCs/>
          <w:sz w:val="32"/>
          <w:szCs w:val="32"/>
        </w:rPr>
        <w:t xml:space="preserve">Active Cyber Defence for Critical Energy Infrastructure</w:t>
      </w:r>
    </w:p>
    <w:p>
      <w:pPr>
        <w:spacing w:after="200"/>
      </w:pPr>
      <w:r>
        <w:rPr>
          <w:i/>
          <w:iCs/>
          <w:color w:val="555555"/>
          <w:sz w:val="24"/>
          <w:szCs w:val="24"/>
        </w:rPr>
        <w:t xml:space="preserve">Demonstrating AI-driven, deception-based OT threat detection and threat hunting in a live energy operational environment</w:t>
      </w:r>
    </w:p>
    <w:p>
      <w:pPr>
        <w:spacing w:after="40" w:line="276"/>
      </w:pPr>
      <w:r>
        <w:rPr>
          <w:b/>
          <w:bCs/>
          <w:sz w:val="22"/>
          <w:szCs w:val="22"/>
        </w:rPr>
        <w:t xml:space="preserve">Innovate UK Contracts for Innovation: Cyber scale in critical sectors</w:t>
      </w:r>
    </w:p>
    <w:p>
      <w:pPr>
        <w:spacing w:after="200" w:line="276"/>
      </w:pPr>
      <w:r>
        <w:rPr>
          <w:color w:val="555555"/>
          <w:sz w:val="20"/>
          <w:szCs w:val="20"/>
        </w:rPr>
        <w:t xml:space="preserve">Competition 2452  |  Single-phase  |  Critical sector: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Lead organisation</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Safetech Global Limited (trading as OTShield)</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Companies House 15233187</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Registered address</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7 Bell Yard, London, WC2A 2JR</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England &amp; Wales</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Primary contact</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Fatma Erturk - Founder &amp; CEO, Project Lead</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fatma.erturk@otshield.io | 07453 641903</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Funding requested</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GBP 300,000 (all-inclusive). Not VAT registered - no VAT applies.</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Duration: 12 months | Single legal entity</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Project timing</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Start 1 September 2026 | End 31 August 2027</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Start TRL 7 -&gt; Exit TRL 8</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Demonstration video</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hyperlink w:history="1" r:id="rIdhnomtokhsa96-8a8e4l1b">
              <w:r>
                <w:rPr>
                  <w:rStyle w:val="Hyperlink"/>
                  <w:sz w:val="20"/>
                  <w:szCs w:val="20"/>
                </w:rPr>
                <w:t xml:space="preserve">youtube.com/watch?v=2QdR3wRGQhk</w:t>
              </w:r>
            </w:hyperlink>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Web: otshield.io</w:t>
            </w:r>
          </w:p>
        </w:tc>
      </w:tr>
    </w:tbl>
    <w:p>
      <w:r>
        <w:br w:type="page"/>
      </w:r>
    </w:p>
    <w:p>
      <w:pPr>
        <w:pStyle w:val="Heading1"/>
      </w:pPr>
      <w:r>
        <w:t xml:space="preserve">1.  Scope and fit with the competition</w:t>
      </w:r>
    </w:p>
    <w:p>
      <w:pPr>
        <w:spacing w:after="100"/>
      </w:pPr>
      <w:r>
        <w:rPr>
          <w:i/>
          <w:iCs/>
          <w:color w:val="888888"/>
          <w:sz w:val="18"/>
          <w:szCs w:val="18"/>
        </w:rPr>
        <w:t xml:space="preserve">Not scored - used to confirm the project is within scope (limit 800 words)</w:t>
      </w:r>
    </w:p>
    <w:p>
      <w:pPr>
        <w:spacing w:after="120" w:line="276"/>
      </w:pPr>
      <w:r>
        <w:rPr>
          <w:sz w:val="22"/>
          <w:szCs w:val="22"/>
        </w:rPr>
        <w:t xml:space="preserve">Critical National Infrastructure (CNI) in the UK energy sector runs on operational technology (OT) and industrial control systems (ICS) that were never designed to be defended against today's adversaries. Conventional IT security stacks are blind to OT protocols, and the asset-visibility tools that energy operators do deploy (Dragos, Claroty) tell them what is on the network but not who is attacking it or how. The result is a defensive gap precisely where a sophisticated actor inside a substation, refinery or grid-control network does the most damage. </w:t>
      </w:r>
      <w:r>
        <w:rPr>
          <w:b/>
          <w:bCs/>
          <w:sz w:val="22"/>
          <w:szCs w:val="22"/>
        </w:rPr>
        <w:t xml:space="preserve">OTShield closes that gap with a deception-based active-defence layer purpose-built for OT.</w:t>
      </w:r>
    </w:p>
    <w:p>
      <w:pPr>
        <w:spacing w:after="120" w:line="276"/>
      </w:pPr>
      <w:r>
        <w:rPr>
          <w:sz w:val="22"/>
          <w:szCs w:val="22"/>
        </w:rPr>
        <w:t xml:space="preserve">Our solution is a protocol-aware decoy fabric and OT threat-hunting platform. It deploys realistic decoy HMIs and controllers (Siemens WinCC, Rockwell, Schneider and generic profiles) speaking Modbus, S7Comm, EtherNet/IP, OPC UA, DNP3 and IEC 60870-5-104, alongside Purdue-aware deep-packet inspection, auto-discovered asset inventory and full MITRE ATT&amp;CK for ICS coverage. Because legitimate plant traffic never touches a decoy, any interaction is a high-confidence signal of reconnaissance or intrusion - including the protocol-aware moves (unauthorised writes, out-of-range values, interlock-override attempts, remote system discovery) that advanced actors use against energy CNI. This directly serves all four challenge areas: proactive cyber defence of CNI systems including incident response; detection and eviction of sophisticated actors from CNI networks; threat hunting for CNI organisations; and surfacing of legacy-system vulnerabilities in CNI.</w:t>
      </w:r>
    </w:p>
    <w:p>
      <w:pPr>
        <w:spacing w:after="120" w:line="276"/>
      </w:pPr>
      <w:r>
        <w:rPr>
          <w:sz w:val="22"/>
          <w:szCs w:val="22"/>
        </w:rPr>
        <w:t xml:space="preserve">The platform is operational today. OTShield's SOC Mode and decoy fabric run on an internet-exposed deployment operated by Safetech Global, and in the first days of live operation captured 157 unique attackers from 20 countries executing 12,968 attacks against ICS protocols - from mass scanners to advanced ICS-aware actors. This live validation places the core capability at TRL 7. </w:t>
      </w:r>
      <w:r>
        <w:rPr>
          <w:b/>
          <w:bCs/>
          <w:sz w:val="22"/>
          <w:szCs w:val="22"/>
        </w:rPr>
        <w:t xml:space="preserve">This project takes it to TRL 8 by deploying and operating the solution inside a real UK energy operational environment, with a critical-sector end user, over a full 12-month engagement.</w:t>
      </w:r>
    </w:p>
    <w:p>
      <w:pPr>
        <w:spacing w:after="120" w:line="276"/>
      </w:pPr>
      <w:r>
        <w:rPr>
          <w:sz w:val="22"/>
          <w:szCs w:val="22"/>
        </w:rPr>
        <w:t xml:space="preserve">Within the project we will: deploy the decoy fabric and threat-hunting workbench into a live energy operator's OT environment; tune it against that operator's real asset base, protocols and legacy equipment; run continuous detection, threat hunting and incident-response exercises with the operator's own security team; capture success-case metrics on detection rate, time-to-detect and analyst time saved; establish and evidence acceptability by the energy operator; complete a comprehensive commercialisation business model and plan; and understand the standards and homologation (NIS / NIS2, IEC 62443, NCSC CAF) required for sale into the sector. By month 12 the innovation will have demonstrated user acceptability and market fit in a real operational environment, been improved on the basis of end-user feedback, and produced a completed business plan and a development case study for commercialisation - exactly the end-state the competition specifies.</w:t>
      </w:r>
    </w:p>
    <w:p>
      <w:pPr>
        <w:spacing w:after="120" w:line="276"/>
      </w:pPr>
      <w:r>
        <w:rPr>
          <w:b/>
          <w:bCs/>
          <w:sz w:val="22"/>
          <w:szCs w:val="22"/>
        </w:rPr>
        <w:t xml:space="preserve">Research and development content. </w:t>
      </w:r>
      <w:r>
        <w:rPr>
          <w:sz w:val="22"/>
          <w:szCs w:val="22"/>
        </w:rPr>
        <w:t xml:space="preserve">Well over 50% of the contract value is attributed directly and exclusively to R&amp;D services: solution exploration and design for the energy-specific deployment; development, training and validation of a new AI-based threat-detection layer (ML anomaly detection on OT traffic and ML attacker-behaviour classification); development of energy-protocol-aware decoys and dissectors; prototyping and field-testing of detection and threat-hunting analytics in a representative real-life operating environment; and evaluation against adjudicated success criteria. The work falls squarely within the 'prototype development and evaluation' research category - demonstrating, piloting, testing and validating an improved product in conditions representative of real operation. It is not quantity production, not integration/customisation of an off-the-shelf product, and not consultancy.</w:t>
      </w:r>
    </w:p>
    <w:p>
      <w:pPr>
        <w:spacing w:after="120" w:line="276"/>
      </w:pPr>
      <w:r>
        <w:rPr>
          <w:b/>
          <w:bCs/>
          <w:sz w:val="22"/>
          <w:szCs w:val="22"/>
        </w:rPr>
        <w:t xml:space="preserve">Why this is in scope and original. </w:t>
      </w:r>
      <w:r>
        <w:rPr>
          <w:sz w:val="22"/>
          <w:szCs w:val="22"/>
        </w:rPr>
        <w:t xml:space="preserve">The project is original (deception-based OT active defence is not yet a commodity in the energy channel and is not a duplicate of asset-visibility tools), has a direct cyber-security application in a critical sector, is demonstrated in a genuine operational environment, and is a deployable product rather than a framework, methodology or consultancy engagement. Safetech Global is the sole UK legal entity leading and delivering the work; all key deliverables are carried out in the UK; any subcontractors are UK-based and used only for specialist skills.</w:t>
      </w:r>
    </w:p>
    <w:p>
      <w:r>
        <w:br w:type="page"/>
      </w:r>
    </w:p>
    <w:p>
      <w:pPr>
        <w:pStyle w:val="Heading1"/>
      </w:pPr>
      <w:r>
        <w:t xml:space="preserve">2.  The need or challenge</w:t>
      </w:r>
    </w:p>
    <w:p>
      <w:pPr>
        <w:spacing w:after="100"/>
      </w:pPr>
      <w:r>
        <w:rPr>
          <w:i/>
          <w:iCs/>
          <w:color w:val="888888"/>
          <w:sz w:val="18"/>
          <w:szCs w:val="18"/>
        </w:rPr>
        <w:t xml:space="preserve">Scored (limit ~400 words)</w:t>
      </w:r>
    </w:p>
    <w:p>
      <w:pPr>
        <w:spacing w:after="120" w:line="276"/>
      </w:pPr>
      <w:r>
        <w:rPr>
          <w:b/>
          <w:bCs/>
          <w:sz w:val="22"/>
          <w:szCs w:val="22"/>
        </w:rPr>
        <w:t xml:space="preserve">UK energy CNI is a priority target. </w:t>
      </w:r>
      <w:r>
        <w:rPr>
          <w:sz w:val="22"/>
          <w:szCs w:val="22"/>
        </w:rPr>
        <w:t xml:space="preserve">Grid control centres, substations, generation sites and downstream refining all depend on OT/ICS that mixes modern equipment with decades-old legacy controllers that cannot be patched, re-architected or taken offline. Operators are under regulatory pressure (NIS Regulations, the move toward NIS2-equivalent expectations, the NCSC CAF) to demonstrate they can detect and respond to intrusions in these environments - yet the tools available to them were largely built for IT, not OT.</w:t>
      </w:r>
    </w:p>
    <w:p>
      <w:pPr>
        <w:spacing w:after="80" w:line="276"/>
      </w:pPr>
      <w:r>
        <w:rPr>
          <w:b/>
          <w:bCs/>
          <w:sz w:val="22"/>
          <w:szCs w:val="22"/>
        </w:rPr>
        <w:t xml:space="preserve">The specific, unmet need this project addresses:</w:t>
      </w:r>
    </w:p>
    <w:p>
      <w:pPr>
        <w:pStyle w:val="ListParagraph"/>
        <w:numPr>
          <w:ilvl w:val="0"/>
          <w:numId w:val="2"/>
        </w:numPr>
        <w:spacing w:after="60" w:line="264"/>
      </w:pPr>
      <w:r>
        <w:rPr>
          <w:b/>
          <w:bCs/>
          <w:sz w:val="22"/>
          <w:szCs w:val="22"/>
        </w:rPr>
        <w:t xml:space="preserve">Detection blindness against active intruders. </w:t>
      </w:r>
      <w:r>
        <w:rPr>
          <w:sz w:val="22"/>
          <w:szCs w:val="22"/>
        </w:rPr>
        <w:t xml:space="preserve">Asset-visibility and passive-monitoring tools (Dragos, Claroty) map the network and flag anomalies, but they do not generate high-confidence, low-noise signals of an adversary actively probing OT protocols. Energy SOC teams are flooded with alerts that cannot be triaged fast enough.</w:t>
      </w:r>
    </w:p>
    <w:p>
      <w:pPr>
        <w:pStyle w:val="ListParagraph"/>
        <w:numPr>
          <w:ilvl w:val="0"/>
          <w:numId w:val="2"/>
        </w:numPr>
        <w:spacing w:after="60" w:line="264"/>
      </w:pPr>
      <w:r>
        <w:rPr>
          <w:b/>
          <w:bCs/>
          <w:sz w:val="22"/>
          <w:szCs w:val="22"/>
        </w:rPr>
        <w:t xml:space="preserve">No safe way to hunt in a live plant. </w:t>
      </w:r>
      <w:r>
        <w:rPr>
          <w:sz w:val="22"/>
          <w:szCs w:val="22"/>
        </w:rPr>
        <w:t xml:space="preserve">Threat hunting on production OT carries operational risk; teams lack a mechanism to provoke and observe attacker behaviour without touching real controllers.</w:t>
      </w:r>
    </w:p>
    <w:p>
      <w:pPr>
        <w:pStyle w:val="ListParagraph"/>
        <w:numPr>
          <w:ilvl w:val="0"/>
          <w:numId w:val="2"/>
        </w:numPr>
        <w:spacing w:after="60" w:line="264"/>
      </w:pPr>
      <w:r>
        <w:rPr>
          <w:b/>
          <w:bCs/>
          <w:sz w:val="22"/>
          <w:szCs w:val="22"/>
        </w:rPr>
        <w:t xml:space="preserve">Legacy exposure is invisible. </w:t>
      </w:r>
      <w:r>
        <w:rPr>
          <w:sz w:val="22"/>
          <w:szCs w:val="22"/>
        </w:rPr>
        <w:t xml:space="preserve">Vulnerable legacy systems in CNI are known to be risky but operators lack tooling that surfaces how an attacker would actually reach and abuse them.</w:t>
      </w:r>
    </w:p>
    <w:p>
      <w:pPr>
        <w:pStyle w:val="ListParagraph"/>
        <w:numPr>
          <w:ilvl w:val="0"/>
          <w:numId w:val="2"/>
        </w:numPr>
        <w:spacing w:after="60" w:line="264"/>
      </w:pPr>
      <w:r>
        <w:rPr>
          <w:b/>
          <w:bCs/>
          <w:sz w:val="22"/>
          <w:szCs w:val="22"/>
        </w:rPr>
        <w:t xml:space="preserve">Skills and time scarcity. </w:t>
      </w:r>
      <w:r>
        <w:rPr>
          <w:sz w:val="22"/>
          <w:szCs w:val="22"/>
        </w:rPr>
        <w:t xml:space="preserve">OT-literate defenders are rare; any tool must reduce, not add to, analyst workload.</w:t>
      </w:r>
    </w:p>
    <w:p>
      <w:pPr>
        <w:spacing w:after="120" w:line="276"/>
      </w:pPr>
      <w:r>
        <w:rPr>
          <w:b/>
          <w:bCs/>
          <w:sz w:val="22"/>
          <w:szCs w:val="22"/>
        </w:rPr>
        <w:t xml:space="preserve">Scale of the opportunity. </w:t>
      </w:r>
      <w:r>
        <w:rPr>
          <w:sz w:val="22"/>
          <w:szCs w:val="22"/>
        </w:rPr>
        <w:t xml:space="preserve">Every UK energy operator within scope of NIS, plus the wider European market moving to NIS2, faces the same gap. A solution proven in one energy operator's environment is directly transferable across the sector and to adjacent CNI (water, transport). Solving it advances national resilience and creates a commercially scalable UK product. This project will prove, in a real energy operational environment, that deception-based active defence closes the detection gap that current OT security investments leave open.</w:t>
      </w:r>
    </w:p>
    <w:p>
      <w:r>
        <w:br w:type="page"/>
      </w:r>
    </w:p>
    <w:p>
      <w:pPr>
        <w:pStyle w:val="Heading1"/>
      </w:pPr>
      <w:r>
        <w:t xml:space="preserve">3.  Approach and innovation</w:t>
      </w:r>
    </w:p>
    <w:p>
      <w:pPr>
        <w:spacing w:after="100"/>
      </w:pPr>
      <w:r>
        <w:rPr>
          <w:i/>
          <w:iCs/>
          <w:color w:val="888888"/>
          <w:sz w:val="18"/>
          <w:szCs w:val="18"/>
        </w:rPr>
        <w:t xml:space="preserve">Scored (limit ~400 words)</w:t>
      </w:r>
    </w:p>
    <w:p>
      <w:pPr>
        <w:spacing w:after="120" w:line="276"/>
      </w:pPr>
      <w:r>
        <w:rPr>
          <w:b/>
          <w:bCs/>
          <w:sz w:val="22"/>
          <w:szCs w:val="22"/>
        </w:rPr>
        <w:t xml:space="preserve">The solution. </w:t>
      </w:r>
      <w:r>
        <w:rPr>
          <w:sz w:val="22"/>
          <w:szCs w:val="22"/>
        </w:rPr>
        <w:t xml:space="preserve">OTShield is an integrated OT active-defence and threat-hunting platform with two cooperating modes that share one data layer. SOC Mode deploys protocol-aware decoy HMIs and controllers across the operator's Purdue zones; any interaction with a decoy is, by construction, hostile - giving energy SOC teams high-confidence, low-false-positive detections that passive tools cannot. Alongside the decoys, the platform performs Purdue-aware deep-packet inspection, auto-discovers and risk-scores assets (PLCs, RTUs, HMIs, engineering workstations), maps attacker behaviour across the full MITRE ATT&amp;CK for ICS kill chain, and exports IOCs to the operator's SIEM/SOAR. Research Mode adds an offline analyst copilot (Library, Summary, Inventory, Threads, Findings, Vulns) with a local LLM.</w:t>
      </w:r>
    </w:p>
    <w:p>
      <w:pPr>
        <w:spacing w:after="80" w:line="276"/>
      </w:pPr>
      <w:r>
        <w:rPr>
          <w:b/>
          <w:bCs/>
          <w:sz w:val="22"/>
          <w:szCs w:val="22"/>
        </w:rPr>
        <w:t xml:space="preserve">What is innovative, beyond current OT security tooling:</w:t>
      </w:r>
    </w:p>
    <w:p>
      <w:pPr>
        <w:pStyle w:val="ListParagraph"/>
        <w:numPr>
          <w:ilvl w:val="0"/>
          <w:numId w:val="2"/>
        </w:numPr>
        <w:spacing w:after="60" w:line="264"/>
      </w:pPr>
      <w:r>
        <w:rPr>
          <w:b/>
          <w:bCs/>
          <w:sz w:val="22"/>
          <w:szCs w:val="22"/>
        </w:rPr>
        <w:t xml:space="preserve">AI-based threat detection (new R&amp;D in this project). </w:t>
      </w:r>
      <w:r>
        <w:rPr>
          <w:sz w:val="22"/>
          <w:szCs w:val="22"/>
        </w:rPr>
        <w:t xml:space="preserve">We develop and embed an AI detection layer: machine-learning anomaly detection on OT traffic and ML attacker-behaviour classification, trained and validated on the operator's real traffic and live decoy data, that auto-maps to MITRE ATT&amp;CK for ICS. This catches novel and stealthy intrusions that static, signature-based rules miss, while keeping false positives low. The offline LLM copilot then interprets and prioritises that AI output for analysts.</w:t>
      </w:r>
    </w:p>
    <w:p>
      <w:pPr>
        <w:pStyle w:val="ListParagraph"/>
        <w:numPr>
          <w:ilvl w:val="0"/>
          <w:numId w:val="2"/>
        </w:numPr>
        <w:spacing w:after="60" w:line="264"/>
      </w:pPr>
      <w:r>
        <w:rPr>
          <w:b/>
          <w:bCs/>
          <w:sz w:val="22"/>
          <w:szCs w:val="22"/>
        </w:rPr>
        <w:t xml:space="preserve">Active deception for OT, not passive monitoring. </w:t>
      </w:r>
      <w:r>
        <w:rPr>
          <w:sz w:val="22"/>
          <w:szCs w:val="22"/>
        </w:rPr>
        <w:t xml:space="preserve">We add the deception layer that asset-visibility incumbents lack, and explicitly coexist with (not replace) Dragos/Claroty - the procurement-friendly position for CNI operators.</w:t>
      </w:r>
    </w:p>
    <w:p>
      <w:pPr>
        <w:pStyle w:val="ListParagraph"/>
        <w:numPr>
          <w:ilvl w:val="0"/>
          <w:numId w:val="2"/>
        </w:numPr>
        <w:spacing w:after="60" w:line="264"/>
      </w:pPr>
      <w:r>
        <w:rPr>
          <w:b/>
          <w:bCs/>
          <w:sz w:val="22"/>
          <w:szCs w:val="22"/>
        </w:rPr>
        <w:t xml:space="preserve">High-confidence, protocol-aware signals. </w:t>
      </w:r>
      <w:r>
        <w:rPr>
          <w:sz w:val="22"/>
          <w:szCs w:val="22"/>
        </w:rPr>
        <w:t xml:space="preserve">Decoys speak Modbus, S7Comm, EtherNet/IP, OPC UA, DNP3 and IEC 60870-5-104 with realistic alarm trees, phase voltages, breakers and pipeline state, so advanced actors reveal genuine ICS-aware intent rather than tripping a generic anomaly score.</w:t>
      </w:r>
    </w:p>
    <w:p>
      <w:pPr>
        <w:pStyle w:val="ListParagraph"/>
        <w:numPr>
          <w:ilvl w:val="0"/>
          <w:numId w:val="2"/>
        </w:numPr>
        <w:spacing w:after="60" w:line="264"/>
      </w:pPr>
      <w:r>
        <w:rPr>
          <w:b/>
          <w:bCs/>
          <w:sz w:val="22"/>
          <w:szCs w:val="22"/>
        </w:rPr>
        <w:t xml:space="preserve">Evidence-driven threat hunting. </w:t>
      </w:r>
      <w:r>
        <w:rPr>
          <w:sz w:val="22"/>
          <w:szCs w:val="22"/>
        </w:rPr>
        <w:t xml:space="preserve">Real attacker TTPs captured on our live internet-exposed decoy fabric feed the in-plant platform via signed update bundles, so the hunt is informed by what attackers actually do against energy ICS today.</w:t>
      </w:r>
    </w:p>
    <w:p>
      <w:pPr>
        <w:pStyle w:val="ListParagraph"/>
        <w:numPr>
          <w:ilvl w:val="0"/>
          <w:numId w:val="2"/>
        </w:numPr>
        <w:spacing w:after="60" w:line="264"/>
      </w:pPr>
      <w:r>
        <w:rPr>
          <w:b/>
          <w:bCs/>
          <w:sz w:val="22"/>
          <w:szCs w:val="22"/>
        </w:rPr>
        <w:t xml:space="preserve">Safe to run in production. </w:t>
      </w:r>
      <w:r>
        <w:rPr>
          <w:sz w:val="22"/>
          <w:szCs w:val="22"/>
        </w:rPr>
        <w:t xml:space="preserve">Because legitimate plant traffic never touches a decoy, the platform hunts and detects without operational risk to live controllers - the blocker that prevents conventional hunting in OT.</w:t>
      </w:r>
    </w:p>
    <w:p>
      <w:pPr>
        <w:spacing w:after="120" w:line="276"/>
      </w:pPr>
      <w:r>
        <w:rPr>
          <w:b/>
          <w:bCs/>
          <w:sz w:val="22"/>
          <w:szCs w:val="22"/>
        </w:rPr>
        <w:t xml:space="preserve">How we will progress it (TRL 7 to 8). </w:t>
      </w:r>
      <w:r>
        <w:rPr>
          <w:sz w:val="22"/>
          <w:szCs w:val="22"/>
        </w:rPr>
        <w:t xml:space="preserve">Starting from the live-validated TRL 7 platform, the project hardens and tunes the solution for one energy operator's real environment, runs detection and threat-hunting campaigns against that operator's actual assets and legacy equipment, and evaluates performance against adjudicated success criteria in conditions representative of real operation. The deliverable is a deployed, operator-accepted, qualified system - TRL 8 - together with the evidence pack, success-case metrics and commercialisation plan. Open-source components (Apache 2.0 / MIT) keep the stack free of licence lock-in; deployment is offered as a Cisco-compatible appliance or software-only to fit the operator's existing stack.</w:t>
      </w:r>
    </w:p>
    <w:p>
      <w:r>
        <w:br w:type="page"/>
      </w:r>
    </w:p>
    <w:p>
      <w:pPr>
        <w:pStyle w:val="Heading1"/>
      </w:pPr>
      <w:r>
        <w:t xml:space="preserve">4.  Technical readiness and the operational demonstration</w:t>
      </w:r>
    </w:p>
    <w:p>
      <w:pPr>
        <w:spacing w:after="100"/>
      </w:pPr>
      <w:r>
        <w:rPr>
          <w:i/>
          <w:iCs/>
          <w:color w:val="888888"/>
          <w:sz w:val="18"/>
          <w:szCs w:val="18"/>
        </w:rPr>
        <w:t xml:space="preserve">Scored (limit ~400 words)</w:t>
      </w:r>
    </w:p>
    <w:p>
      <w:pPr>
        <w:spacing w:after="80" w:line="276"/>
      </w:pPr>
      <w:r>
        <w:rPr>
          <w:b/>
          <w:bCs/>
          <w:sz w:val="22"/>
          <w:szCs w:val="22"/>
        </w:rPr>
        <w:t xml:space="preserve">Where the technology stands today (TRL 7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c>
          <w:tcPr>
            <w:tcW w:type="dxa" w:w="3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Capability (operational today)</w:t>
            </w:r>
          </w:p>
        </w:tc>
        <w:tc>
          <w:tcPr>
            <w:tcW w:type="dxa" w:w="11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TRL</w:t>
            </w:r>
          </w:p>
        </w:tc>
        <w:tc>
          <w:tcPr>
            <w:tcW w:type="dxa" w:w="5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Live evidence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Protocol-aware decoy fabric (Modbus, S7Comm, EtherNet/IP, OPC UA, DNP3, IEC 104)</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w:t>
            </w:r>
          </w:p>
        </w:tc>
        <w:tc>
          <w:tcPr>
            <w:tcW w:type="dxa" w:w="5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Running on an internet-exposed deployment; realistic HMIs with alarm trees, phase voltages, breakers, refinery and substation scenarios.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Live ICS threat-intel feed</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w:t>
            </w:r>
          </w:p>
        </w:tc>
        <w:tc>
          <w:tcPr>
            <w:tcW w:type="dxa" w:w="5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157 unique attackers, 20 countries, 12,968 attacks captured in the first days of live operation.</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Purdue-aware DPI, asset inventory, MITRE ATT&amp;CK for ICS, incident triage</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w:t>
            </w:r>
          </w:p>
        </w:tc>
        <w:tc>
          <w:tcPr>
            <w:tcW w:type="dxa" w:w="5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Auto-discovered PLCs/RTUs/HMIs with risk scoring; attacker TTPs and kill-chain mapping; SIEM/TAXII/MISP export.</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AI-based threat detection (ML anomaly detection + attacker-behaviour classification)</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4 -&gt; 8</w:t>
            </w:r>
          </w:p>
        </w:tc>
        <w:tc>
          <w:tcPr>
            <w:tcW w:type="dxa" w:w="5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New R&amp;D in this project: models developed, trained on real traffic and live decoy data, then integrated and qualified in the operational deployment.</w:t>
            </w:r>
          </w:p>
        </w:tc>
      </w:tr>
    </w:tbl>
    <w:p>
      <w:pPr>
        <w:spacing w:after="120" w:line="276"/>
      </w:pPr>
      <w:r>
        <w:rPr>
          <w:b/>
          <w:bCs/>
          <w:sz w:val="22"/>
          <w:szCs w:val="22"/>
        </w:rPr>
        <w:t xml:space="preserve">The operational environment (how TRL 8 is demonstrated). </w:t>
      </w:r>
      <w:r>
        <w:rPr>
          <w:sz w:val="22"/>
          <w:szCs w:val="22"/>
        </w:rPr>
        <w:t xml:space="preserve">We will deploy into the live OT environment of a UK energy operator as the project's real end user. The integrated platform (decoy fabric and the new AI detection layer) integrates around the operator's existing security stack (coexisting with any Dragos/Claroty deployment), is tuned to their real assets, protocols and legacy equipment, and is operated continuously by their SOC team alongside OTShield engineers. The AI models are trained and validated on the operator's real traffic and live decoy data and qualified in this environment, taking the integrated capability to TRL 8. This is a genuine operational deployment, not a lab - satisfying the competition requirement to deploy and operate in a real operational environment of a critical-sector organisation and to evidence acceptability by that organisation.</w:t>
      </w:r>
    </w:p>
    <w:p>
      <w:pPr>
        <w:spacing w:after="120" w:line="276"/>
      </w:pPr>
      <w:r>
        <w:rPr>
          <w:b/>
          <w:bCs/>
          <w:sz w:val="22"/>
          <w:szCs w:val="22"/>
        </w:rPr>
        <w:t xml:space="preserve">End-user engagement. </w:t>
      </w:r>
      <w:r>
        <w:rPr>
          <w:sz w:val="22"/>
          <w:szCs w:val="22"/>
        </w:rPr>
        <w:t xml:space="preserve">Letters of support / engagement from the host energy operator will be provided with the application. We work closely with the operator throughout: joint threat-model and trusted-asset definition at kick-off, periodic in-plant detection and threat-hunting exercises, and structured feedback that feeds each development cycle so the product is improved on the basis of real end-user input.</w:t>
      </w:r>
    </w:p>
    <w:p>
      <w:pPr>
        <w:spacing w:after="120" w:line="276"/>
      </w:pPr>
      <w:r>
        <w:rPr>
          <w:b/>
          <w:bCs/>
          <w:sz w:val="22"/>
          <w:szCs w:val="22"/>
        </w:rPr>
        <w:t xml:space="preserve">Out of scope. </w:t>
      </w:r>
      <w:r>
        <w:rPr>
          <w:sz w:val="22"/>
          <w:szCs w:val="22"/>
        </w:rPr>
        <w:t xml:space="preserve">The project does not perform binary firmware reverse engineering or source-code static analysis; it works with live network behaviour and documented system information.</w:t>
      </w:r>
    </w:p>
    <w:p>
      <w:r>
        <w:br w:type="page"/>
      </w:r>
    </w:p>
    <w:p>
      <w:pPr>
        <w:pStyle w:val="Heading1"/>
      </w:pPr>
      <w:r>
        <w:t xml:space="preserve">5.  Project plan and management</w:t>
      </w:r>
    </w:p>
    <w:p>
      <w:pPr>
        <w:spacing w:after="100"/>
      </w:pPr>
      <w:r>
        <w:rPr>
          <w:i/>
          <w:iCs/>
          <w:color w:val="888888"/>
          <w:sz w:val="18"/>
          <w:szCs w:val="18"/>
        </w:rPr>
        <w:t xml:space="preserve">Scored (limit ~400 words)</w:t>
      </w:r>
    </w:p>
    <w:p>
      <w:pPr>
        <w:spacing w:after="120" w:line="276"/>
      </w:pPr>
      <w:r>
        <w:rPr>
          <w:sz w:val="22"/>
          <w:szCs w:val="22"/>
        </w:rPr>
        <w:t xml:space="preserve">A 12-month delivery, run as four quarterly phases with monthly delivery syncs and a formal go/no-go review at the end of each quarter. The project starts on 1 September 2026 and ends on 31 August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Phase</w:t>
            </w:r>
          </w:p>
        </w:tc>
        <w:tc>
          <w:tcPr>
            <w:tcW w:type="dxa" w:w="35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Outcomes</w:t>
            </w:r>
          </w:p>
        </w:tc>
        <w:tc>
          <w:tcPr>
            <w:tcW w:type="dxa" w:w="43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End-user / evidence milestone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Q1</w:t>
            </w:r>
          </w:p>
          <w:p>
            <w:pPr>
              <w:spacing w:after="0" w:line="276"/>
            </w:pPr>
            <w:r>
              <w:rPr>
                <w:color w:val="777777"/>
                <w:sz w:val="18"/>
                <w:szCs w:val="18"/>
              </w:rPr>
              <w:t xml:space="preserve">M1-3</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Kick-off on site with the energy operator; threat model, trusted-asset taxonomy and acceptance criteria agreed; baseline platform deployed into the operator's OT environment; energy-protocol decoys and dissectors tuned to real assets.</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Signed deployment &amp; test plan; baseline detection demo against the operator's asset base.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Q2</w:t>
            </w:r>
          </w:p>
          <w:p>
            <w:pPr>
              <w:spacing w:after="0" w:line="276"/>
            </w:pPr>
            <w:r>
              <w:rPr>
                <w:color w:val="777777"/>
                <w:sz w:val="18"/>
                <w:szCs w:val="18"/>
              </w:rPr>
              <w:t xml:space="preserve">M4-6</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AI detection models (ML anomaly detection and attacker-behaviour classification) developed and trained on real traffic and live decoy data; detection and threat-hunting analytics field-tested; legacy-system exposure surfacing; SIEM/SOAR integration; first operational detection campaigns with the SOC team.</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Mid-project on-site review; interim metrics on detection rate and time-to-detect.</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Q3</w:t>
            </w:r>
          </w:p>
          <w:p>
            <w:pPr>
              <w:spacing w:after="0" w:line="276"/>
            </w:pPr>
            <w:r>
              <w:rPr>
                <w:color w:val="777777"/>
                <w:sz w:val="18"/>
                <w:szCs w:val="18"/>
              </w:rPr>
              <w:t xml:space="preserve">M7-9</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AI detection layer validated, calibrated and integrated into operation; continuous operation and tuning; incident-response exercises; capture of success-case metrics and analyst-time-saved assessment; independent security review.</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Operator acceptability evidence; adjudicated success-criteria results.</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Q4</w:t>
            </w:r>
          </w:p>
          <w:p>
            <w:pPr>
              <w:spacing w:after="0" w:line="276"/>
            </w:pPr>
            <w:r>
              <w:rPr>
                <w:color w:val="777777"/>
                <w:sz w:val="18"/>
                <w:szCs w:val="18"/>
              </w:rPr>
              <w:t xml:space="preserve">M10-12</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TRL 8 qualification in environment; hardening; completed commercialisation business model &amp; plan; standards/homologation analysis; development case study; final documentation and handover.</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Final on-site demonstration; TRL 8 evidence pack; business plan &amp; case study delivered.</w:t>
            </w:r>
          </w:p>
        </w:tc>
      </w:tr>
    </w:tbl>
    <w:p>
      <w:pPr>
        <w:spacing w:after="60" w:line="276"/>
      </w:pPr>
      <w:r>
        <w:rPr>
          <w:b/>
          <w:bCs/>
          <w:sz w:val="22"/>
          <w:szCs w:val="22"/>
        </w:rPr>
        <w:t xml:space="preserve">Management and governance.</w:t>
      </w:r>
    </w:p>
    <w:p>
      <w:pPr>
        <w:pStyle w:val="ListParagraph"/>
        <w:numPr>
          <w:ilvl w:val="0"/>
          <w:numId w:val="2"/>
        </w:numPr>
        <w:spacing w:after="60" w:line="264"/>
      </w:pPr>
      <w:r>
        <w:rPr>
          <w:sz w:val="22"/>
          <w:szCs w:val="22"/>
        </w:rPr>
        <w:t xml:space="preserve">Fatma Erturk (Founder &amp; CEO) is accountable for delivery and is the single point of contact with Innovate UK and the energy operator.</w:t>
      </w:r>
    </w:p>
    <w:p>
      <w:pPr>
        <w:pStyle w:val="ListParagraph"/>
        <w:numPr>
          <w:ilvl w:val="0"/>
          <w:numId w:val="2"/>
        </w:numPr>
        <w:spacing w:after="60" w:line="264"/>
      </w:pPr>
      <w:r>
        <w:rPr>
          <w:sz w:val="22"/>
          <w:szCs w:val="22"/>
        </w:rPr>
        <w:t xml:space="preserve">Monthly delivery syncs and quarterly go/no-go gates against the Section 6 success criteria; if a minimum metric is missed by more than 20%, scope is renegotiated jointly rather than silently dropped.</w:t>
      </w:r>
    </w:p>
    <w:p>
      <w:pPr>
        <w:pStyle w:val="ListParagraph"/>
        <w:numPr>
          <w:ilvl w:val="0"/>
          <w:numId w:val="2"/>
        </w:numPr>
        <w:spacing w:after="60" w:line="264"/>
      </w:pPr>
      <w:r>
        <w:rPr>
          <w:sz w:val="22"/>
          <w:szCs w:val="22"/>
        </w:rPr>
        <w:t xml:space="preserve">A shared, continuously maintained risk register (top risks in Section 8).</w:t>
      </w:r>
    </w:p>
    <w:p>
      <w:pPr>
        <w:pStyle w:val="ListParagraph"/>
        <w:numPr>
          <w:ilvl w:val="0"/>
          <w:numId w:val="2"/>
        </w:numPr>
        <w:spacing w:after="60" w:line="264"/>
      </w:pPr>
      <w:r>
        <w:rPr>
          <w:sz w:val="22"/>
          <w:szCs w:val="22"/>
        </w:rPr>
        <w:t xml:space="preserve">Project start is conditional on contract approval by Innovate UK; the project will not commence work before the contract is in place.</w:t>
      </w:r>
    </w:p>
    <w:p>
      <w:r>
        <w:br w:type="page"/>
      </w:r>
    </w:p>
    <w:p>
      <w:pPr>
        <w:pStyle w:val="Heading1"/>
      </w:pPr>
      <w:r>
        <w:t xml:space="preserve">6.  Deliverables and success criteria</w:t>
      </w:r>
    </w:p>
    <w:p>
      <w:pPr>
        <w:spacing w:after="100"/>
      </w:pPr>
      <w:r>
        <w:rPr>
          <w:i/>
          <w:iCs/>
          <w:color w:val="888888"/>
          <w:sz w:val="18"/>
          <w:szCs w:val="18"/>
        </w:rPr>
        <w:t xml:space="preserve">Scored (limit ~400 words)</w:t>
      </w:r>
    </w:p>
    <w:p>
      <w:pPr>
        <w:spacing w:after="60" w:line="276"/>
      </w:pPr>
      <w:r>
        <w:rPr>
          <w:b/>
          <w:bCs/>
          <w:sz w:val="22"/>
          <w:szCs w:val="22"/>
        </w:rPr>
        <w:t xml:space="preserve">Week-52 deliverables.</w:t>
      </w:r>
    </w:p>
    <w:p>
      <w:pPr>
        <w:pStyle w:val="ListParagraph"/>
        <w:numPr>
          <w:ilvl w:val="0"/>
          <w:numId w:val="2"/>
        </w:numPr>
        <w:spacing w:after="60" w:line="264"/>
      </w:pPr>
      <w:r>
        <w:rPr>
          <w:sz w:val="22"/>
          <w:szCs w:val="22"/>
        </w:rPr>
        <w:t xml:space="preserve">A deployed, operator-accepted OTShield active-defence and threat-hunting platform running in the energy operator's real OT environment (Cisco-compatible appliance or software-only), integrated around their existing security stack.</w:t>
      </w:r>
    </w:p>
    <w:p>
      <w:pPr>
        <w:pStyle w:val="ListParagraph"/>
        <w:numPr>
          <w:ilvl w:val="0"/>
          <w:numId w:val="2"/>
        </w:numPr>
        <w:spacing w:after="60" w:line="264"/>
      </w:pPr>
      <w:r>
        <w:rPr>
          <w:sz w:val="22"/>
          <w:szCs w:val="22"/>
        </w:rPr>
        <w:t xml:space="preserve">TRL 8 evidence pack: benchmark harness, raw measurements, adjudication logs and signed-off methodology demonstrating qualification in the operational environment.</w:t>
      </w:r>
    </w:p>
    <w:p>
      <w:pPr>
        <w:pStyle w:val="ListParagraph"/>
        <w:numPr>
          <w:ilvl w:val="0"/>
          <w:numId w:val="2"/>
        </w:numPr>
        <w:spacing w:after="60" w:line="264"/>
      </w:pPr>
      <w:r>
        <w:rPr>
          <w:sz w:val="22"/>
          <w:szCs w:val="22"/>
        </w:rPr>
        <w:t xml:space="preserve">Success-case metrics and a development case study for commercialisation, plus a completed commercialisation business model and plan and a standards/homologation analysis (NIS/NIS2, IEC 62443, NCSC CAF).</w:t>
      </w:r>
    </w:p>
    <w:p>
      <w:pPr>
        <w:pStyle w:val="ListParagraph"/>
        <w:numPr>
          <w:ilvl w:val="0"/>
          <w:numId w:val="2"/>
        </w:numPr>
        <w:spacing w:after="60" w:line="264"/>
      </w:pPr>
      <w:r>
        <w:rPr>
          <w:sz w:val="22"/>
          <w:szCs w:val="22"/>
        </w:rPr>
        <w:t xml:space="preserve">Technical documentation: deployment/design decisions, threat model, data-handling plan, test methodology and results, operator guide, IP register and a signed CycloneDX SBOM with pinned versions.</w:t>
      </w:r>
    </w:p>
    <w:p>
      <w:pPr>
        <w:spacing w:after="60" w:line="276"/>
      </w:pPr>
      <w:r>
        <w:rPr>
          <w:b/>
          <w:bCs/>
          <w:sz w:val="22"/>
          <w:szCs w:val="22"/>
        </w:rPr>
        <w:t xml:space="preserve">Quantitative success criteria (minimum acceptance at week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Criterion</w:t>
            </w:r>
          </w:p>
        </w:tc>
        <w:tc>
          <w:tcPr>
            <w:tcW w:type="dxa" w:w="38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Target</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Detection of simulated and real OT-protocol intrusions in the operator environment</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&gt;= 95% of adjudicated intrusion attempts detected</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False-positive rate on legitimate plant traffic</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&lt;= 1% (decoys never touched by legitimate traffic)</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Mean time to detect (MTTD) a protocol-aware intrusion</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&lt;= 5 minutes from first decoy interaction</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Analyst time-to-triage saved vs. current tooling</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Net positive in &gt;= 2 of 3 operational review sessions</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Operator acceptability</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Formal sign-off / acceptance statement from host operator</w:t>
            </w:r>
          </w:p>
        </w:tc>
      </w:tr>
    </w:tbl>
    <w:p>
      <w:pPr>
        <w:spacing w:after="120" w:line="276"/>
      </w:pPr>
      <w:r>
        <w:rPr>
          <w:i/>
          <w:iCs/>
          <w:color w:val="555555"/>
          <w:sz w:val="20"/>
          <w:szCs w:val="20"/>
        </w:rPr>
        <w:t xml:space="preserve">The first three criteria are the minimum acceptance bar for week-52 sign-off; the time-saved assessment aligns with the competition's saved-time evaluation method.</w:t>
      </w:r>
    </w:p>
    <w:p>
      <w:r>
        <w:br w:type="page"/>
      </w:r>
    </w:p>
    <w:p>
      <w:pPr>
        <w:pStyle w:val="Heading1"/>
      </w:pPr>
      <w:r>
        <w:t xml:space="preserve">7.  Commercial potential and route to market</w:t>
      </w:r>
    </w:p>
    <w:p>
      <w:pPr>
        <w:spacing w:after="100"/>
      </w:pPr>
      <w:r>
        <w:rPr>
          <w:i/>
          <w:iCs/>
          <w:color w:val="888888"/>
          <w:sz w:val="18"/>
          <w:szCs w:val="18"/>
        </w:rPr>
        <w:t xml:space="preserve">Scored (limit ~400 words)</w:t>
      </w:r>
    </w:p>
    <w:p>
      <w:pPr>
        <w:spacing w:after="120" w:line="276"/>
      </w:pPr>
      <w:r>
        <w:rPr>
          <w:b/>
          <w:bCs/>
          <w:sz w:val="22"/>
          <w:szCs w:val="22"/>
        </w:rPr>
        <w:t xml:space="preserve">A credible, practical route to market already exists. </w:t>
      </w:r>
      <w:r>
        <w:rPr>
          <w:sz w:val="22"/>
          <w:szCs w:val="22"/>
        </w:rPr>
        <w:t xml:space="preserve">OTShield is a commercial dual-use product, not a bespoke build. It is pre-revenue but commercially defined: three published price tiers, an active pipeline across UK and EU critical-infrastructure operators, and an internet-exposed decoy fabric validating the platform against real attackers today. Innovate UK funds the energy-sector operational proof; the wider commercial motion sustains the product beyond the project.</w:t>
      </w:r>
    </w:p>
    <w:p>
      <w:pPr>
        <w:spacing w:after="60" w:line="276"/>
      </w:pPr>
      <w:r>
        <w:rPr>
          <w:b/>
          <w:bCs/>
          <w:sz w:val="22"/>
          <w:szCs w:val="22"/>
        </w:rPr>
        <w:t xml:space="preserve">Published commercial pricing (live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76"/>
              <w:jc w:val="center"/>
            </w:pPr>
            <w:r>
              <w:rPr>
                <w:b/>
                <w:bCs/>
                <w:sz w:val="22"/>
                <w:szCs w:val="22"/>
              </w:rPr>
              <w:t xml:space="preserve">STARTER</w:t>
            </w:r>
          </w:p>
          <w:p>
            <w:pPr>
              <w:spacing w:after="0" w:line="276"/>
              <w:jc w:val="center"/>
            </w:pPr>
            <w:r>
              <w:rPr>
                <w:b/>
                <w:bCs/>
                <w:color w:val="1F4E79"/>
                <w:sz w:val="22"/>
                <w:szCs w:val="22"/>
              </w:rPr>
              <w:t xml:space="preserve">GBP 20,000 / year</w:t>
            </w:r>
          </w:p>
        </w:tc>
        <w:tc>
          <w:tcPr>
            <w:tcW w:type="dxa" w:w="312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76"/>
              <w:jc w:val="center"/>
            </w:pPr>
            <w:r>
              <w:rPr>
                <w:b/>
                <w:bCs/>
                <w:sz w:val="22"/>
                <w:szCs w:val="22"/>
              </w:rPr>
              <w:t xml:space="preserve">GROWTH</w:t>
            </w:r>
          </w:p>
          <w:p>
            <w:pPr>
              <w:spacing w:after="0" w:line="276"/>
              <w:jc w:val="center"/>
            </w:pPr>
            <w:r>
              <w:rPr>
                <w:b/>
                <w:bCs/>
                <w:color w:val="1F4E79"/>
                <w:sz w:val="22"/>
                <w:szCs w:val="22"/>
              </w:rPr>
              <w:t xml:space="preserve">GBP 50,000 / year</w:t>
            </w:r>
          </w:p>
        </w:tc>
        <w:tc>
          <w:tcPr>
            <w:tcW w:type="dxa" w:w="312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76"/>
              <w:jc w:val="center"/>
            </w:pPr>
            <w:r>
              <w:rPr>
                <w:b/>
                <w:bCs/>
                <w:sz w:val="22"/>
                <w:szCs w:val="22"/>
              </w:rPr>
              <w:t xml:space="preserve">ADVANCED</w:t>
            </w:r>
          </w:p>
          <w:p>
            <w:pPr>
              <w:spacing w:after="0" w:line="276"/>
              <w:jc w:val="center"/>
            </w:pPr>
            <w:r>
              <w:rPr>
                <w:b/>
                <w:bCs/>
                <w:color w:val="1F4E79"/>
                <w:sz w:val="22"/>
                <w:szCs w:val="22"/>
              </w:rPr>
              <w:t xml:space="preserve">GBP 75,000 / year</w:t>
            </w:r>
          </w:p>
        </w:tc>
      </w:tr>
      <w:tr>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Pilot, real attacker detection. Up to 50 assets.</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Visibility to active defence. Up to 500 assets. NIS2 reporting.</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Full-scale CNI detection &amp; response. Unlimited assets.</w:t>
            </w:r>
          </w:p>
        </w:tc>
      </w:tr>
    </w:tbl>
    <w:p>
      <w:pPr>
        <w:spacing w:after="60" w:line="276"/>
      </w:pPr>
      <w:r>
        <w:rPr>
          <w:b/>
          <w:bCs/>
          <w:sz w:val="22"/>
          <w:szCs w:val="22"/>
        </w:rPr>
        <w:t xml:space="preserve">Market and competitive advantage.</w:t>
      </w:r>
    </w:p>
    <w:p>
      <w:pPr>
        <w:pStyle w:val="ListParagraph"/>
        <w:numPr>
          <w:ilvl w:val="0"/>
          <w:numId w:val="2"/>
        </w:numPr>
        <w:spacing w:after="60" w:line="264"/>
      </w:pPr>
      <w:r>
        <w:rPr>
          <w:b/>
          <w:bCs/>
          <w:sz w:val="22"/>
          <w:szCs w:val="22"/>
        </w:rPr>
        <w:t xml:space="preserve">Target market: </w:t>
      </w:r>
      <w:r>
        <w:rPr>
          <w:sz w:val="22"/>
          <w:szCs w:val="22"/>
        </w:rPr>
        <w:t xml:space="preserve">UK and EU energy operators within NIS/NIS2 scope, expanding to adjacent CNI (water, transport) and to defence supply-chain and ICS-vendor red teams. The energy proof-point is directly transferable.</w:t>
      </w:r>
    </w:p>
    <w:p>
      <w:pPr>
        <w:pStyle w:val="ListParagraph"/>
        <w:numPr>
          <w:ilvl w:val="0"/>
          <w:numId w:val="2"/>
        </w:numPr>
        <w:spacing w:after="60" w:line="264"/>
      </w:pPr>
      <w:r>
        <w:rPr>
          <w:b/>
          <w:bCs/>
          <w:sz w:val="22"/>
          <w:szCs w:val="22"/>
        </w:rPr>
        <w:t xml:space="preserve">Competitive advantage: </w:t>
      </w:r>
      <w:r>
        <w:rPr>
          <w:sz w:val="22"/>
          <w:szCs w:val="22"/>
        </w:rPr>
        <w:t xml:space="preserve">the deception/active-defence layer that incumbents (Dragos, Claroty) lack, delivered as a complement rather than a rival. Deploys in weeks, works with existing SOC/SIEM tooling, aligned with NIS2, IEC 62443 and NCSC CAF.</w:t>
      </w:r>
    </w:p>
    <w:p>
      <w:pPr>
        <w:pStyle w:val="ListParagraph"/>
        <w:numPr>
          <w:ilvl w:val="0"/>
          <w:numId w:val="2"/>
        </w:numPr>
        <w:spacing w:after="60" w:line="264"/>
      </w:pPr>
      <w:r>
        <w:rPr>
          <w:b/>
          <w:bCs/>
          <w:sz w:val="22"/>
          <w:szCs w:val="22"/>
        </w:rPr>
        <w:t xml:space="preserve">Channel: </w:t>
      </w:r>
      <w:r>
        <w:rPr>
          <w:sz w:val="22"/>
          <w:szCs w:val="22"/>
        </w:rPr>
        <w:t xml:space="preserve">direct plus a partner programme positioning OTShield as a high-margin OT security offering; Cisco-based hardware or software-only deployment to fit partner stacks.</w:t>
      </w:r>
    </w:p>
    <w:p>
      <w:pPr>
        <w:pStyle w:val="ListParagraph"/>
        <w:numPr>
          <w:ilvl w:val="0"/>
          <w:numId w:val="2"/>
        </w:numPr>
        <w:spacing w:after="60" w:line="264"/>
      </w:pPr>
      <w:r>
        <w:rPr>
          <w:b/>
          <w:bCs/>
          <w:sz w:val="22"/>
          <w:szCs w:val="22"/>
        </w:rPr>
        <w:t xml:space="preserve">Traction: </w:t>
      </w:r>
      <w:r>
        <w:rPr>
          <w:sz w:val="22"/>
          <w:szCs w:val="22"/>
        </w:rPr>
        <w:t xml:space="preserve">selected for CyLon, Digital Catapult Cyber 101, Cyber Runway (UK), the Portuguese Air Force InnCyber programme and Germany's Hubgrade Cyber; 12 industry awards including Best SCADA/ICS/OT Security Training Provider 2024.</w:t>
      </w:r>
    </w:p>
    <w:p>
      <w:pPr>
        <w:spacing w:after="120" w:line="276"/>
      </w:pPr>
      <w:r>
        <w:rPr>
          <w:b/>
          <w:bCs/>
          <w:sz w:val="22"/>
          <w:szCs w:val="22"/>
        </w:rPr>
        <w:t xml:space="preserve">Adoption note. </w:t>
      </w:r>
      <w:r>
        <w:rPr>
          <w:sz w:val="22"/>
          <w:szCs w:val="22"/>
        </w:rPr>
        <w:t xml:space="preserve">We recognise that any onward adoption by a public body would be subject to a separate procurement; this project delivers the operational evidence and commercialisation plan that make OTShield a qualified, sector-ready option.</w:t>
      </w:r>
    </w:p>
    <w:p>
      <w:r>
        <w:br w:type="page"/>
      </w:r>
    </w:p>
    <w:p>
      <w:pPr>
        <w:pStyle w:val="Heading1"/>
      </w:pPr>
      <w:r>
        <w:t xml:space="preserve">8.  Team, resources and risk</w:t>
      </w:r>
    </w:p>
    <w:p>
      <w:pPr>
        <w:spacing w:after="100"/>
      </w:pPr>
      <w:r>
        <w:rPr>
          <w:i/>
          <w:iCs/>
          <w:color w:val="888888"/>
          <w:sz w:val="18"/>
          <w:szCs w:val="18"/>
        </w:rPr>
        <w:t xml:space="preserve">Scored (limit ~400 words)</w:t>
      </w:r>
    </w:p>
    <w:p>
      <w:pPr>
        <w:spacing w:after="60" w:line="276"/>
      </w:pPr>
      <w:r>
        <w:rPr>
          <w:b/>
          <w:bCs/>
          <w:sz w:val="22"/>
          <w:szCs w:val="22"/>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Person &amp; role</w:t>
            </w:r>
          </w:p>
        </w:tc>
        <w:tc>
          <w:tcPr>
            <w:tcW w:type="dxa" w:w="6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Relevant expertise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Fatma Erturk</w:t>
            </w:r>
          </w:p>
          <w:p>
            <w:pPr>
              <w:spacing w:after="0" w:line="276"/>
            </w:pPr>
            <w:r>
              <w:rPr>
                <w:color w:val="555555"/>
                <w:sz w:val="18"/>
                <w:szCs w:val="18"/>
              </w:rPr>
              <w:t xml:space="preserve">Technical Lead &amp; Project Delivery (Founder &amp; CEO)</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Lead architect of OTShield. 14+ years software engineering; 8+ years OT/ICS protocol expertise (Modbus, IEC 104, DNP3, S7). SCADA Blue Team at NATO Locked Shields 2019. Former SCADA software engineer (industrial process control) and smart-city security developer. Best SCADA/ICS/OT Security Training Provider 2024; Turkish Presidency of Defence Industries Woman Entrepreneur Award.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Jon Medvenics</w:t>
            </w:r>
          </w:p>
          <w:p>
            <w:pPr>
              <w:spacing w:after="0" w:line="276"/>
            </w:pPr>
            <w:r>
              <w:rPr>
                <w:color w:val="555555"/>
                <w:sz w:val="18"/>
                <w:szCs w:val="18"/>
              </w:rPr>
              <w:t xml:space="preserve">Senior Cyber &amp; AI Verification Engineer (subcontractor, Heretek Ltd)</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UK Chartered Cyber Security Professional (ChCSP), OSCP, GXPN, GREM. Government delivery: MoD classified-network SOC, Ministry of Justice Red Team Operator, NHS Digital incident response, Parliamentary Digital Service. Detection-engineering and adversarial validation lead.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Alan Jenkins</w:t>
            </w:r>
          </w:p>
          <w:p>
            <w:pPr>
              <w:spacing w:after="0" w:line="276"/>
            </w:pPr>
            <w:r>
              <w:rPr>
                <w:color w:val="555555"/>
                <w:sz w:val="18"/>
                <w:szCs w:val="18"/>
              </w:rPr>
              <w:t xml:space="preserve">Cyber Security Advisor / Assurance (subcontractor)</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35+ years cyber/enterprise security; 20+ years senior RAF Police officer (Squadron Leader); graduate of the UK Defence Intelligence &amp; Security School. Former CISO at Babcock International, T-Systems UK and CSC UK; CISO-in-Residence at CyLon. Independent assurance over architecture, threat model and data handling.</w:t>
            </w:r>
          </w:p>
        </w:tc>
      </w:tr>
    </w:tbl>
    <w:p>
      <w:pPr>
        <w:spacing w:after="120" w:line="276"/>
      </w:pPr>
      <w:r>
        <w:rPr>
          <w:b/>
          <w:bCs/>
          <w:sz w:val="22"/>
          <w:szCs w:val="22"/>
        </w:rPr>
        <w:t xml:space="preserve">Bid structure &amp; eligibility. </w:t>
      </w:r>
      <w:r>
        <w:rPr>
          <w:sz w:val="22"/>
          <w:szCs w:val="22"/>
        </w:rPr>
        <w:t xml:space="preserve">Safetech Global Limited is the sole UK lead and contracting legal entity. All key deliverables are completed in the UK. Subcontractors (Jon Medvenics via Heretek Ltd; Alan Jenkins as an individual advisor) are UK-resident and engaged only for specialist skills, with full flow-down of contract, IP and confidentiality terms. The company and subcontractors comply with UK trade sanctions and arms embargoes and are willing to undertake BPSS or equivalent checks. A new OT Detection/Deception Engineer (1.0 FTE, UK-based) is recruited for in-plant deployment and tuning.</w:t>
      </w:r>
    </w:p>
    <w:p>
      <w:pPr>
        <w:spacing w:after="60" w:line="276"/>
      </w:pPr>
      <w:r>
        <w:rPr>
          <w:b/>
          <w:bCs/>
          <w:sz w:val="22"/>
          <w:szCs w:val="22"/>
        </w:rPr>
        <w:t xml:space="preserve">Top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460"/>
      </w:tblGrid>
      <w:tr>
        <w:tc>
          <w:tcPr>
            <w:tcW w:type="dxa" w:w="3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Risk</w:t>
            </w:r>
          </w:p>
        </w:tc>
        <w:tc>
          <w:tcPr>
            <w:tcW w:type="dxa" w:w="13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L / I</w:t>
            </w:r>
          </w:p>
        </w:tc>
        <w:tc>
          <w:tcPr>
            <w:tcW w:type="dxa" w:w="44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Mitigation</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Energy operator access / change-control delays in a live OT plant</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Med / High</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Engagement letters secured pre-award; phased deployment starting in a non-critical zone; OTShield internal energy test environment as fallback to keep schedule.</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Operational safety - no impact to live controllers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Low / High</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Decoys are isolated; legitimate traffic never touches them; passive DPI only; all changes under the operator's change-control and independent security review.</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Detection efficacy against advanced ICS-aware actors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Med / High</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Real attacker TTPs from the live decoy fabric drive tuning; adversarial validation by Jon Medvenics; quarterly benchmark gates.</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AI model accuracy / sufficiency of training data for the new detection layer</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Med / Med</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Models trained on the operator's real traffic plus OTShield's live decoy-fabric attacker data; deception provides high-quality labelled signals; classical rules and decoy detection remain as a safety net if a model underperforms; calibration and adversarial validation at quarterly gates.</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Key-person dependency</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Low / Med</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Three named experts plus a recruited engineer; documented architecture and handover throughout.</w:t>
            </w:r>
          </w:p>
        </w:tc>
      </w:tr>
    </w:tbl>
    <w:p>
      <w:r>
        <w:br w:type="page"/>
      </w:r>
    </w:p>
    <w:p>
      <w:pPr>
        <w:pStyle w:val="Heading1"/>
      </w:pPr>
      <w:r>
        <w:t xml:space="preserve">9.  Project costs</w:t>
      </w:r>
    </w:p>
    <w:p>
      <w:pPr>
        <w:spacing w:after="100"/>
      </w:pPr>
      <w:r>
        <w:rPr>
          <w:i/>
          <w:iCs/>
          <w:color w:val="888888"/>
          <w:sz w:val="18"/>
          <w:szCs w:val="18"/>
        </w:rPr>
        <w:t xml:space="preserve">GBP 300,000 all-inclusive ceiling | Safetech Global is not VAT registered, so no VAT applies | &gt;= 50% of value is R&amp;D</w:t>
      </w:r>
    </w:p>
    <w:p>
      <w:pPr>
        <w:spacing w:after="60" w:line="276"/>
      </w:pPr>
      <w:r>
        <w:rPr>
          <w:b/>
          <w:bCs/>
          <w:sz w:val="22"/>
          <w:szCs w:val="22"/>
        </w:rPr>
        <w:t xml:space="preserve">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100"/>
        <w:gridCol w:w="1700"/>
        <w:gridCol w:w="1260"/>
      </w:tblGrid>
      <w:tr>
        <w:tc>
          <w:tcPr>
            <w:tcW w:type="dxa" w:w="4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Role</w:t>
            </w:r>
          </w:p>
        </w:tc>
        <w:tc>
          <w:tcPr>
            <w:tcW w:type="dxa" w:w="13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Day rate (GBP)</w:t>
            </w:r>
          </w:p>
        </w:tc>
        <w:tc>
          <w:tcPr>
            <w:tcW w:type="dxa" w:w="11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Days</w:t>
            </w:r>
          </w:p>
        </w:tc>
        <w:tc>
          <w:tcPr>
            <w:tcW w:type="dxa" w:w="17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Subtotal (GBP)</w:t>
            </w:r>
          </w:p>
        </w:tc>
        <w:tc>
          <w:tcPr>
            <w:tcW w:type="dxa" w:w="1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 Total</w:t>
            </w:r>
          </w:p>
        </w:tc>
      </w:tr>
      <w:tr>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Technical Lead / Architect &amp; Project Delivery (Fatma, 1.0 FTE, founder rate)</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400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220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88,000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29.3%</w:t>
            </w:r>
          </w:p>
        </w:tc>
      </w:tr>
      <w:tr>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Senior Cyber &amp; AI Verification Engineer (Jon, 0.5 FTE)</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650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110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71,500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23.8%</w:t>
            </w:r>
          </w:p>
        </w:tc>
      </w:tr>
      <w:tr>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OT Detection / AI &amp; Deception Engineer (new hire, 1.0 FTE, UK-based)</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350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200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70,000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23.3%</w:t>
            </w:r>
          </w:p>
        </w:tc>
      </w:tr>
      <w:tr>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Cyber Security Advisor / Assurance (Alan, ~1 day/week)</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700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44</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30,800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10.3%</w:t>
            </w:r>
          </w:p>
        </w:tc>
      </w:tr>
      <w:tr>
        <w:tc>
          <w:tcPr>
            <w:tcW w:type="dxa" w:w="4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pPr>
            <w:r>
              <w:rPr>
                <w:b/>
                <w:bCs/>
                <w:sz w:val="20"/>
                <w:szCs w:val="20"/>
              </w:rPr>
              <w:t xml:space="preserve">Labour subtotal</w:t>
            </w:r>
          </w:p>
        </w:tc>
        <w:tc>
          <w:tcPr>
            <w:tcW w:type="dxa" w:w="1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pPr>
            <w:r>
              <w:rPr>
                <w:sz w:val="20"/>
                <w:szCs w:val="20"/>
              </w:rPr>
              <w:t xml:space="preserve"/>
            </w:r>
          </w:p>
        </w:tc>
        <w:tc>
          <w:tcPr>
            <w:tcW w:type="dxa" w:w="11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574</w:t>
            </w:r>
          </w:p>
        </w:tc>
        <w:tc>
          <w:tcPr>
            <w:tcW w:type="dxa" w:w="17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260,300</w:t>
            </w:r>
          </w:p>
        </w:tc>
        <w:tc>
          <w:tcPr>
            <w:tcW w:type="dxa" w:w="12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86.8%</w:t>
            </w:r>
          </w:p>
        </w:tc>
      </w:tr>
    </w:tbl>
    <w:p>
      <w:pPr>
        <w:spacing w:after="60" w:line="276"/>
      </w:pPr>
      <w:r>
        <w:rPr>
          <w:b/>
          <w:bCs/>
          <w:sz w:val="22"/>
          <w:szCs w:val="22"/>
        </w:rPr>
        <w:t xml:space="preserve">Non-labour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1700"/>
        <w:gridCol w:w="1260"/>
      </w:tblGrid>
      <w:tr>
        <w:tc>
          <w:tcPr>
            <w:tcW w:type="dxa" w:w="6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Cost line</w:t>
            </w:r>
          </w:p>
        </w:tc>
        <w:tc>
          <w:tcPr>
            <w:tcW w:type="dxa" w:w="17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Subtotal (GBP)</w:t>
            </w:r>
          </w:p>
        </w:tc>
        <w:tc>
          <w:tcPr>
            <w:tcW w:type="dxa" w:w="1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 Total</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Operational deployment in the energy environment (field hardware, Cisco-compatible appliance, secure transit)</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18,000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6.0%</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Independent security review + TRL 8 evidence pack</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9,000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3.0%</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Evaluation / benchmark workstation (GPU) for AI detection-model training, tuning and calibration - not part of the deliverable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6,500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2.2%</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Travel &amp; on-site engineering at the energy operator (kick-off, mid-project, final demo)</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4,200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1.4%</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Project management &amp; overheads</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0.6%</w:t>
            </w:r>
          </w:p>
        </w:tc>
      </w:tr>
      <w:tr>
        <w:tc>
          <w:tcPr>
            <w:tcW w:type="dxa" w:w="6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pPr>
            <w:r>
              <w:rPr>
                <w:b/>
                <w:bCs/>
                <w:sz w:val="20"/>
                <w:szCs w:val="20"/>
              </w:rPr>
              <w:t xml:space="preserve">Non-labour subtotal</w:t>
            </w:r>
          </w:p>
        </w:tc>
        <w:tc>
          <w:tcPr>
            <w:tcW w:type="dxa" w:w="17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39,700</w:t>
            </w:r>
          </w:p>
        </w:tc>
        <w:tc>
          <w:tcPr>
            <w:tcW w:type="dxa" w:w="12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13.2%</w:t>
            </w:r>
          </w:p>
        </w:tc>
      </w:tr>
      <w:tr>
        <w:tc>
          <w:tcPr>
            <w:tcW w:type="dxa" w:w="6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TOTAL (all-inclusive, no VAT)</w:t>
            </w:r>
          </w:p>
        </w:tc>
        <w:tc>
          <w:tcPr>
            <w:tcW w:type="dxa" w:w="17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300,000</w:t>
            </w:r>
          </w:p>
        </w:tc>
        <w:tc>
          <w:tcPr>
            <w:tcW w:type="dxa" w:w="1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100%</w:t>
            </w:r>
          </w:p>
        </w:tc>
      </w:tr>
    </w:tbl>
    <w:p>
      <w:pPr>
        <w:spacing w:after="60" w:line="276"/>
      </w:pPr>
      <w:r>
        <w:rPr>
          <w:b/>
          <w:bCs/>
          <w:sz w:val="22"/>
          <w:szCs w:val="22"/>
        </w:rPr>
        <w:t xml:space="preserve">Value for money &amp; R&amp;D content.</w:t>
      </w:r>
    </w:p>
    <w:p>
      <w:pPr>
        <w:pStyle w:val="ListParagraph"/>
        <w:numPr>
          <w:ilvl w:val="0"/>
          <w:numId w:val="2"/>
        </w:numPr>
        <w:spacing w:after="60" w:line="264"/>
      </w:pPr>
      <w:r>
        <w:rPr>
          <w:sz w:val="22"/>
          <w:szCs w:val="22"/>
        </w:rPr>
        <w:t xml:space="preserve">The founder works at a heavily reduced day rate; pre-existing OTShield IP (decoy fabric, DPI/asset platform, live threat-intel feed, research workbench) is brought to the project at no charge - Innovate UK pays only for the energy-specific operational proof and the new AI-based threat-detection and threat-hunting capability built on top.</w:t>
      </w:r>
    </w:p>
    <w:p>
      <w:pPr>
        <w:pStyle w:val="ListParagraph"/>
        <w:numPr>
          <w:ilvl w:val="0"/>
          <w:numId w:val="2"/>
        </w:numPr>
        <w:spacing w:after="60" w:line="264"/>
      </w:pPr>
      <w:r>
        <w:rPr>
          <w:sz w:val="22"/>
          <w:szCs w:val="22"/>
        </w:rPr>
        <w:t xml:space="preserve">Well over 50% of contract value is R&amp;D: solution exploration/design, development and training of the new AI detection models, energy-protocol decoy and analytics development, prototyping and field-testing in a representative real operational environment, and adjudicated evaluation.</w:t>
      </w:r>
    </w:p>
    <w:p>
      <w:pPr>
        <w:pStyle w:val="ListParagraph"/>
        <w:numPr>
          <w:ilvl w:val="0"/>
          <w:numId w:val="2"/>
        </w:numPr>
        <w:spacing w:after="60" w:line="264"/>
      </w:pPr>
      <w:r>
        <w:rPr>
          <w:sz w:val="22"/>
          <w:szCs w:val="22"/>
        </w:rPr>
        <w:t xml:space="preserve">All software components are open-source (Apache 2.0 / MIT): no commercial licence fees, no closed-model lock-in.</w:t>
      </w:r>
    </w:p>
    <w:p>
      <w:r>
        <w:br w:type="page"/>
      </w:r>
    </w:p>
    <w:p>
      <w:pPr>
        <w:pStyle w:val="Heading1"/>
      </w:pPr>
      <w:r>
        <w:t xml:space="preserve">10.  Why fund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EF5FB" w:val="clear"/>
            <w:tcMar>
              <w:top w:type="dxa" w:w="160"/>
              <w:left w:type="dxa" w:w="200"/>
              <w:bottom w:type="dxa" w:w="160"/>
              <w:right w:type="dxa" w:w="200"/>
            </w:tcMar>
          </w:tcPr>
          <w:p>
            <w:pPr>
              <w:spacing w:after="100" w:line="276"/>
            </w:pPr>
            <w:r>
              <w:rPr>
                <w:i/>
                <w:iCs/>
                <w:sz w:val="24"/>
                <w:szCs w:val="24"/>
              </w:rPr>
              <w:t xml:space="preserve">OTShield is a live, attacker-validated deception platform for OT - a TRL 7 active-defence capability proven against 157 real attackers across 20 countries. This project deploys it inside a real UK energy operator, develops and qualifies a new AI-based threat-detection layer on top, takes the integrated capability to TRL 8, and proves that AI-driven, deception-based active defence closes the OT detection gap that today's asset-visibility tools leave open.</w:t>
            </w:r>
          </w:p>
          <w:p>
            <w:pPr>
              <w:spacing w:after="0" w:line="276"/>
            </w:pPr>
            <w:r>
              <w:rPr>
                <w:i/>
                <w:iCs/>
                <w:sz w:val="24"/>
                <w:szCs w:val="24"/>
              </w:rPr>
              <w:t xml:space="preserve">GBP 300,000 buys a sector-ready, operator-accepted product with a new AI detection capability, a completed commercialisation plan and a development case study - purpose-built, UK-delivered, and ready to scale across energy and the wider critical sectors.</w:t>
            </w:r>
          </w:p>
        </w:tc>
      </w:tr>
    </w:tbl>
    <w:p>
      <w:pPr>
        <w:spacing w:after="120" w:line="276"/>
      </w:pPr>
      <w:r>
        <w:rPr>
          <w:sz w:val="22"/>
          <w:szCs w:val="22"/>
        </w:rPr>
        <w:t xml:space="preserve"/>
      </w:r>
    </w:p>
    <w:p>
      <w:pPr>
        <w:spacing w:after="120" w:line="276"/>
      </w:pPr>
      <w:r>
        <w:rPr>
          <w:i/>
          <w:iCs/>
          <w:color w:val="777777"/>
          <w:sz w:val="18"/>
          <w:szCs w:val="18"/>
        </w:rPr>
        <w:t xml:space="preserve">Supporting evidence available on request: technical architecture deep-dive, live threat-intelligence evidence, team CVs and organisational profile, UI/capability screenshots, and commercial collateral. Recorded platform walkthrough: youtube.com/watch?v=2QdR3wRGQhk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Safetech Global Limited (OTShield) - Commercial in confidence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spacing w:after="0"/>
    </w:pPr>
    <w:r>
      <w:rPr>
        <w:color w:val="888888"/>
        <w:sz w:val="16"/>
        <w:szCs w:val="16"/>
      </w:rPr>
      <w:t xml:space="preserve">OTShield - Active Cyber Defence for Critical Energy Infrastructure</w:t>
    </w:r>
    <w:r>
      <w:rPr>
        <w:color w:val="888888"/>
        <w:sz w:val="16"/>
        <w:szCs w:val="16"/>
      </w:rPr>
      <w:t xml:space="preserve">	Innovate UK 2452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D3E6" w:sz="6" w:space="4"/>
      </w:pBd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nomtokhsa96-8a8e4l1b" Type="http://schemas.openxmlformats.org/officeDocument/2006/relationships/hyperlink" Target="https://www.youtube.com/watch?v=2QdR3wRGQh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2026-06-09T20:02:27.240Z</dcterms:created>
  <dcterms:modified xsi:type="dcterms:W3CDTF">2026-06-09T20:02:27.248Z</dcterms:modified>
</cp:coreProperties>
</file>

<file path=docProps/custom.xml><?xml version="1.0" encoding="utf-8"?>
<Properties xmlns="http://schemas.openxmlformats.org/officeDocument/2006/custom-properties" xmlns:vt="http://schemas.openxmlformats.org/officeDocument/2006/docPropsVTypes"/>
</file>