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95c159504f17ed2bc7f700a15bff50a80136ea1"/>
    <w:p>
      <w:pPr>
        <w:pStyle w:val="Heading1"/>
      </w:pPr>
      <w:r>
        <w:t xml:space="preserve">Hinweis zu lokal gespeicherten Informationen (§ 25 TDDDG)</w:t>
      </w:r>
    </w:p>
    <w:p>
      <w:pPr>
        <w:pStyle w:val="BlockText"/>
      </w:pPr>
      <w:r>
        <w:rPr>
          <w:bCs/>
          <w:b/>
        </w:rPr>
        <w:t xml:space="preserve">Hinweis – Muster, keine Rechtsberatung.</w:t>
      </w:r>
      <w:r>
        <w:t xml:space="preserve"> </w:t>
      </w:r>
      <w:r>
        <w:t xml:space="preserve">Dieses Dokument ist ein Mustertext für LADEKLAR. Es ersetzt keine Rechtsberatung und ist vor Verwendung anwaltlich prüfen zu lassen. Platzhalter in [eckigen Klammern] ausfüllen. Die Namen der Einträge sind Platzhalter und müssen den tatsächlich im Code verwendeten Namen entsprechen. Mit „Prüfhinweis“ gekennzeichnete Anmerkungen sind vor Veröffentlichung zu entfernen. Recherchestand: 16.10.2026.</w:t>
      </w:r>
    </w:p>
    <w:p>
      <w:pPr>
        <w:pStyle w:val="FirstParagraph"/>
      </w:pPr>
      <w:r>
        <w:t xml:space="preserve">Anbieter: [Firma] [Rechtsform], [Anschrift] · Stand: [Datum]</w:t>
      </w:r>
    </w:p>
    <w:p>
      <w:r>
        <w:pict>
          <v:rect style="width:0;height:1.5pt" o:hralign="center" o:hrstd="t" o:hr="t"/>
        </w:pict>
      </w:r>
    </w:p>
    <w:bookmarkStart w:id="20" w:name="X129ef997d64007d11804e002532fbd0c4726f93"/>
    <w:p>
      <w:pPr>
        <w:pStyle w:val="Heading2"/>
      </w:pPr>
      <w:r>
        <w:t xml:space="preserve">1. Kurz gesagt</w:t>
      </w:r>
    </w:p>
    <w:p>
      <w:pPr>
        <w:pStyle w:val="FirstParagraph"/>
      </w:pPr>
      <w:r>
        <w:t xml:space="preserve">Website und App von LADEKLAR speichern nur Informationen auf Ihrem Gerät, die für den von Ihnen gewünschten Dienst unbedingt erforderlich sind: Anmeldung, Sprache, Offline-Funktion, installierbare App und – nur nach Ihrer Freigabe – Push-Benachrichtigungen. Wir verwenden keine Cookies oder vergleichbaren Techniken für Analyse, Werbung oder Tracking und laden keine Inhalte von Drittanbietern (keine externen Schriften, keine Karten, keine Social-Media-Plugins). Deshalb zeigen wir kein Einwilligungsbanner.</w:t>
      </w:r>
    </w:p>
    <w:bookmarkEnd w:id="20"/>
    <w:bookmarkStart w:id="21" w:name="X52c74baa40cdbf1c1828e6efaa6d663d8dd12ac"/>
    <w:p>
      <w:pPr>
        <w:pStyle w:val="Heading2"/>
      </w:pPr>
      <w:r>
        <w:t xml:space="preserve">2. Rechtsgrundlage</w:t>
      </w:r>
    </w:p>
    <w:p>
      <w:pPr>
        <w:pStyle w:val="FirstParagraph"/>
      </w:pPr>
      <w:r>
        <w:t xml:space="preserve">(1) Nach § 25 Abs. 1 TDDDG ist die Speicherung von Informationen in Ihrem Endgerät und der Zugriff auf dort gespeicherte Informationen grundsätzlich nur mit Ihrer Einwilligung zulässig.</w:t>
      </w:r>
    </w:p>
    <w:p>
      <w:pPr>
        <w:pStyle w:val="BodyText"/>
      </w:pPr>
      <w:r>
        <w:t xml:space="preserve">(2) Eine Einwilligung ist nicht erforderlich, wenn die Speicherung oder der Zugriff unbedingt erforderlich ist, damit wir einen von Ihnen ausdrücklich gewünschten digitalen Dienst bereitstellen können (§ 25 Abs. 2 Nr. 2 TDDDG). Auf diese Ausnahme stützen sich alle Einträge in Ziffer 3.</w:t>
      </w:r>
    </w:p>
    <w:p>
      <w:pPr>
        <w:pStyle w:val="BodyText"/>
      </w:pPr>
      <w:r>
        <w:t xml:space="preserve">(3) Die weitere Verarbeitung personenbezogener Daten richtet sich nach der DSGVO (Art. 6 Abs. 1 lit. b bzw. lit. f). Einzelheiten enthalten die Datenschutzerklärung und – für Daten in der App eines Unternehmens – dessen Datenschutzhinweise.</w:t>
      </w:r>
    </w:p>
    <w:bookmarkEnd w:id="21"/>
    <w:bookmarkStart w:id="22" w:name="Xc7a0291c8fd58678ec7e48e00c1b919e3ee1ebb"/>
    <w:p>
      <w:pPr>
        <w:pStyle w:val="Heading2"/>
      </w:pPr>
      <w:r>
        <w:t xml:space="preserve">3. Übersicht der gespeicherten Informationen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Speicherdauer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Erforderlich, weil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[lk_session]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Cookie (</w:t>
            </w:r>
            <w:r>
              <w:rPr>
                <w:rStyle w:val="VerbatimChar"/>
              </w:rPr>
              <w:t xml:space="preserve">HttpOnly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SameSite=[Lax]</w:t>
            </w:r>
            <w:r>
              <w:t xml:space="preserve">), erstanbieterseitig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hält Sie nach der Anmeldung angemeldet; enthält nur eine zufällige Kennung, serverseitig nur als Hash gespeichert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zur Abmeldung, höchstens 90 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ohne Sitzung ist die Nutzung des Kontos nicht möglich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[lk_csrf]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Cookie oder Formularfeld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Schutz vor untergeschobenen Anfragen (Cross-Site-Request-Forgery)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Sicherheit des gewünschten Dienstes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[lk_lang]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lokaler Speicher (localStorage)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von Ihnen gewählte Sprache der App (DE, EN, PL, RO, CS, TR, RU, UK)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Sie die Sprache ändern oder die Browserdaten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 in der gewünschten Sprache, auch vor der Anmeldung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[lk_tenant]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lokaler Speicher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zuletzt verwendeter Firmencode, damit Anmeldeseite, Logo und Farben Ihres Unternehmens angezeigt werden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zur Abmeldung oder zum Löschen der Browserdaten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Anmeldung und Branding des Unternehmens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[lk_outbox]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IndexedDB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Offline-Warteschlange: noch nicht gesendete Statusmeldungen, Notizen und Fotos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zur erfolgreichen Übertragung, dann automatisch gelöscht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 der App bei Funklöchern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[lk-app-v…]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Worker und Cache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Programmdateien der App (Oberfläche, Symbole, Schriften) für schnellen Start und Offline-Betrieb; keine personenbezogenen Daten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zur nächsten App-Aktualisierung oder Deinstallation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installierbare App und Offline-Funktion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Push-Abonnement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 Browser gespeichertes Abonnement (Endpunkt und Schlüssel)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Zustellung von Push-Benachrichtigungen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Sie Benachrichtigungen in der App oder im Browser abschalten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nach Ihrer ausdrücklichen Freigabe von Benachrichtigungen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[lk_demo]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lokaler Speicher (nur Online-Demo)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der Online-Demo mit Beispieldaten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Zurücksetzen der Demo oder Löschen der Browserdaten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 der Demo</w:t>
            </w:r>
          </w:p>
        </w:tc>
      </w:tr>
    </w:tbl>
    <w:p>
      <w:pPr>
        <w:pStyle w:val="BlockText"/>
      </w:pPr>
      <w:r>
        <w:rPr>
          <w:bCs/>
          <w:b/>
        </w:rPr>
        <w:t xml:space="preserve">Prüfhinweis (Technik):</w:t>
      </w:r>
      <w:r>
        <w:t xml:space="preserve"> </w:t>
      </w:r>
      <w:r>
        <w:t xml:space="preserve">Namen, Attribute und Laufzeiten mit dem Code abgleichen. Die automatische Darstellung im Dunkelmodus nutzt die Systemeinstellung (</w:t>
      </w:r>
      <w:r>
        <w:rPr>
          <w:rStyle w:val="VerbatimChar"/>
        </w:rPr>
        <w:t xml:space="preserve">prefers-color-scheme</w:t>
      </w:r>
      <w:r>
        <w:t xml:space="preserve">) und speichert nichts. Falls weitere Einträge existieren (z. B. gewähltes Fahrzeug, Hinweis „Einführung gesehen“), ergänzen und prüfen, ob sie unbedingt erforderlich sind; reine Komfortfunktionen können eine Einwilligung erfordern.</w:t>
      </w:r>
    </w:p>
    <w:bookmarkEnd w:id="22"/>
    <w:bookmarkStart w:id="23" w:name="X0e2eb4c4579da8974c72a9c615921130141e880"/>
    <w:p>
      <w:pPr>
        <w:pStyle w:val="Heading2"/>
      </w:pPr>
      <w:r>
        <w:t xml:space="preserve">4. Zugriff auf Gerätefunktionen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Kamera bzw. Dateiauswahl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wenn Sie auf „Lieferschein fotografieren“ oder „Foto hinzufügen“ tippen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von Ihnen ausgelöst; unbedingt erforderlich für die gewünschte Foto-Funktion (§ 25 Abs. 2 Nr. 2 TDDDG)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Benachrichtigungen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nach Ihrer Freigabe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Ihre Freigabe; Einzelheiten in der Datenschutzerklärung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Standort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wenn Ihr Unternehmen die Funktion „Standort beim Statuswechsel“ bzw. die Fahrsperre eingeschaltet hat und Sie zustimmen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Einwilligung</w:t>
            </w:r>
            <w:r>
              <w:t xml:space="preserve"> </w:t>
            </w:r>
            <w:r>
              <w:t xml:space="preserve">nach § 25 Abs. 1 TDDDG, eingeholt über einen Hinweis in der App und die Berechtigungsabfrage Ihres Geräts; jederzeit widerruflich in den Geräteeinstellungen</w:t>
            </w:r>
          </w:p>
        </w:tc>
      </w:tr>
    </w:tbl>
    <w:p>
      <w:pPr>
        <w:pStyle w:val="BodyText"/>
      </w:pPr>
      <w:r>
        <w:t xml:space="preserve">Die Standortabfrage ist keine Ausnahme nach § 25 Abs. 2 TDDDG, weil sie nicht für einen von Ihnen selbst ausdrücklich gewünschten Dienst unbedingt erforderlich ist. Sie erfolgt deshalb nur mit Ihrer Einwilligung. Die App funktioniert ohne Standort vollständig.</w:t>
      </w:r>
    </w:p>
    <w:bookmarkEnd w:id="23"/>
    <w:bookmarkStart w:id="24" w:name="Xe5637caa9491f351d02975928c155bd5584f7ee"/>
    <w:p>
      <w:pPr>
        <w:pStyle w:val="Heading2"/>
      </w:pPr>
      <w:r>
        <w:t xml:space="preserve">5. Begründung, warum kein Einwilligungsbanner erforderlich ist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Sitzungs-Cookie:</w:t>
      </w:r>
      <w:r>
        <w:t xml:space="preserve"> </w:t>
      </w:r>
      <w:r>
        <w:t xml:space="preserve">Wer sich anmeldet, wünscht ausdrücklich die Nutzung seines Kontos. Ohne Sitzungskennung müsste bei jedem Aufruf neu angemeldet werden; die Kennung ist daher unbedingt erforderlich. Die Laufzeit von 90 Tagen entspricht dem Zweck, Fahrern eine erneute Eingabe von Firmencode und PIN unterwegs zu ersparen, und endet mit der Abmeldung.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Sprache und Firmencode:</w:t>
      </w:r>
      <w:r>
        <w:t xml:space="preserve"> </w:t>
      </w:r>
      <w:r>
        <w:t xml:space="preserve">Die Anzeige in der gewählten Sprache und im Erscheinungsbild des Unternehmens ist Teil des gewünschten Dienstes. Es werden keine Profile gebildet.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Offline-Warteschlange:</w:t>
      </w:r>
      <w:r>
        <w:t xml:space="preserve"> </w:t>
      </w:r>
      <w:r>
        <w:t xml:space="preserve">Die Speicherung ist Voraussetzung dafür, dass Meldungen bei fehlender Verbindung nicht verloren gehen. Die Einträge werden nach Übertragung gelöscht.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Service Worker und Cache:</w:t>
      </w:r>
      <w:r>
        <w:t xml:space="preserve"> </w:t>
      </w:r>
      <w:r>
        <w:t xml:space="preserve">Die installierbare App und der Offline-Betrieb setzen die lokale Speicherung der Programmdateien voraus. Der Cache enthält keine personenbezogenen Daten.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Push-Abonnement:</w:t>
      </w:r>
      <w:r>
        <w:t xml:space="preserve"> </w:t>
      </w:r>
      <w:r>
        <w:t xml:space="preserve">Es entsteht erst durch die ausdrückliche Freigabe des Nutzers und dient allein dem gewünschten Dienst.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 Drittanbieter:</w:t>
      </w:r>
      <w:r>
        <w:t xml:space="preserve"> </w:t>
      </w:r>
      <w:r>
        <w:t xml:space="preserve">Da weder Analyse- noch Werbedienste noch externe Inhalte eingebunden sind, gibt es keine einwilligungsbedürftigen Speichervorgänge oder Zugriffe Dritter.</w:t>
      </w:r>
    </w:p>
    <w:p>
      <w:pPr>
        <w:pStyle w:val="BlockText"/>
      </w:pPr>
      <w:r>
        <w:rPr>
          <w:bCs/>
          <w:b/>
        </w:rPr>
        <w:t xml:space="preserve">Prüfhinweis:</w:t>
      </w:r>
      <w:r>
        <w:t xml:space="preserve"> </w:t>
      </w:r>
      <w:r>
        <w:t xml:space="preserve">Maßstab ist die Orientierungshilfe der DSK für Anbieter digitaler Dienste (Version 1.2, November 2024): Für § 25 TDDDG gibt es nur die Einwilligung oder die beiden Ausnahmen des Abs. 2, keine Interessenabwägung; „unbedingt erforderlich“ ist eng auszulegen. Die Einordnung von Service Worker und Cache Storage ist in der OH nicht ausdrücklich behandelt; die Argumentation stützt sich auf den vom Nutzer gewünschten Offline-Betrieb. Der Digital Omnibus (Vorschlag vom 19.11.2025) will die Regeln zur Endgerätespeicherung in die DSGVO überführen (Art. 88a/88b); er war am 16.10.2026 nicht verabschiedet.</w:t>
      </w:r>
    </w:p>
    <w:bookmarkEnd w:id="24"/>
    <w:bookmarkStart w:id="25" w:name="X54bcee1ad2f2020616bb0ff94b313f6b855f3e8"/>
    <w:p>
      <w:pPr>
        <w:pStyle w:val="Heading2"/>
      </w:pPr>
      <w:r>
        <w:t xml:space="preserve">6. Was Sie selbst tun können</w:t>
      </w:r>
    </w:p>
    <w:p>
      <w:pPr>
        <w:numPr>
          <w:ilvl w:val="0"/>
          <w:numId w:val="1002"/>
        </w:numPr>
        <w:pStyle w:val="Compact"/>
      </w:pPr>
      <w:r>
        <w:t xml:space="preserve">Abmelden beendet die Sitzung und entfernt den Sitzungs-Cookie.</w:t>
      </w:r>
    </w:p>
    <w:p>
      <w:pPr>
        <w:numPr>
          <w:ilvl w:val="0"/>
          <w:numId w:val="1002"/>
        </w:numPr>
        <w:pStyle w:val="Compact"/>
      </w:pPr>
      <w:r>
        <w:t xml:space="preserve">Sprache und Benachrichtigungen ändern Sie in der App.</w:t>
      </w:r>
    </w:p>
    <w:p>
      <w:pPr>
        <w:numPr>
          <w:ilvl w:val="0"/>
          <w:numId w:val="1002"/>
        </w:numPr>
        <w:pStyle w:val="Compact"/>
      </w:pPr>
      <w:r>
        <w:t xml:space="preserve">Über die Einstellungen Ihres Browsers können Sie alle gespeicherten Informationen löschen. Bitte beachten Sie, dass dann noch nicht gesendete Einträge der Offline-Warteschlange verloren gehen.</w:t>
      </w:r>
    </w:p>
    <w:p>
      <w:pPr>
        <w:numPr>
          <w:ilvl w:val="0"/>
          <w:numId w:val="1002"/>
        </w:numPr>
        <w:pStyle w:val="Compact"/>
      </w:pPr>
      <w:r>
        <w:t xml:space="preserve">Die Standortberechtigung entziehen Sie in den Einstellungen Ihres Geräts.</w:t>
      </w:r>
    </w:p>
    <w:p>
      <w:pPr>
        <w:pStyle w:val="FirstParagraph"/>
      </w:pPr>
      <w:r>
        <w:t xml:space="preserve">Stand: [Datum]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2026-10-16T21:43:16Z</dcterms:created>
  <dcterms:modified xsi:type="dcterms:W3CDTF">2026-10-16T21:43:16Z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