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c8381c7450c3979478aabf254cca2c0d43b421e"/>
    <w:p>
      <w:pPr>
        <w:pStyle w:val="Heading1"/>
      </w:pPr>
      <w:r>
        <w:t xml:space="preserve">Nutzungsbedingungen für Fahrerinnen und Fahrer – App [App-Name des Kunden]</w:t>
      </w:r>
    </w:p>
    <w:p>
      <w:pPr>
        <w:pStyle w:val="BlockText"/>
      </w:pPr>
      <w:r>
        <w:rPr>
          <w:bCs/>
          <w:b/>
        </w:rPr>
        <w:t xml:space="preserve">Hinweis – Muster, keine Rechtsberatung.</w:t>
      </w:r>
      <w:r>
        <w:t xml:space="preserve"> </w:t>
      </w:r>
      <w:r>
        <w:t xml:space="preserve">Diese Vorlage stellt der Anbieter von LADEKLAR seinen Kunden zur Verfügung. Das einsetzende Unternehmen gibt die Regeln seinen Fahrern bekannt und passt sie an seine Arbeitsanweisungen an. Die Vorlage ersetzt keine Rechtsberatung und ist vor Verwendung anwaltlich prüfen zu lassen. Platzhalter in [eckigen Klammern] ausfüllen. Mit „Prüfhinweis“ gekennzeichnete Anmerkungen vor Ausgabe entfernen. Besteht ein Betriebsrat, sind die Regeln mitbestimmungspflichtig (§ 87 Abs. 1 Nr. 1 und Nr. 6 BetrVG) und sollten Teil der Betriebsvereinbarung werden. Recherchestand: 16.10.2026.</w:t>
      </w:r>
    </w:p>
    <w:p>
      <w:pPr>
        <w:pStyle w:val="FirstParagraph"/>
      </w:pPr>
      <w:r>
        <w:t xml:space="preserve">Herausgeber: [Firma des Kunden] · Stand: [Datum]</w:t>
      </w:r>
    </w:p>
    <w:p>
      <w:pPr>
        <w:pStyle w:val="BodyText"/>
      </w:pPr>
      <w:r>
        <w:t xml:space="preserve">Diese Regeln gelten für alle, die für [Firma des Kunden] mit der App [App-Name] Lieferungen melden – angestellte Fahrer, Aushilfen und Fahrer von Subunternehmern. Die App gibt es in acht Sprachen; diese Regeln erhalten Sie in [Deutsch und der Sprache Ihrer App].</w:t>
      </w:r>
    </w:p>
    <w:p>
      <w:r>
        <w:pict>
          <v:rect style="width:0;height:1.5pt" o:hralign="center" o:hrstd="t" o:hr="t"/>
        </w:pict>
      </w:r>
    </w:p>
    <w:bookmarkStart w:id="20" w:name="Xcc18f1d2bc528bf92351daa8742a8597ca88325"/>
    <w:p>
      <w:pPr>
        <w:pStyle w:val="Heading2"/>
      </w:pPr>
      <w:r>
        <w:t xml:space="preserve">1. Sicherheit geht vor: Bedienung nur im Stand</w:t>
      </w:r>
    </w:p>
    <w:p>
      <w:pPr>
        <w:pStyle w:val="FirstParagraph"/>
      </w:pPr>
      <w:r>
        <w:t xml:space="preserve">(1)</w:t>
      </w:r>
      <w:r>
        <w:t xml:space="preserve"> </w:t>
      </w:r>
      <w:r>
        <w:rPr>
          <w:bCs/>
          <w:b/>
        </w:rPr>
        <w:t xml:space="preserve">Während der Fahrt die App nicht bedienen.</w:t>
      </w:r>
      <w:r>
        <w:t xml:space="preserve"> </w:t>
      </w:r>
      <w:r>
        <w:t xml:space="preserve">Nach § 23 Abs. 1a StVO dürfen Sie ein Handy oder Tablet während der Fahrt nur benutzen, wenn Sie es dafür weder aufnehmen noch halten und nur kurz hinsehen oder die Sprachsteuerung nutzen. Tippen, Fotografieren und Unterschreiben-Lassen sind während der Fahrt verboten.</w:t>
      </w:r>
    </w:p>
    <w:p>
      <w:pPr>
        <w:pStyle w:val="BodyText"/>
      </w:pPr>
      <w:r>
        <w:t xml:space="preserve">(2)</w:t>
      </w:r>
      <w:r>
        <w:t xml:space="preserve"> </w:t>
      </w:r>
      <w:r>
        <w:rPr>
          <w:bCs/>
          <w:b/>
        </w:rPr>
        <w:t xml:space="preserve">Im Stand nur mit ausgeschaltetem Motor.</w:t>
      </w:r>
      <w:r>
        <w:t xml:space="preserve"> </w:t>
      </w:r>
      <w:r>
        <w:t xml:space="preserve">Die Ausnahme für ein stehendes Fahrzeug gilt nur, wenn der Motor vollständig ausgeschaltet ist (§ 23 Abs. 1b StVO). Das automatische Abschalten durch die Start-Stopp-Automatik reicht nicht. Im Stau, an der Ampel oder am Bahnübergang die App daher nicht bedienen.</w:t>
      </w:r>
    </w:p>
    <w:p>
      <w:pPr>
        <w:pStyle w:val="BodyText"/>
      </w:pPr>
      <w:r>
        <w:t xml:space="preserve">(3)</w:t>
      </w:r>
      <w:r>
        <w:t xml:space="preserve"> </w:t>
      </w:r>
      <w:r>
        <w:rPr>
          <w:bCs/>
          <w:b/>
        </w:rPr>
        <w:t xml:space="preserve">So geht es richtig:</w:t>
      </w:r>
      <w:r>
        <w:t xml:space="preserve"> </w:t>
      </w:r>
      <w:r>
        <w:t xml:space="preserve">Fahrzeug sicher abstellen (Parkplatz, Rampe, Betriebshof), Motor ausschalten, dann tippen. Wenn Sie gerade nicht anhalten können, melden Sie den Schritt beim nächsten sicheren Halt. Zeitangaben können Sie dann in einer Notiz ergänzen.</w:t>
      </w:r>
    </w:p>
    <w:p>
      <w:pPr>
        <w:pStyle w:val="BodyText"/>
      </w:pPr>
      <w:r>
        <w:t xml:space="preserve">(4)</w:t>
      </w:r>
      <w:r>
        <w:t xml:space="preserve"> </w:t>
      </w:r>
      <w:r>
        <w:rPr>
          <w:bCs/>
          <w:b/>
        </w:rPr>
        <w:t xml:space="preserve">Halterung:</w:t>
      </w:r>
      <w:r>
        <w:t xml:space="preserve"> </w:t>
      </w:r>
      <w:r>
        <w:t xml:space="preserve">Befestigen Sie das Gerät in einer Halterung so, dass es die Sicht nicht behindert.</w:t>
      </w:r>
    </w:p>
    <w:p>
      <w:pPr>
        <w:pStyle w:val="BodyText"/>
      </w:pPr>
      <w:r>
        <w:t xml:space="preserve">(5)</w:t>
      </w:r>
      <w:r>
        <w:t xml:space="preserve"> </w:t>
      </w:r>
      <w:r>
        <w:rPr>
          <w:bCs/>
          <w:b/>
        </w:rPr>
        <w:t xml:space="preserve">Fahrsperre:</w:t>
      </w:r>
      <w:r>
        <w:t xml:space="preserve"> </w:t>
      </w:r>
      <w:r>
        <w:t xml:space="preserve">Ab etwa 8 km/h verdeckt ein Hinweis die Knöpfe; kurz nach dem Anhalten sind sie wieder da. Die Fahrsperre ist nur eine Hilfe. Sie funktioniert nur, wenn Sie den Standort im Handy freigeben. Die App fragt einmal danach; mit „Später“ fragt sie nach 7 Tagen erneut. Für die Fahrsperre liest die App nur die Geschwindigkeit, auf Ihrem Handy; Ihren Standort speichert und sendet sie dafür nicht. Die Fahrsperre erkennt nicht, ob bei stehendem Fahrzeug der Motor läuft. Die Verantwortung für die Einhaltung der StVO liegt bei Ihnen.</w:t>
      </w:r>
    </w:p>
    <w:p>
      <w:pPr>
        <w:pStyle w:val="BodyText"/>
      </w:pPr>
      <w:r>
        <w:t xml:space="preserve">(6)</w:t>
      </w:r>
      <w:r>
        <w:t xml:space="preserve"> </w:t>
      </w:r>
      <w:r>
        <w:rPr>
          <w:bCs/>
          <w:b/>
        </w:rPr>
        <w:t xml:space="preserve">Folgen von Verstößen:</w:t>
      </w:r>
      <w:r>
        <w:t xml:space="preserve"> </w:t>
      </w:r>
      <w:r>
        <w:t xml:space="preserve">Ein Verstoß gegen § 23 Abs. 1a StVO kostet nach dem Bußgeldkatalog in der Regel 100 € und einen Punkt; mit Gefährdung oder Sachbeschädigung drohen höhere Bußgelder, weitere Punkte und ein Fahrverbot. Bei einem Unfall kommen strafrechtliche Folgen in Betracht.</w:t>
      </w:r>
    </w:p>
    <w:p>
      <w:pPr>
        <w:pStyle w:val="BlockText"/>
      </w:pPr>
      <w:r>
        <w:rPr>
          <w:bCs/>
          <w:b/>
        </w:rPr>
        <w:t xml:space="preserve">Prüfhinweis:</w:t>
      </w:r>
      <w:r>
        <w:t xml:space="preserve"> </w:t>
      </w:r>
      <w:r>
        <w:t xml:space="preserve">Die Bußgeldhöhen sind Sekundärquellen entnommen (BKat Nr. 246.1 ff.) und vor Ausgabe am aktuellen Bußgeldkatalog zu prüfen. Rechtlich wäre eine kurze Bedienung bei fest montiertem Gerät mit kurzer Blickzuwendung zulässig; die Regel „nur im Stand mit ausgeschaltetem Motor“ ist bewusst strenger und dient dem Arbeitsschutz.</w:t>
      </w:r>
    </w:p>
    <w:bookmarkEnd w:id="20"/>
    <w:bookmarkStart w:id="21" w:name="Xc7219bc1ec3d93fbb2a408c2b4139f740674c31"/>
    <w:p>
      <w:pPr>
        <w:pStyle w:val="Heading2"/>
      </w:pPr>
      <w:r>
        <w:t xml:space="preserve">2. Zugangsdaten</w:t>
      </w:r>
    </w:p>
    <w:p>
      <w:pPr>
        <w:numPr>
          <w:ilvl w:val="0"/>
          <w:numId w:val="1001"/>
        </w:numPr>
        <w:pStyle w:val="Compact"/>
      </w:pPr>
      <w:r>
        <w:t xml:space="preserve">Ihre PIN ist persönlich. Geben Sie sie niemandem weiter, auch nicht Kollegen.</w:t>
      </w:r>
    </w:p>
    <w:p>
      <w:pPr>
        <w:numPr>
          <w:ilvl w:val="0"/>
          <w:numId w:val="1001"/>
        </w:numPr>
        <w:pStyle w:val="Compact"/>
      </w:pPr>
      <w:r>
        <w:t xml:space="preserve">Melden Sie sich nicht mit dem Zugang eines anderen Fahrers an.</w:t>
      </w:r>
    </w:p>
    <w:p>
      <w:pPr>
        <w:numPr>
          <w:ilvl w:val="0"/>
          <w:numId w:val="1001"/>
        </w:numPr>
        <w:pStyle w:val="Compact"/>
      </w:pPr>
      <w:r>
        <w:t xml:space="preserve">Leiten Sie Ihren Einladungslink nicht weiter und teilen Sie ihn nicht in Gruppen-Chats. Der Link gilt 14 Tage und nur für eine Anmeldung. Ist er abgelaufen oder schon benutzt, melden Sie sich mit Firmencode, Handynummer und PIN an oder lassen sich im Büro eine neue Einladung geben.</w:t>
      </w:r>
    </w:p>
    <w:p>
      <w:pPr>
        <w:numPr>
          <w:ilvl w:val="0"/>
          <w:numId w:val="1001"/>
        </w:numPr>
        <w:pStyle w:val="Compact"/>
      </w:pPr>
      <w:r>
        <w:t xml:space="preserve">Wenn Ihr Handy verloren geht oder jemand Ihre PIN kennen könnte, melden Sie das sofort der Disposition. Die Disposition setzt Ihre PIN zurück; damit werden alle Anmeldungen beendet.</w:t>
      </w:r>
    </w:p>
    <w:p>
      <w:pPr>
        <w:numPr>
          <w:ilvl w:val="0"/>
          <w:numId w:val="1001"/>
        </w:numPr>
        <w:pStyle w:val="Compact"/>
      </w:pPr>
      <w:r>
        <w:t xml:space="preserve">Nach 5 falschen PINs ist Ihr Zugang 15 Minuten gesperrt, nach 10 eine Stunde, danach jeweils 24 Stunden. Eine neue PIN von der Disposition hebt die Sperre auf.</w:t>
      </w:r>
    </w:p>
    <w:p>
      <w:pPr>
        <w:numPr>
          <w:ilvl w:val="0"/>
          <w:numId w:val="1001"/>
        </w:numPr>
        <w:pStyle w:val="Compact"/>
      </w:pPr>
      <w:r>
        <w:t xml:space="preserve">Die App bleibt angemeldet; die Anmeldung endet, wenn Sie die App 90 Tage nicht genutzt haben, wenn Sie eine neue PIN bekommen oder wenn der Zugang Ihrer Firma gesperrt ist. Melden Sie sich ab, wenn Sie das Gerät abgeben. Abmelden löscht Ihre Touren vom Gerät.</w:t>
      </w:r>
    </w:p>
    <w:bookmarkEnd w:id="21"/>
    <w:bookmarkStart w:id="22" w:name="X14f8e7c10af9f0dc82a74800ff518da0431d01d"/>
    <w:p>
      <w:pPr>
        <w:pStyle w:val="Heading2"/>
      </w:pPr>
      <w:r>
        <w:t xml:space="preserve">3. Wahrheitsgemäße Meldungen</w:t>
      </w:r>
    </w:p>
    <w:p>
      <w:pPr>
        <w:numPr>
          <w:ilvl w:val="0"/>
          <w:numId w:val="1002"/>
        </w:numPr>
        <w:pStyle w:val="Compact"/>
      </w:pPr>
      <w:r>
        <w:t xml:space="preserve">Tippen Sie einen Schritt erst, wenn er tatsächlich erledigt ist („Aufgeladen“ erst nach dem Beladen, „Abgeladen“ erst nach dem Entladen, „Angekommen“ erst bei Ankunft).</w:t>
      </w:r>
    </w:p>
    <w:p>
      <w:pPr>
        <w:numPr>
          <w:ilvl w:val="0"/>
          <w:numId w:val="1002"/>
        </w:numPr>
        <w:pStyle w:val="Compact"/>
      </w:pPr>
      <w:r>
        <w:t xml:space="preserve">Versehentlich getippt? Sie können Ihren letzten Schritt</w:t>
      </w:r>
      <w:r>
        <w:t xml:space="preserve"> </w:t>
      </w:r>
      <w:r>
        <w:rPr>
          <w:bCs/>
          <w:b/>
        </w:rPr>
        <w:t xml:space="preserve">2 Minuten</w:t>
      </w:r>
      <w:r>
        <w:t xml:space="preserve"> </w:t>
      </w:r>
      <w:r>
        <w:t xml:space="preserve">lang rückgängig machen. Das geht nur mit Netz: Für Schritte, die Sie ohne Netz getippt haben, gibt es kein „Rückgängig“. Danach oder ohne Netz schreiben Sie eine Notiz oder rufen die Disposition an. Die Disposition kann Schritte nicht zurücknehmen.</w:t>
      </w:r>
    </w:p>
    <w:p>
      <w:pPr>
        <w:numPr>
          <w:ilvl w:val="0"/>
          <w:numId w:val="1002"/>
        </w:numPr>
        <w:pStyle w:val="Compact"/>
      </w:pPr>
      <w:r>
        <w:t xml:space="preserve">Melden Sie Probleme sofort und zutreffend über „Problem melden“ (Stau, Panne, Unfall, Ware beschädigt, Annahme verweigert, Adresse falsch).</w:t>
      </w:r>
    </w:p>
    <w:p>
      <w:pPr>
        <w:numPr>
          <w:ilvl w:val="0"/>
          <w:numId w:val="1002"/>
        </w:numPr>
        <w:pStyle w:val="Compact"/>
      </w:pPr>
      <w:r>
        <w:t xml:space="preserve">Sichtbare Schäden oder Fehlmengen, die Sie schon beim Beladen bemerken, melden und fotografieren Sie sofort; lassen Sie sie im Frachtbrief vermerken. Beanstandet der Empfänger bei der Ablieferung Schäden oder Fehlmengen, dokumentieren Sie das mit Foto und Notiz. Das ist wichtig: Ob bei der Ablieferung ein Schaden angezeigt wurde, entscheidet mit darüber, wer später was beweisen muss (§ 438 HGB, bei grenzüberschreitenden Transporten Art. 30 CMR).</w:t>
      </w:r>
    </w:p>
    <w:p>
      <w:pPr>
        <w:numPr>
          <w:ilvl w:val="0"/>
          <w:numId w:val="1002"/>
        </w:numPr>
        <w:pStyle w:val="Compact"/>
      </w:pPr>
      <w:r>
        <w:t xml:space="preserve">Wenn Sie eine bestätigte Tour nicht fahren können, geben Sie sie vor dem Beladen mit „Zurückgeben“ und einem Grund zurück.</w:t>
      </w:r>
    </w:p>
    <w:p>
      <w:pPr>
        <w:numPr>
          <w:ilvl w:val="0"/>
          <w:numId w:val="1002"/>
        </w:numPr>
        <w:pStyle w:val="Compact"/>
      </w:pPr>
      <w:r>
        <w:t xml:space="preserve">Falsche Meldungen können arbeitsrechtliche Folgen haben und Ansprüche des Unternehmens gegenüber Auftraggebern gefährden.</w:t>
      </w:r>
    </w:p>
    <w:bookmarkEnd w:id="22"/>
    <w:bookmarkStart w:id="23" w:name="X5348f73ac87265972f9b1349f6485dd687f661a"/>
    <w:p>
      <w:pPr>
        <w:pStyle w:val="Heading2"/>
      </w:pPr>
      <w:r>
        <w:t xml:space="preserve">4. Fotos und Unterschriften</w:t>
      </w:r>
    </w:p>
    <w:p>
      <w:pPr>
        <w:numPr>
          <w:ilvl w:val="0"/>
          <w:numId w:val="1003"/>
        </w:numPr>
        <w:pStyle w:val="Compact"/>
      </w:pPr>
      <w:r>
        <w:t xml:space="preserve">Fotografieren Sie nur Lieferdokumente (Lieferschein, Frachtbrief, CMR), die Ware, die Ladung, Schäden und das Fahrzeug.</w:t>
      </w:r>
    </w:p>
    <w:p>
      <w:pPr>
        <w:numPr>
          <w:ilvl w:val="0"/>
          <w:numId w:val="1003"/>
        </w:numPr>
        <w:pStyle w:val="Compact"/>
      </w:pPr>
      <w:r>
        <w:rPr>
          <w:bCs/>
          <w:b/>
        </w:rPr>
        <w:t xml:space="preserve">Keine Personen.</w:t>
      </w:r>
      <w:r>
        <w:t xml:space="preserve"> </w:t>
      </w:r>
      <w:r>
        <w:t xml:space="preserve">Achten Sie darauf, dass keine Gesichter, keine fremden Kennzeichen und keine fremden Bildschirme auf dem Foto sind. Ist doch eine Person zu sehen, machen Sie das Foto neu.</w:t>
      </w:r>
    </w:p>
    <w:p>
      <w:pPr>
        <w:numPr>
          <w:ilvl w:val="0"/>
          <w:numId w:val="1003"/>
        </w:numPr>
        <w:pStyle w:val="Compact"/>
      </w:pPr>
      <w:r>
        <w:t xml:space="preserve">Fotografieren Sie Dokumente vollständig und lesbar, möglichst ohne Spiegelung.</w:t>
      </w:r>
    </w:p>
    <w:p>
      <w:pPr>
        <w:numPr>
          <w:ilvl w:val="0"/>
          <w:numId w:val="1003"/>
        </w:numPr>
        <w:pStyle w:val="Compact"/>
      </w:pPr>
      <w:r>
        <w:t xml:space="preserve">Die Unterschrift leistet der Empfänger selbst auf Ihrem Gerät. Unterschreiben Sie nie für den Empfänger. Tragen Sie den Namen des Empfängers so ein, wie er ihn nennt.</w:t>
      </w:r>
    </w:p>
    <w:p>
      <w:pPr>
        <w:numPr>
          <w:ilvl w:val="0"/>
          <w:numId w:val="1003"/>
        </w:numPr>
        <w:pStyle w:val="Compact"/>
      </w:pPr>
      <w:r>
        <w:t xml:space="preserve">Zeigen Sie dem Empfänger auf Wunsch den Datenschutzhinweis am Unterschriftenfeld.</w:t>
      </w:r>
    </w:p>
    <w:p>
      <w:pPr>
        <w:numPr>
          <w:ilvl w:val="0"/>
          <w:numId w:val="1003"/>
        </w:numPr>
        <w:pStyle w:val="Compact"/>
      </w:pPr>
      <w:r>
        <w:t xml:space="preserve">Notieren Sie keine Gesundheitsangaben oder andere sensible Informationen, wenn sie für die Lieferung nicht nötig sind. Bei einem Unfall mit Verletzten rufen Sie zuerst den Notruf 112 und dann die Disposition an.</w:t>
      </w:r>
    </w:p>
    <w:bookmarkEnd w:id="23"/>
    <w:bookmarkStart w:id="24" w:name="Xb31dc962a972b33f0da7af408684cf55480d402"/>
    <w:p>
      <w:pPr>
        <w:pStyle w:val="Heading2"/>
      </w:pPr>
      <w:r>
        <w:t xml:space="preserve">5. Daten von anderen</w:t>
      </w:r>
    </w:p>
    <w:p>
      <w:pPr>
        <w:numPr>
          <w:ilvl w:val="0"/>
          <w:numId w:val="1004"/>
        </w:numPr>
        <w:pStyle w:val="Compact"/>
      </w:pPr>
      <w:r>
        <w:t xml:space="preserve">Telefonnummern und Namen von Ansprechpartnern an Lade- und Entladestellen nutzen Sie nur für die jeweilige Lieferung.</w:t>
      </w:r>
    </w:p>
    <w:p>
      <w:pPr>
        <w:numPr>
          <w:ilvl w:val="0"/>
          <w:numId w:val="1004"/>
        </w:numPr>
        <w:pStyle w:val="Compact"/>
      </w:pPr>
      <w:r>
        <w:t xml:space="preserve">Speichern Sie diese Daten nicht privat und geben Sie sie nicht weiter.</w:t>
      </w:r>
    </w:p>
    <w:p>
      <w:pPr>
        <w:numPr>
          <w:ilvl w:val="0"/>
          <w:numId w:val="1004"/>
        </w:numPr>
        <w:pStyle w:val="Compact"/>
      </w:pPr>
      <w:r>
        <w:t xml:space="preserve">Machen Sie keine Bildschirmfotos von Lieferungen und senden Sie keine Auftragsdaten über private Messenger.</w:t>
      </w:r>
    </w:p>
    <w:bookmarkEnd w:id="24"/>
    <w:bookmarkStart w:id="25" w:name="X8081335cd16c94f9a8aa3b3b2f54b4b883204b9"/>
    <w:p>
      <w:pPr>
        <w:pStyle w:val="Heading2"/>
      </w:pPr>
      <w:r>
        <w:t xml:space="preserve">6. Offline und Funklöcher</w:t>
      </w:r>
    </w:p>
    <w:p>
      <w:pPr>
        <w:numPr>
          <w:ilvl w:val="0"/>
          <w:numId w:val="1005"/>
        </w:numPr>
        <w:pStyle w:val="Compact"/>
      </w:pPr>
      <w:r>
        <w:t xml:space="preserve">Ohne Netz speichert die App Ihre Schritte, Notizen, Problemmeldungen, Fotos und die Unterschrift des Empfängers und sendet sie der Reihe nach, sobald wieder Empfang besteht. Sie können eine Lieferung auch ohne Netz bis zum Abschluss melden. Auch wenn Sie die App im Funkloch neu öffnen, sehen Sie Ihre Touren.</w:t>
      </w:r>
    </w:p>
    <w:p>
      <w:pPr>
        <w:numPr>
          <w:ilvl w:val="0"/>
          <w:numId w:val="1005"/>
        </w:numPr>
        <w:pStyle w:val="Compact"/>
      </w:pPr>
      <w:r>
        <w:t xml:space="preserve">Als Uhrzeit eines Schritts zählt der Zeitpunkt Ihres Tippens nach der Uhr Ihres Handys. Lassen Sie deshalb die automatische Uhrzeit im Handy eingeschaltet. Liegt das Tippen mehr als 72 Stunden zurück, zählt der Zeitpunkt, zu dem die Meldung beim Server ankommt; schreiben Sie dann die tatsächlichen Uhrzeiten in eine Notiz.</w:t>
      </w:r>
    </w:p>
    <w:p>
      <w:pPr>
        <w:numPr>
          <w:ilvl w:val="0"/>
          <w:numId w:val="1005"/>
        </w:numPr>
        <w:pStyle w:val="Compact"/>
      </w:pPr>
      <w:r>
        <w:t xml:space="preserve">Löschen Sie nicht die Browserdaten und deinstallieren Sie die App nicht, solange Einträge noch nicht gesendet sind. Sonst gehen sie verloren. Die App zeigt an, wenn noch etwas wartet; „Abmelden“ ist so lange gesperrt.</w:t>
      </w:r>
    </w:p>
    <w:p>
      <w:pPr>
        <w:numPr>
          <w:ilvl w:val="0"/>
          <w:numId w:val="1005"/>
        </w:numPr>
        <w:pStyle w:val="Compact"/>
      </w:pPr>
      <w:r>
        <w:t xml:space="preserve">Prüfen Sie nach längeren Funklöchern, ob alle Schritte angekommen sind. Lehnt der Server einen gespeicherten Schritt ab (z. B. weil die Tour inzwischen storniert ist), zeigt die App ihn in der Karte „Nicht gesendet“ mit dem Grund; rufen Sie dann die Disposition an.</w:t>
      </w:r>
    </w:p>
    <w:p>
      <w:pPr>
        <w:numPr>
          <w:ilvl w:val="0"/>
          <w:numId w:val="1005"/>
        </w:numPr>
        <w:pStyle w:val="Compact"/>
      </w:pPr>
      <w:r>
        <w:t xml:space="preserve">Bittet die App Sie, sich neu anzumelden (z. B. nach einer neuen PIN), bleiben gespeicherte Schritte erhalten. Die App sendet sie, sobald Sie sich wieder angemeldet haben.</w:t>
      </w:r>
    </w:p>
    <w:bookmarkEnd w:id="25"/>
    <w:bookmarkStart w:id="26" w:name="X875178010f5016724df7692b545093a294e2caa"/>
    <w:p>
      <w:pPr>
        <w:pStyle w:val="Heading2"/>
      </w:pPr>
      <w:r>
        <w:t xml:space="preserve">7. Eigene Geräte (BYOD)</w:t>
      </w:r>
    </w:p>
    <w:p>
      <w:pPr>
        <w:pStyle w:val="FirstParagraph"/>
      </w:pPr>
      <w:r>
        <w:t xml:space="preserve">[Abschnitt nur aufnehmen, wenn private Geräte zugelassen sind.]</w:t>
      </w:r>
    </w:p>
    <w:p>
      <w:pPr>
        <w:numPr>
          <w:ilvl w:val="0"/>
          <w:numId w:val="1006"/>
        </w:numPr>
        <w:pStyle w:val="Compact"/>
      </w:pPr>
      <w:r>
        <w:t xml:space="preserve">Die Nutzung eines privaten Handys ist [freiwillig]. Alternativ stellt Ihnen [Firma des Kunden] ein Dienstgerät zur Verfügung.</w:t>
      </w:r>
    </w:p>
    <w:p>
      <w:pPr>
        <w:numPr>
          <w:ilvl w:val="0"/>
          <w:numId w:val="1006"/>
        </w:numPr>
        <w:pStyle w:val="Compact"/>
      </w:pPr>
      <w:r>
        <w:t xml:space="preserve">Schützen Sie das Gerät mit Bildschirmsperre (PIN, Fingerabdruck oder Gesichtserkennung) und installieren Sie Updates des Betriebssystems und des Browsers.</w:t>
      </w:r>
    </w:p>
    <w:p>
      <w:pPr>
        <w:numPr>
          <w:ilvl w:val="0"/>
          <w:numId w:val="1006"/>
        </w:numPr>
        <w:pStyle w:val="Compact"/>
      </w:pPr>
      <w:r>
        <w:t xml:space="preserve">Nutzen Sie kein gerootetes oder per Jailbreak verändertes Gerät.</w:t>
      </w:r>
    </w:p>
    <w:p>
      <w:pPr>
        <w:numPr>
          <w:ilvl w:val="0"/>
          <w:numId w:val="1006"/>
        </w:numPr>
        <w:pStyle w:val="Compact"/>
      </w:pPr>
      <w:r>
        <w:t xml:space="preserve">Die App greift nur auf Kamera bzw. Dateiauswahl (für Fotos), Standort (nur wenn Sie es erlauben: für die Fahrsperre und – falls eingeschaltet und von Ihnen gewünscht – beim Status-Tipp) und Benachrichtigungen (nur wenn Sie es erlauben) zu. Das Unternehmen hat keinen Zugriff auf Ihre privaten Inhalte.</w:t>
      </w:r>
    </w:p>
    <w:p>
      <w:pPr>
        <w:numPr>
          <w:ilvl w:val="0"/>
          <w:numId w:val="1006"/>
        </w:numPr>
        <w:pStyle w:val="Compact"/>
      </w:pPr>
      <w:r>
        <w:t xml:space="preserve">Bei Verlust oder Verkauf des Geräts melden Sie sich vorher ab bzw. informieren die Disposition.</w:t>
      </w:r>
    </w:p>
    <w:p>
      <w:pPr>
        <w:numPr>
          <w:ilvl w:val="0"/>
          <w:numId w:val="1006"/>
        </w:numPr>
        <w:pStyle w:val="Compact"/>
      </w:pPr>
      <w:r>
        <w:t xml:space="preserve">Kosten für mobile Daten: [Regelung, z. B. Pauschale von [Betrag] € je Monat oder Erstattung gegen Nachweis].</w:t>
      </w:r>
    </w:p>
    <w:p>
      <w:pPr>
        <w:numPr>
          <w:ilvl w:val="0"/>
          <w:numId w:val="1006"/>
        </w:numPr>
        <w:pStyle w:val="Compact"/>
      </w:pPr>
      <w:r>
        <w:t xml:space="preserve">Wenn Sie ausscheiden, wird Ihr Zugang gesperrt bzw. gelöscht; Ihre Anmeldung endet dann sofort. Löschen Sie die App bzw. die Verknüpfung auf dem Startbildschirm und die Browserdaten der App.</w:t>
      </w:r>
    </w:p>
    <w:p>
      <w:pPr>
        <w:pStyle w:val="BlockText"/>
      </w:pPr>
      <w:r>
        <w:rPr>
          <w:bCs/>
          <w:b/>
        </w:rPr>
        <w:t xml:space="preserve">Prüfhinweis:</w:t>
      </w:r>
      <w:r>
        <w:t xml:space="preserve"> </w:t>
      </w:r>
      <w:r>
        <w:t xml:space="preserve">Die Erstattung von Aufwendungen für private Geräte richtet sich nach § 670 BGB analog und etwaigen Tarifverträgen. BYOD-Regeln sind mitbestimmungspflichtig, wenn ein Betriebsrat besteht.</w:t>
      </w:r>
    </w:p>
    <w:bookmarkEnd w:id="26"/>
    <w:bookmarkStart w:id="27" w:name="X16fac6c71db2d208851ebe5da67a149c85f4278"/>
    <w:p>
      <w:pPr>
        <w:pStyle w:val="Heading2"/>
      </w:pPr>
      <w:r>
        <w:t xml:space="preserve">8. Navigation und Anrufe</w:t>
      </w:r>
    </w:p>
    <w:p>
      <w:pPr>
        <w:numPr>
          <w:ilvl w:val="0"/>
          <w:numId w:val="1007"/>
        </w:numPr>
        <w:pStyle w:val="Compact"/>
      </w:pPr>
      <w:r>
        <w:t xml:space="preserve">„Navi“ öffnet auf iPhone und iPad Apple Karten, auf anderen Geräten Google Maps mit der Zieladresse. Starten Sie die Navigation vor Fahrtbeginn.</w:t>
      </w:r>
    </w:p>
    <w:p>
      <w:pPr>
        <w:numPr>
          <w:ilvl w:val="0"/>
          <w:numId w:val="1007"/>
        </w:numPr>
        <w:pStyle w:val="Compact"/>
      </w:pPr>
      <w:r>
        <w:t xml:space="preserve">„Anrufen“, „Disposition anrufen“ und die Telefonnummern der Ansprechpartner öffnen die Telefon-App. Telefonieren Sie während der Fahrt nur mit Freisprecheinrichtung.</w:t>
      </w:r>
    </w:p>
    <w:bookmarkEnd w:id="27"/>
    <w:bookmarkStart w:id="28" w:name="Xe6e3f02eb5acda6e56a1a9ddac39c8dba1acb2a"/>
    <w:p>
      <w:pPr>
        <w:pStyle w:val="Heading2"/>
      </w:pPr>
      <w:r>
        <w:t xml:space="preserve">9. Was die App nicht tut</w:t>
      </w:r>
    </w:p>
    <w:p>
      <w:pPr>
        <w:numPr>
          <w:ilvl w:val="0"/>
          <w:numId w:val="1008"/>
        </w:numPr>
        <w:pStyle w:val="Compact"/>
      </w:pPr>
      <w:r>
        <w:t xml:space="preserve">Die App ortet Sie nicht ständig. Sie erstellt keine Bewegungsprofile. [Einen Standort speichert sie nur beim Tippen auf einen Statusknopf oder beim Melden eines Problems, wenn Sie dem zugestimmt haben, und löscht ihn nach 90 Tagen.]</w:t>
      </w:r>
    </w:p>
    <w:p>
      <w:pPr>
        <w:numPr>
          <w:ilvl w:val="0"/>
          <w:numId w:val="1008"/>
        </w:numPr>
        <w:pStyle w:val="Compact"/>
      </w:pPr>
      <w:r>
        <w:t xml:space="preserve">Die Daten werden nicht zur Leistungs- oder Verhaltenskontrolle verwendet[, außer in den Fällen der Betriebsvereinbarung].</w:t>
      </w:r>
    </w:p>
    <w:p>
      <w:pPr>
        <w:numPr>
          <w:ilvl w:val="0"/>
          <w:numId w:val="1008"/>
        </w:numPr>
        <w:pStyle w:val="Compact"/>
      </w:pPr>
      <w:r>
        <w:t xml:space="preserve">Einzelheiten stehen in den Datenschutzhinweisen für Fahrer.</w:t>
      </w:r>
    </w:p>
    <w:bookmarkEnd w:id="28"/>
    <w:bookmarkStart w:id="29" w:name="X0a37b3cf4ae5cf4b963e62f518dc30f141cc039"/>
    <w:p>
      <w:pPr>
        <w:pStyle w:val="Heading2"/>
      </w:pPr>
      <w:r>
        <w:t xml:space="preserve">10. Fragen und Störungen</w:t>
      </w:r>
    </w:p>
    <w:p>
      <w:pPr>
        <w:pStyle w:val="FirstParagraph"/>
      </w:pPr>
      <w:r>
        <w:t xml:space="preserve">Bei Fragen oder wenn die App nicht funktioniert, wenden Sie sich an die Disposition: [Telefon Disposition], [E-Mail Disposition].</w:t>
      </w:r>
    </w:p>
    <w:p>
      <w:r>
        <w:pict>
          <v:rect style="width:0;height:1.5pt" o:hralign="center" o:hrstd="t" o:hr="t"/>
        </w:pict>
      </w:r>
    </w:p>
    <w:p>
      <w:pPr>
        <w:pStyle w:val="FirstParagraph"/>
      </w:pPr>
      <w:r>
        <w:rPr>
          <w:bCs/>
          <w:b/>
        </w:rPr>
        <w:t xml:space="preserve">Bestätigung</w:t>
      </w:r>
      <w:r>
        <w:t xml:space="preserve"> </w:t>
      </w:r>
      <w:r>
        <w:t xml:space="preserve">(vom Unternehmen aufzubewahren)</w:t>
      </w:r>
    </w:p>
    <w:p>
      <w:pPr>
        <w:pStyle w:val="BodyText"/>
      </w:pPr>
      <w:r>
        <w:t xml:space="preserve">Ich habe die Nutzungsbedingungen und die Datenschutzhinweise erhalten und wurde in die Bedienung der App eingewiesen, insbesondere zur Regel „Bedienung nur im Stand mit ausgeschaltetem Motor“.</w:t>
      </w:r>
    </w:p>
    <w:p>
      <w:pPr>
        <w:pStyle w:val="BodyText"/>
      </w:pPr>
      <w:r>
        <w:t xml:space="preserve">Name: ______________________ Datum: __________ Unterschrift: ______________________</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2026-10-17T05:37:43Z</dcterms:created>
  <dcterms:modified xsi:type="dcterms:W3CDTF">2026-10-17T05:37:43Z</dcterms:modified>
</cp:coreProperties>
</file>

<file path=docProps/custom.xml><?xml version="1.0" encoding="utf-8"?>
<Properties xmlns="http://schemas.openxmlformats.org/officeDocument/2006/custom-properties" xmlns:vt="http://schemas.openxmlformats.org/officeDocument/2006/docPropsVTypes"/>
</file>