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ladeklar--marktanalyse-deutschland"/>
    <w:p>
      <w:pPr>
        <w:pStyle w:val="Heading1"/>
      </w:pPr>
      <w:r>
        <w:t xml:space="preserve">Ladeklar – Marktanalyse Deutschland</w:t>
      </w:r>
    </w:p>
    <w:p>
      <w:pPr>
        <w:pStyle w:val="FirstParagraph"/>
      </w:pPr>
      <w:r>
        <w:t xml:space="preserve">Stand: 16.10.2026 · Version 1.0 · gehört zu: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Ladeklar_Finanzmodell.xlsx</w:t>
      </w:r>
    </w:p>
    <w:p>
      <w:pPr>
        <w:pStyle w:val="BodyText"/>
      </w:pPr>
      <w:r>
        <w:rPr>
          <w:bCs/>
          <w:b/>
        </w:rPr>
        <w:t xml:space="preserve">Lesehilfe.</w:t>
      </w:r>
      <w:r>
        <w:t xml:space="preserve"> </w:t>
      </w:r>
      <w:r>
        <w:t xml:space="preserve">Zahlen mit</w:t>
      </w:r>
      <w:r>
        <w:t xml:space="preserve"> </w:t>
      </w:r>
      <w:r>
        <w:rPr>
          <w:rStyle w:val="VerbatimChar"/>
        </w:rPr>
        <w:t xml:space="preserve">[Qn]</w:t>
      </w:r>
      <w:r>
        <w:t xml:space="preserve"> </w:t>
      </w:r>
      <w:r>
        <w:t xml:space="preserve">verweisen auf</w:t>
      </w:r>
      <w:r>
        <w:t xml:space="preserve"> </w:t>
      </w:r>
      <w:r>
        <w:rPr>
          <w:rStyle w:val="VerbatimChar"/>
        </w:rPr>
        <w:t xml:space="preserve">QUELLEN.md</w:t>
      </w:r>
      <w:r>
        <w:t xml:space="preserve">. Zahlen mit</w:t>
      </w:r>
      <w:r>
        <w:t xml:space="preserve"> </w:t>
      </w:r>
      <w:r>
        <w:rPr>
          <w:bCs/>
          <w:b/>
        </w:rPr>
        <w:t xml:space="preserve">(Annahme)</w:t>
      </w:r>
      <w:r>
        <w:t xml:space="preserve"> </w:t>
      </w:r>
      <w:r>
        <w:t xml:space="preserve">sind eigene Schätzungen</w:t>
      </w:r>
      <w:r>
        <w:t xml:space="preserve"> </w:t>
      </w:r>
      <w:r>
        <w:t xml:space="preserve">und keine Messwerte. Die Recherche lief über eine Websuche: Primärquellen (BALM, KBA, Destatis) konnten in dieser</w:t>
      </w:r>
      <w:r>
        <w:t xml:space="preserve"> </w:t>
      </w:r>
      <w:r>
        <w:t xml:space="preserve">Umgebung nicht direkt geöffnet werden, die Werte stammen aus Suchtreffern der Primär- oder Fachpresseseiten.</w:t>
      </w:r>
      <w:r>
        <w:t xml:space="preserve"> </w:t>
      </w:r>
      <w:r>
        <w:t xml:space="preserve">Vor einer Veröffentlichung oder Bankvorlage prüfen wir jede Zahl einmal an der Originalquelle.</w:t>
      </w:r>
    </w:p>
    <w:p>
      <w:r>
        <w:pict>
          <v:rect style="width:0;height:1.5pt" o:hralign="center" o:hrstd="t" o:hr="t"/>
        </w:pict>
      </w:r>
    </w:p>
    <w:bookmarkStart w:id="20" w:name="X742d46a31685d5c0d4f3670270cdb089ee025ec"/>
    <w:p>
      <w:pPr>
        <w:pStyle w:val="Heading2"/>
      </w:pPr>
      <w:r>
        <w:t xml:space="preserve">1. Das Wichtigste in zehn Punkten</w:t>
      </w:r>
    </w:p>
    <w:p>
      <w:pPr>
        <w:numPr>
          <w:ilvl w:val="0"/>
          <w:numId w:val="1001"/>
        </w:numPr>
        <w:pStyle w:val="Compact"/>
      </w:pPr>
      <w:r>
        <w:t xml:space="preserve">Rund</w:t>
      </w:r>
      <w:r>
        <w:t xml:space="preserve"> </w:t>
      </w:r>
      <w:r>
        <w:rPr>
          <w:bCs/>
          <w:b/>
        </w:rPr>
        <w:t xml:space="preserve">46.900 Unternehmen</w:t>
      </w:r>
      <w:r>
        <w:t xml:space="preserve"> </w:t>
      </w:r>
      <w:r>
        <w:t xml:space="preserve">betreiben in Deutschland gewerblichen Güterkraftverkehr mit Lkw über 3,5 t, dazu</w:t>
      </w:r>
      <w:r>
        <w:t xml:space="preserve"> </w:t>
      </w:r>
      <w:r>
        <w:rPr>
          <w:bCs/>
          <w:b/>
        </w:rPr>
        <w:t xml:space="preserve">45.900 Unternehmen</w:t>
      </w:r>
      <w:r>
        <w:t xml:space="preserve"> </w:t>
      </w:r>
      <w:r>
        <w:t xml:space="preserve">mit Werkverkehr (Stichtag Oktober 2020, neueste veröffentlichte Strukturerhebung) [Q1][Q2].</w:t>
      </w:r>
    </w:p>
    <w:p>
      <w:pPr>
        <w:numPr>
          <w:ilvl w:val="0"/>
          <w:numId w:val="1001"/>
        </w:numPr>
        <w:pStyle w:val="Compact"/>
      </w:pPr>
      <w:r>
        <w:t xml:space="preserve">Die Branche ist kleinteilig:</w:t>
      </w:r>
      <w:r>
        <w:t xml:space="preserve"> </w:t>
      </w:r>
      <w:r>
        <w:rPr>
          <w:bCs/>
          <w:b/>
        </w:rPr>
        <w:t xml:space="preserve">53 % der gewerblichen Unternehmen fahren mit 1–3 Fahrzeugen</w:t>
      </w:r>
      <w:r>
        <w:t xml:space="preserve">, 30 % mit 4–10,</w:t>
      </w:r>
      <w:r>
        <w:t xml:space="preserve"> </w:t>
      </w:r>
      <w:r>
        <w:t xml:space="preserve">16 % mit 11–50, nur 1 % mit mehr als 50 [Q6]. Ein BALM-Sonderbericht nennt rund 57 % mit höchstens 3 Lkw [Q7].</w:t>
      </w:r>
    </w:p>
    <w:p>
      <w:pPr>
        <w:numPr>
          <w:ilvl w:val="0"/>
          <w:numId w:val="1001"/>
        </w:numPr>
        <w:pStyle w:val="Compact"/>
      </w:pPr>
      <w:r>
        <w:t xml:space="preserve">Bestand am 01.04.2026:</w:t>
      </w:r>
      <w:r>
        <w:t xml:space="preserve"> </w:t>
      </w:r>
      <w:r>
        <w:rPr>
          <w:bCs/>
          <w:b/>
        </w:rPr>
        <w:t xml:space="preserve">3,91 Mio. Lkw</w:t>
      </w:r>
      <w:r>
        <w:t xml:space="preserve"> </w:t>
      </w:r>
      <w:r>
        <w:t xml:space="preserve">(inkl. leichter Lkw/Transporter) und</w:t>
      </w:r>
      <w:r>
        <w:t xml:space="preserve"> </w:t>
      </w:r>
      <w:r>
        <w:rPr>
          <w:bCs/>
          <w:b/>
        </w:rPr>
        <w:t xml:space="preserve">230.342 Sattelzugmaschinen</w:t>
      </w:r>
      <w:r>
        <w:t xml:space="preserve"> </w:t>
      </w:r>
      <w:r>
        <w:t xml:space="preserve">[Q9].</w:t>
      </w:r>
    </w:p>
    <w:p>
      <w:pPr>
        <w:numPr>
          <w:ilvl w:val="0"/>
          <w:numId w:val="1001"/>
        </w:numPr>
        <w:pStyle w:val="Compact"/>
      </w:pPr>
      <w:r>
        <w:t xml:space="preserve">Der Fahrermangel wächst: Der BGL rechnet mit</w:t>
      </w:r>
      <w:r>
        <w:t xml:space="preserve"> </w:t>
      </w:r>
      <w:r>
        <w:rPr>
          <w:bCs/>
          <w:b/>
        </w:rPr>
        <w:t xml:space="preserve">120.000 fehlenden Lkw-Fahrern</w:t>
      </w:r>
      <w:r>
        <w:t xml:space="preserve"> </w:t>
      </w:r>
      <w:r>
        <w:t xml:space="preserve">(„120.000 plus X“) [Q18].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30,4 % der sozialversicherungspflichtig beschäftigten Berufskraftfahrer</w:t>
      </w:r>
      <w:r>
        <w:t xml:space="preserve"> </w:t>
      </w:r>
      <w:r>
        <w:t xml:space="preserve">hatten Ende 2023 keine deutsche</w:t>
      </w:r>
      <w:r>
        <w:t xml:space="preserve"> </w:t>
      </w:r>
      <w:r>
        <w:t xml:space="preserve">Staatsangehörigkeit, vor allem aus Polen, Tschechien und Rumänien [Q22]. Das begründet eine mehrsprachige Fahrer-App.</w:t>
      </w:r>
    </w:p>
    <w:p>
      <w:pPr>
        <w:numPr>
          <w:ilvl w:val="0"/>
          <w:numId w:val="1001"/>
        </w:numPr>
        <w:pStyle w:val="Compact"/>
      </w:pPr>
      <w:r>
        <w:t xml:space="preserve">Nur</w:t>
      </w:r>
      <w:r>
        <w:t xml:space="preserve"> </w:t>
      </w:r>
      <w:r>
        <w:rPr>
          <w:bCs/>
          <w:b/>
        </w:rPr>
        <w:t xml:space="preserve">21 % der Fuhrparkbetreiber mit mindestens 5 Fahrzeugen</w:t>
      </w:r>
      <w:r>
        <w:t xml:space="preserve"> </w:t>
      </w:r>
      <w:r>
        <w:t xml:space="preserve">nutzen Telematik (Dataforce, 2024) [Q29].</w:t>
      </w:r>
    </w:p>
    <w:p>
      <w:pPr>
        <w:numPr>
          <w:ilvl w:val="0"/>
          <w:numId w:val="1001"/>
        </w:numPr>
        <w:pStyle w:val="Compact"/>
      </w:pPr>
      <w:r>
        <w:t xml:space="preserve">An der Rampe warten</w:t>
      </w:r>
      <w:r>
        <w:t xml:space="preserve"> </w:t>
      </w:r>
      <w:r>
        <w:rPr>
          <w:bCs/>
          <w:b/>
        </w:rPr>
        <w:t xml:space="preserve">46 % der Transportunternehmen im Schnitt länger als eine Stunde</w:t>
      </w:r>
      <w:r>
        <w:t xml:space="preserve"> </w:t>
      </w:r>
      <w:r>
        <w:t xml:space="preserve">[Q35]; Standgeld liegt</w:t>
      </w:r>
      <w:r>
        <w:t xml:space="preserve"> </w:t>
      </w:r>
      <w:r>
        <w:t xml:space="preserve">meist bei</w:t>
      </w:r>
      <w:r>
        <w:t xml:space="preserve"> </w:t>
      </w:r>
      <w:r>
        <w:rPr>
          <w:bCs/>
          <w:b/>
        </w:rPr>
        <w:t xml:space="preserve">30–50 € je Stunde</w:t>
      </w:r>
      <w:r>
        <w:t xml:space="preserve"> </w:t>
      </w:r>
      <w:r>
        <w:t xml:space="preserve">[Q36], wird aber nur mit Nachweis durchsetzbar.</w:t>
      </w:r>
    </w:p>
    <w:p>
      <w:pPr>
        <w:numPr>
          <w:ilvl w:val="0"/>
          <w:numId w:val="1001"/>
        </w:numPr>
        <w:pStyle w:val="Compact"/>
      </w:pPr>
      <w:r>
        <w:t xml:space="preserve">Das Zahlungsziel in Verkehr und Logistik lag im 1. Halbjahr 2026 bei</w:t>
      </w:r>
      <w:r>
        <w:t xml:space="preserve"> </w:t>
      </w:r>
      <w:r>
        <w:rPr>
          <w:bCs/>
          <w:b/>
        </w:rPr>
        <w:t xml:space="preserve">29,05 Tagen</w:t>
      </w:r>
      <w:r>
        <w:t xml:space="preserve">, bis zum Geldeingang</w:t>
      </w:r>
      <w:r>
        <w:t xml:space="preserve"> </w:t>
      </w:r>
      <w:r>
        <w:t xml:space="preserve">vergehen im Schnitt</w:t>
      </w:r>
      <w:r>
        <w:t xml:space="preserve"> </w:t>
      </w:r>
      <w:r>
        <w:rPr>
          <w:bCs/>
          <w:b/>
        </w:rPr>
        <w:t xml:space="preserve">37,76 Tage</w:t>
      </w:r>
      <w:r>
        <w:t xml:space="preserve"> </w:t>
      </w:r>
      <w:r>
        <w:t xml:space="preserve">[Q42]. Jeder Tag, den der Lieferschein später im Büro ist, verlängert das.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64 % der Speditionen können offene Stellen in der Disposition nicht besetzen</w:t>
      </w:r>
      <w:r>
        <w:t xml:space="preserve"> </w:t>
      </w:r>
      <w:r>
        <w:t xml:space="preserve">(DSLV) [Q28]. Disponentenzeit ist knapp.</w:t>
      </w:r>
    </w:p>
    <w:p>
      <w:pPr>
        <w:numPr>
          <w:ilvl w:val="0"/>
          <w:numId w:val="1001"/>
        </w:numPr>
        <w:pStyle w:val="Compact"/>
      </w:pPr>
      <w:r>
        <w:t xml:space="preserve">Marktgröße für Ladeklar (eigene Rechnung, Kap. 6):</w:t>
      </w:r>
      <w:r>
        <w:t xml:space="preserve"> </w:t>
      </w:r>
      <w:r>
        <w:rPr>
          <w:bCs/>
          <w:b/>
        </w:rPr>
        <w:t xml:space="preserve">TAM ca. 140 Mio. € p. a.</w:t>
      </w:r>
      <w:r>
        <w:t xml:space="preserve">,</w:t>
      </w:r>
      <w:r>
        <w:t xml:space="preserve"> </w:t>
      </w:r>
      <w:r>
        <w:rPr>
          <w:bCs/>
          <w:b/>
        </w:rPr>
        <w:t xml:space="preserve">SAM ca. 92 Mio. € p. a.</w:t>
      </w:r>
      <w:r>
        <w:t xml:space="preserve">,</w:t>
      </w:r>
      <w:r>
        <w:t xml:space="preserve"> </w:t>
      </w:r>
      <w:r>
        <w:rPr>
          <w:bCs/>
          <w:b/>
        </w:rPr>
        <w:t xml:space="preserve">SOM Jahr 5: 1.276 Kunden / 1,98 Mio. € ARR</w:t>
      </w:r>
      <w:r>
        <w:t xml:space="preserve"> </w:t>
      </w:r>
      <w:r>
        <w:t xml:space="preserve">(Finanzmodell).</w:t>
      </w:r>
    </w:p>
    <w:p>
      <w:r>
        <w:pict>
          <v:rect style="width:0;height:1.5pt" o:hralign="center" o:hrstd="t" o:hr="t"/>
        </w:pict>
      </w:r>
    </w:p>
    <w:bookmarkEnd w:id="20"/>
    <w:bookmarkStart w:id="29" w:name="X1ea4053229e9b6bf0d1c0aece33ae5700ce4f6f"/>
    <w:p>
      <w:pPr>
        <w:pStyle w:val="Heading2"/>
      </w:pPr>
      <w:r>
        <w:t xml:space="preserve">2. Marktstruktur</w:t>
      </w:r>
    </w:p>
    <w:bookmarkStart w:id="21" w:name="X3b6a9d8e0a2edc4de29e7e4d345cbde52768f2f"/>
    <w:p>
      <w:pPr>
        <w:pStyle w:val="Heading3"/>
      </w:pPr>
      <w:r>
        <w:t xml:space="preserve">2.1 Unternehmen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Kennzahl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Unternehmen gewerblicher Güterkraftverkehr (Lkw &gt; 3,5 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46.902 (+4,1 % ggü. 2015)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Okt.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[Q1][Q2][Q4]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Unternehmen mit Werkverkehr (Lkw &gt; 3,5 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45.929 (+7,9 %)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Okt.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[Q1][Q5]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Unternehmen gesamt (gewerblich und/oder Werkverkehr)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Okt.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Unternehmen WZ 49.41 „Güterbeförderung im Straßenverkehr“ (Umsatzsteuer-/Strukturdaten)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Wägungsbasis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Unternehmen Post-, Kurier- und Expressdienste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13.700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Berichtsjahr in Quelle unklar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Kraftverkehrsunternehmen in der Verkehrsunternehmensdatei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68.400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Sept.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[Q85] Sekundärangabe, nicht geprüft</w:t>
            </w:r>
          </w:p>
        </w:tc>
      </w:tr>
    </w:tbl>
    <w:p>
      <w:pPr>
        <w:pStyle w:val="BodyText"/>
      </w:pPr>
      <w:r>
        <w:t xml:space="preserve">Die BALM-Strukturerhebung („Struktur der Unternehmen des gewerblichen Güterkraftverkehrs und des Werkverkehrs“)</w:t>
      </w:r>
      <w:r>
        <w:t xml:space="preserve"> </w:t>
      </w:r>
      <w:r>
        <w:t xml:space="preserve">ist eine Stichprobe von rund 10 % der Unternehmen aus der Verkehrsunternehmensdatei, Stichtag letzter Werktag im</w:t>
      </w:r>
      <w:r>
        <w:t xml:space="preserve"> </w:t>
      </w:r>
      <w:r>
        <w:t xml:space="preserve">Oktober [Q3]. Eine Veröffentlichung nach dem Stichtag 2020 haben wir nicht gefunden; die Erhebung 2025 lief mit</w:t>
      </w:r>
      <w:r>
        <w:t xml:space="preserve"> </w:t>
      </w:r>
      <w:r>
        <w:t xml:space="preserve">Stichtag 30.10.2025 [Q3]. Die Abweichung zu Destatis (35.071) erklärt sich durch andere Abgrenzungen</w:t>
      </w:r>
      <w:r>
        <w:t xml:space="preserve"> </w:t>
      </w:r>
      <w:r>
        <w:t xml:space="preserve">(Schwerpunkt-Wirtschaftszweig statt Lkw-Einsatz).</w:t>
      </w:r>
    </w:p>
    <w:bookmarkEnd w:id="21"/>
    <w:bookmarkStart w:id="22" w:name="Xe9e530f1fa10a3550865d244b9810e03ea695ed"/>
    <w:p>
      <w:pPr>
        <w:pStyle w:val="Heading3"/>
      </w:pPr>
      <w:r>
        <w:t xml:space="preserve">2.2 Größenstruktur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Fahrzeuge je Unternehmen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Anteil gewerbliche Unternehmen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passender Ladeklar-Tarif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(3 Fahrer, 6 Fahrzeuge)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Flotte (15 Fahrer, 40 Fahrzeuge)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11–50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Flotte mit Zusatzfahrern oder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über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(40 Fahrer + Zusatzfahrer, API)</w:t>
            </w:r>
          </w:p>
        </w:tc>
      </w:tr>
    </w:tbl>
    <w:p>
      <w:pPr>
        <w:pStyle w:val="BodyText"/>
      </w:pPr>
      <w:r>
        <w:t xml:space="preserve">Quelle der Anteile: BAG-Strukturbericht, berichtet von eurotransport [Q6]. Die Daten sind älter als die Erhebung</w:t>
      </w:r>
      <w:r>
        <w:t xml:space="preserve"> </w:t>
      </w:r>
      <w:r>
        <w:t xml:space="preserve">2020; die Grundstruktur bestätigen die Erhebung 2015 („mehr als die Hälfte hat 2–10 Fahrzeuge, nur 856 Unternehmen</w:t>
      </w:r>
      <w:r>
        <w:t xml:space="preserve"> </w:t>
      </w:r>
      <w:r>
        <w:t xml:space="preserve">mehr als 50“) [Q8] und der BALM-Sonderbericht zum Strukturwandel (rund 57 % mit höchstens 3 Lkw) [Q7].</w:t>
      </w:r>
      <w:r>
        <w:t xml:space="preserve"> </w:t>
      </w:r>
      <w:r>
        <w:t xml:space="preserve">Seit 2010 schrumpft vor allem die Zahl der Kleinstbetriebe mit bis zu 9 Beschäftigten, während Unternehmen mit</w:t>
      </w:r>
      <w:r>
        <w:t xml:space="preserve"> </w:t>
      </w:r>
      <w:r>
        <w:t xml:space="preserve">10 und mehr Beschäftigten zulegen [Q8].</w:t>
      </w:r>
    </w:p>
    <w:bookmarkEnd w:id="22"/>
    <w:bookmarkStart w:id="23" w:name="X5ae6708ed66c90d8439024b282cc26141a4ecbf"/>
    <w:p>
      <w:pPr>
        <w:pStyle w:val="Heading3"/>
      </w:pPr>
      <w:r>
        <w:t xml:space="preserve">2.3 Fahrzeuge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Kennzahl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Lkw-Bestand (alle Gewichtsklassen, inkl. Transporter N1)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3.909.284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01.04.2026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Sattelzugmaschinen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230.342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01.04.2026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Veränderung Lkw-Bestand ggü. Vorjahr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01.01.2026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Lkw und Sattelzugmaschinen im gewerblichen Güterkraftverkehr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395.428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Okt.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Anhänger/Auflieger im gewerblichen Güterkraftverkehr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318.405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Okt.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Werkverkehrsflotte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Okt.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Fahrleistung Lkw &gt; 3,5 t (deutsche Lkw)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14,9 Mrd. km (−3,3 %)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[Q11]</w:t>
            </w:r>
          </w:p>
        </w:tc>
      </w:tr>
    </w:tbl>
    <w:p>
      <w:pPr>
        <w:pStyle w:val="BodyText"/>
      </w:pPr>
      <w:r>
        <w:t xml:space="preserve">Abgeleitet: Im Werkverkehr kommen auf ein Unternehmen im Schnitt</w:t>
      </w:r>
      <w:r>
        <w:t xml:space="preserve"> </w:t>
      </w:r>
      <w:r>
        <w:rPr>
          <w:bCs/>
          <w:b/>
        </w:rPr>
        <w:t xml:space="preserve">4,2 Fahrzeuge</w:t>
      </w:r>
      <w:r>
        <w:t xml:space="preserve"> </w:t>
      </w:r>
      <w:r>
        <w:t xml:space="preserve">(193.009 / 45.929), im</w:t>
      </w:r>
      <w:r>
        <w:t xml:space="preserve"> </w:t>
      </w:r>
      <w:r>
        <w:t xml:space="preserve">gewerblichen Verkehr</w:t>
      </w:r>
      <w:r>
        <w:t xml:space="preserve"> </w:t>
      </w:r>
      <w:r>
        <w:rPr>
          <w:bCs/>
          <w:b/>
        </w:rPr>
        <w:t xml:space="preserve">8,4 Lkw/SZM</w:t>
      </w:r>
      <w:r>
        <w:t xml:space="preserve"> </w:t>
      </w:r>
      <w:r>
        <w:t xml:space="preserve">(395.428 / 46.902). Der Durchschnitt wird von wenigen großen Flotten</w:t>
      </w:r>
      <w:r>
        <w:t xml:space="preserve"> </w:t>
      </w:r>
      <w:r>
        <w:t xml:space="preserve">gezogen; der Median liegt nach Kap. 2.2 bei höchstens 3 Fahrzeugen.</w:t>
      </w:r>
    </w:p>
    <w:bookmarkEnd w:id="23"/>
    <w:bookmarkStart w:id="24" w:name="Xdde60e493ddbbb20b901646b8630136094e6417"/>
    <w:p>
      <w:pPr>
        <w:pStyle w:val="Heading3"/>
      </w:pPr>
      <w:r>
        <w:t xml:space="preserve">2.4 Beschäftigte und Fahrer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Kennzahl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Beschäftigte (ausschließlich/überwiegend Güterkraftverkehr) in gewerblichen Unternehmen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652.557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Okt.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Beschäftigte WZ 49.41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440.632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Wägungsbasis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Berufskraftfahrerinnen und -fahrer (BA-Statistik)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559.347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[Q24]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Fehlende Lkw-Fahrer (Schätzung BGL)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120.000 („plus X“), ohne Konjunkturdelle &gt; 140.000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Renteneintritte vs. Nachwuchs je Jahr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30.000–35.000 vs. 15.000–20.000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Anteil Fahrer über 55 Jahre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rund ein Drittel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Unbesetzte Fahrerstellen Europa (IRU)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502.000, Vakanzquote 13 %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[Q21]</w:t>
            </w:r>
          </w:p>
        </w:tc>
      </w:tr>
    </w:tbl>
    <w:p>
      <w:pPr>
        <w:pStyle w:val="BodyText"/>
      </w:pPr>
      <w:r>
        <w:t xml:space="preserve">Ältere Branchenangaben nannten „mehr als 70.000“ fehlende Fahrer [Q20]; die Zahl steigt seit Jahren.</w:t>
      </w:r>
      <w:r>
        <w:t xml:space="preserve"> </w:t>
      </w:r>
      <w:r>
        <w:t xml:space="preserve">Gemeinsam mit weiteren Verbänden fordert der BGL seit Januar 2026 eine nationale Strategie gegen den Fahrermangel [Q19].</w:t>
      </w:r>
    </w:p>
    <w:bookmarkEnd w:id="24"/>
    <w:bookmarkStart w:id="25" w:name="Xa37fba922d000b19f263bef85d05612368d1f8e"/>
    <w:p>
      <w:pPr>
        <w:pStyle w:val="Heading3"/>
      </w:pPr>
      <w:r>
        <w:t xml:space="preserve">2.5 Umsatz und Transportleistung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Kennzahl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Umsatz WZ 49.41 Güterbeförderung im Straßenverkehr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50,6 Mrd.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Wägungsbasis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Transportmenge deutscher Lkw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2.764 Mio. t (−2,8 %)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Verkehrsleistung deutscher Lkw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263,6 Mrd. tkm (−1,9 %)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Verkehrsleistung Straße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−0,9 % (Schätzung)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[Q13][Q14]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Prognose Straße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rund +1 % Menge und Leistung, Treiber Bau (Steine, Erden)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Winter 2025/26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[Q14]</w:t>
            </w:r>
          </w:p>
        </w:tc>
      </w:tr>
    </w:tbl>
    <w:p>
      <w:pPr>
        <w:pStyle w:val="BodyText"/>
      </w:pPr>
      <w:r>
        <w:t xml:space="preserve">Abgeleitet (Näherung, Annahme): 50,6 Mrd. € Umsatz / 395.428 Lkw und SZM ≈</w:t>
      </w:r>
      <w:r>
        <w:t xml:space="preserve"> </w:t>
      </w:r>
      <w:r>
        <w:rPr>
          <w:bCs/>
          <w:b/>
        </w:rPr>
        <w:t xml:space="preserve">128.000 € Umsatz je Fahrzeug und Jahr</w:t>
      </w:r>
      <w:r>
        <w:t xml:space="preserve"> </w:t>
      </w:r>
      <w:r>
        <w:t xml:space="preserve">(≈ 10.700 € je Monat). Die Werte stammen aus unterschiedlichen Jahren (2021 und 2020) und dienen nur als</w:t>
      </w:r>
      <w:r>
        <w:t xml:space="preserve"> </w:t>
      </w:r>
      <w:r>
        <w:t xml:space="preserve">Größenordnung für das ROI-Beispiel im Businessplan.</w:t>
      </w:r>
    </w:p>
    <w:bookmarkEnd w:id="25"/>
    <w:bookmarkStart w:id="26" w:name="X8c0d78b7b2570fda364077594493d1f7259ae63"/>
    <w:p>
      <w:pPr>
        <w:pStyle w:val="Heading3"/>
      </w:pPr>
      <w:r>
        <w:t xml:space="preserve">2.6 Kurier, Express, Paket (KEP)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Kennzahl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4,37 Mrd. (+1,8 %)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Umsatz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28,4 Mrd. € (+2,6 %)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Beschäftigte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270.000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Prognose Sendungen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+1,5 bis +2,5 %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[Q17]</w:t>
            </w:r>
          </w:p>
        </w:tc>
      </w:tr>
    </w:tbl>
    <w:p>
      <w:pPr>
        <w:pStyle w:val="BodyText"/>
      </w:pPr>
      <w:r>
        <w:t xml:space="preserve">Der Bundesverband heißt inzwischen BPEX (früher BIEK). Für Ladeklar relevant sind die vielen kleinen</w:t>
      </w:r>
      <w:r>
        <w:t xml:space="preserve"> </w:t>
      </w:r>
      <w:r>
        <w:t xml:space="preserve">Kurier- und Expressbetriebe, nicht die Paketkonzerne mit eigener IT. Kosten für Energie, Maut und Personal</w:t>
      </w:r>
      <w:r>
        <w:t xml:space="preserve"> </w:t>
      </w:r>
      <w:r>
        <w:t xml:space="preserve">steigen laut BPEX stärker als die Umsätze [Q17] – Kurierbetriebe sind preissensibel.</w:t>
      </w:r>
    </w:p>
    <w:bookmarkEnd w:id="26"/>
    <w:bookmarkStart w:id="27" w:name="Xc37db56ee8cca9786538da6a188c536f5003fd4"/>
    <w:p>
      <w:pPr>
        <w:pStyle w:val="Heading3"/>
      </w:pPr>
      <w:r>
        <w:t xml:space="preserve">2.7 Werkverkehr</w:t>
      </w:r>
    </w:p>
    <w:p>
      <w:pPr>
        <w:pStyle w:val="FirstParagraph"/>
      </w:pPr>
      <w:r>
        <w:t xml:space="preserve">45.929 Unternehmen befördern eigene Güter mit eigenen Lkw über 3,5 t (Bauunternehmen, Baustoffhandel,</w:t>
      </w:r>
      <w:r>
        <w:t xml:space="preserve"> </w:t>
      </w:r>
      <w:r>
        <w:t xml:space="preserve">Getränke- und Lebensmittelhandel, Entsorger, Landwirtschaft) [Q1]. Sie brauchen keine Güterkraftverkehrs-Lizenz,</w:t>
      </w:r>
      <w:r>
        <w:t xml:space="preserve"> </w:t>
      </w:r>
      <w:r>
        <w:t xml:space="preserve">müssen aber in die Werkverkehrsdatei des BALM eingetragen sein [Q86]. Diese Betriebe haben oft keinen</w:t>
      </w:r>
      <w:r>
        <w:t xml:space="preserve"> </w:t>
      </w:r>
      <w:r>
        <w:t xml:space="preserve">hauptberuflichen Disponenten: Die Lagerleitung oder der Inhaber disponiert nebenbei. Für sie zählt Einfachheit</w:t>
      </w:r>
      <w:r>
        <w:t xml:space="preserve"> </w:t>
      </w:r>
      <w:r>
        <w:t xml:space="preserve">mehr als Funktionsumfang.</w:t>
      </w:r>
    </w:p>
    <w:bookmarkEnd w:id="27"/>
    <w:bookmarkStart w:id="28" w:name="Xd055760bdc21e7f9bcd5ac6d2014b597218b24a"/>
    <w:p>
      <w:pPr>
        <w:pStyle w:val="Heading3"/>
      </w:pPr>
      <w:r>
        <w:t xml:space="preserve">2.8 Lage der Branche 2025/2026</w:t>
      </w:r>
    </w:p>
    <w:p>
      <w:pPr>
        <w:numPr>
          <w:ilvl w:val="0"/>
          <w:numId w:val="1002"/>
        </w:numPr>
        <w:pStyle w:val="Compact"/>
      </w:pPr>
      <w:r>
        <w:t xml:space="preserve">2024 schrumpften Transportmenge und -leistung, viele Unternehmen beendeten das Jahr finanziell angeschlagen [Q12].</w:t>
      </w:r>
    </w:p>
    <w:p>
      <w:pPr>
        <w:numPr>
          <w:ilvl w:val="0"/>
          <w:numId w:val="1002"/>
        </w:numPr>
        <w:pStyle w:val="Compact"/>
      </w:pPr>
      <w:r>
        <w:t xml:space="preserve">Die Insolvenzdichte war 2024 in Verkehr und Logistik mit 14 von 1.000 Unternehmen die höchste aller Branchen [Q45];</w:t>
      </w:r>
      <w:r>
        <w:t xml:space="preserve"> </w:t>
      </w:r>
      <w:r>
        <w:t xml:space="preserve">2025 gab es insgesamt 24.064 Unternehmensinsolvenzen (+10,3 %) [Q87].</w:t>
      </w:r>
    </w:p>
    <w:p>
      <w:pPr>
        <w:numPr>
          <w:ilvl w:val="0"/>
          <w:numId w:val="1002"/>
        </w:numPr>
        <w:pStyle w:val="Compact"/>
      </w:pPr>
      <w:r>
        <w:t xml:space="preserve">Für 2026 erwartet das BALM eine leichte Erholung, getragen vom Bau [Q14].</w:t>
      </w:r>
    </w:p>
    <w:p>
      <w:pPr>
        <w:numPr>
          <w:ilvl w:val="0"/>
          <w:numId w:val="1002"/>
        </w:numPr>
        <w:pStyle w:val="Compact"/>
      </w:pPr>
      <w:r>
        <w:t xml:space="preserve">Personalkosten steigen weiter: gesetzlicher Mindestlohn 13,90 € (2026) und 14,60 € (2027) [Q77].</w:t>
      </w:r>
    </w:p>
    <w:p>
      <w:pPr>
        <w:pStyle w:val="FirstParagraph"/>
      </w:pPr>
      <w:r>
        <w:t xml:space="preserve">Folge für Ladeklar: Kunden geben nur Geld für Werkzeuge aus, die sich sofort rechnen. Der Preis muss klein,</w:t>
      </w:r>
      <w:r>
        <w:t xml:space="preserve"> </w:t>
      </w:r>
      <w:r>
        <w:t xml:space="preserve">der Nutzen in der ersten Woche sichtbar sein. Insolvenzen erhöhen die Kündigungsquote; das Finanzmodell setzt</w:t>
      </w:r>
      <w:r>
        <w:t xml:space="preserve"> </w:t>
      </w:r>
      <w:r>
        <w:t xml:space="preserve">deshalb 21–28 % Jahres-Churn an (1,2–3,0 % je Monat je Tarif). Das liegt unter gängigen SMB-SaaS-Benchmarks</w:t>
      </w:r>
      <w:r>
        <w:t xml:space="preserve"> </w:t>
      </w:r>
      <w:r>
        <w:t xml:space="preserve">von 3–7 % je Monat [Q71], weil Ladeklar täglich im Betrieb genutzt wird (</w:t>
      </w:r>
      <w:r>
        <w:rPr>
          <w:bCs/>
          <w:b/>
        </w:rPr>
        <w:t xml:space="preserve">Annahme</w:t>
      </w:r>
      <w:r>
        <w:t xml:space="preserve">); das Risiko zeigt die</w:t>
      </w:r>
      <w:r>
        <w:t xml:space="preserve"> </w:t>
      </w:r>
      <w:r>
        <w:t xml:space="preserve">Sensitivität „Churn doppelt“ im Businessplan.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62cb6a2af22dde25d988d4e782785d25b8e0125"/>
    <w:p>
      <w:pPr>
        <w:pStyle w:val="Heading2"/>
      </w:pPr>
      <w:r>
        <w:t xml:space="preserve">3. Fahrermangel und Mehrsprachigkeit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Jahr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Anteil ausländischer Berufskraftfahrer (sv-pflichtig)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[Q27]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[Q27]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22,8 %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[Q27]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[Q23][Q24]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Ende 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30,4 %</w:t>
            </w:r>
            <w:r>
              <w:t xml:space="preserve"> </w:t>
            </w:r>
            <w:r>
              <w:t xml:space="preserve">(Höchstwert)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[Q22]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Herkunft: überwiegend EU-Staaten, vorrangig</w:t>
      </w:r>
      <w:r>
        <w:t xml:space="preserve"> </w:t>
      </w:r>
      <w:r>
        <w:rPr>
          <w:bCs/>
          <w:b/>
        </w:rPr>
        <w:t xml:space="preserve">Polen, Tschechien und Rumänien</w:t>
      </w:r>
      <w:r>
        <w:t xml:space="preserve"> </w:t>
      </w:r>
      <w:r>
        <w:t xml:space="preserve">[Q22]; ältere BAG-Berichte nennen</w:t>
      </w:r>
      <w:r>
        <w:t xml:space="preserve"> </w:t>
      </w:r>
      <w:r>
        <w:t xml:space="preserve">zusätzlich Ungarn und Bulgarien [Q27].</w:t>
      </w:r>
    </w:p>
    <w:p>
      <w:pPr>
        <w:numPr>
          <w:ilvl w:val="0"/>
          <w:numId w:val="1003"/>
        </w:numPr>
        <w:pStyle w:val="Compact"/>
      </w:pPr>
      <w:r>
        <w:t xml:space="preserve">Unter allen ausländischen Beschäftigten in Deutschland sind Personen mit</w:t>
      </w:r>
      <w:r>
        <w:t xml:space="preserve"> </w:t>
      </w:r>
      <w:r>
        <w:rPr>
          <w:bCs/>
          <w:b/>
        </w:rPr>
        <w:t xml:space="preserve">türkischer</w:t>
      </w:r>
      <w:r>
        <w:t xml:space="preserve"> </w:t>
      </w:r>
      <w:r>
        <w:t xml:space="preserve">Staatsangehörigkeit die</w:t>
      </w:r>
      <w:r>
        <w:t xml:space="preserve"> </w:t>
      </w:r>
      <w:r>
        <w:t xml:space="preserve">größte Gruppe, gefolgt von Rumänien (519.200) und Polen (517.711; August 2025) [Q26].</w:t>
      </w:r>
    </w:p>
    <w:p>
      <w:pPr>
        <w:numPr>
          <w:ilvl w:val="0"/>
          <w:numId w:val="1003"/>
        </w:numPr>
        <w:pStyle w:val="Compact"/>
      </w:pPr>
      <w:r>
        <w:t xml:space="preserve">Im internationalen Straßentransport arbeiten zunehmend Fahrer aus</w:t>
      </w:r>
      <w:r>
        <w:t xml:space="preserve"> </w:t>
      </w:r>
      <w:r>
        <w:rPr>
          <w:bCs/>
          <w:b/>
        </w:rPr>
        <w:t xml:space="preserve">Belarus, der Ukraine und Moldau</w:t>
      </w:r>
      <w:r>
        <w:t xml:space="preserve"> </w:t>
      </w:r>
      <w:r>
        <w:t xml:space="preserve">[Q25];</w:t>
      </w:r>
      <w:r>
        <w:t xml:space="preserve"> </w:t>
      </w:r>
      <w:r>
        <w:t xml:space="preserve">Russisch ist dort häufig Verkehrssprache (Annahme, aus Praxisgesprächen abzuleiten, nicht statistisch belegt).</w:t>
      </w:r>
    </w:p>
    <w:p>
      <w:pPr>
        <w:pStyle w:val="FirstParagraph"/>
      </w:pPr>
      <w:r>
        <w:rPr>
          <w:bCs/>
          <w:b/>
        </w:rPr>
        <w:t xml:space="preserve">Folgerung für die acht Sprachen der Fahrer-App (DE, EN, PL, RO, CS, TR, RU, UK):</w:t>
      </w:r>
      <w:r>
        <w:t xml:space="preserve"> </w:t>
      </w:r>
      <w:r>
        <w:t xml:space="preserve">Polnisch und Rumänisch decken</w:t>
      </w:r>
      <w:r>
        <w:t xml:space="preserve"> </w:t>
      </w:r>
      <w:r>
        <w:t xml:space="preserve">die beiden größten Herkunftsgruppen ab, Türkisch die größte ausländische Beschäftigtengruppe insgesamt, Russisch und</w:t>
      </w:r>
      <w:r>
        <w:t xml:space="preserve"> </w:t>
      </w:r>
      <w:r>
        <w:t xml:space="preserve">Ukrainisch Fahrer aus Osteuropa, Englisch dient als Brücke.</w:t>
      </w:r>
      <w:r>
        <w:t xml:space="preserve"> </w:t>
      </w:r>
      <w:r>
        <w:rPr>
          <w:bCs/>
          <w:b/>
        </w:rPr>
        <w:t xml:space="preserve">Tschechisch fehlt</w:t>
      </w:r>
      <w:r>
        <w:t xml:space="preserve"> </w:t>
      </w:r>
      <w:r>
        <w:t xml:space="preserve">– Tschechien gehört laut BALM zu den</w:t>
      </w:r>
      <w:r>
        <w:t xml:space="preserve"> </w:t>
      </w:r>
      <w:r>
        <w:t xml:space="preserve">drei wichtigsten Herkunftsländern [Q22]. Empfehlung: Tschechisch (CS) und Bulgarisch (BG) in v1.1 ergänzen; der</w:t>
      </w:r>
      <w:r>
        <w:t xml:space="preserve"> </w:t>
      </w:r>
      <w:r>
        <w:t xml:space="preserve">Aufwand ist gering, weil die App fast nur Icons und kurze Texte nutzt.</w:t>
      </w:r>
    </w:p>
    <w:p>
      <w:r>
        <w:pict>
          <v:rect style="width:0;height:1.5pt" o:hralign="center" o:hrstd="t" o:hr="t"/>
        </w:pict>
      </w:r>
    </w:p>
    <w:bookmarkEnd w:id="30"/>
    <w:bookmarkStart w:id="31" w:name="Xe18862d94334cb81fc30ad281ec5360cb9c69f1"/>
    <w:p>
      <w:pPr>
        <w:pStyle w:val="Heading2"/>
      </w:pPr>
      <w:r>
        <w:t xml:space="preserve">4. Digitalisierungsgrad kleiner Transportunternehmen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Fuhrparkbetreiber (≥ 5 Fahrzeuge) mit Telematik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21 %; bei ≥ 16 Nutzfahrzeugen ca. 40 %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[Q29]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Lkw mit Telematik (wegen Lenkzeit-Pflicht)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mehr als 8 von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[Q30]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Unternehmen, die Messenger häufig/sehr häufig für Kommunikation nutzen (alle Branchen)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[Q31]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Unternehmen, die überwiegend papierlos arbeiten (alle Branchen); Transport und Logistik „muss aufholen“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[Q32]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Unternehmen mit Logistikprozessen, denen digitale Frachtpapiere helfen würden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[Q33]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Logistikunternehmen (ab 20 Beschäftigten), die Digitalisierung als Chance sehen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[Q34]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Spediteure, denen Zeit und Sachkompetenz für IT und Prozesse fehlen (VVWL-Umfrage, 2017)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mehr als zwei Drittel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[Q91]</w:t>
            </w:r>
          </w:p>
        </w:tc>
      </w:tr>
    </w:tbl>
    <w:p>
      <w:pPr>
        <w:pStyle w:val="BodyText"/>
      </w:pPr>
      <w:r>
        <w:rPr>
          <w:bCs/>
          <w:b/>
        </w:rPr>
        <w:t xml:space="preserve">Einordnung.</w:t>
      </w:r>
      <w:r>
        <w:t xml:space="preserve"> </w:t>
      </w:r>
      <w:r>
        <w:t xml:space="preserve">Die Zahlen widersprechen sich nur scheinbar: Viele Lkw haben eine Telematik-Box (Tachograph,</w:t>
      </w:r>
      <w:r>
        <w:t xml:space="preserve"> </w:t>
      </w:r>
      <w:r>
        <w:t xml:space="preserve">Ortung), aber die</w:t>
      </w:r>
      <w:r>
        <w:t xml:space="preserve"> </w:t>
      </w:r>
      <w:r>
        <w:rPr>
          <w:bCs/>
          <w:b/>
        </w:rPr>
        <w:t xml:space="preserve">Auftragskommunikation</w:t>
      </w:r>
      <w:r>
        <w:t xml:space="preserve"> </w:t>
      </w:r>
      <w:r>
        <w:t xml:space="preserve">zwischen Disposition und Fahrer läuft trotzdem über Telefon,</w:t>
      </w:r>
      <w:r>
        <w:t xml:space="preserve"> </w:t>
      </w:r>
      <w:r>
        <w:t xml:space="preserve">WhatsApp, Zettel und Excel. Eine Studie, die genau das für Kleinbetriebe misst, haben wir nicht gefunden.</w:t>
      </w:r>
      <w:r>
        <w:t xml:space="preserve"> </w:t>
      </w:r>
      <w:r>
        <w:t xml:space="preserve">Unsere Arbeitsannahme (aus Branchengesprächen,</w:t>
      </w:r>
      <w:r>
        <w:t xml:space="preserve"> </w:t>
      </w:r>
      <w:r>
        <w:rPr>
          <w:bCs/>
          <w:b/>
        </w:rPr>
        <w:t xml:space="preserve">Annahme</w:t>
      </w:r>
      <w:r>
        <w:t xml:space="preserve">): In Betrieben mit bis zu 15 Lkw läuft die</w:t>
      </w:r>
      <w:r>
        <w:t xml:space="preserve"> </w:t>
      </w:r>
      <w:r>
        <w:t xml:space="preserve">Auftragsübermittlung in der Mehrheit ohne Auftrags-App. Das prüfen wir in der Pilotphase mit einem</w:t>
      </w:r>
      <w:r>
        <w:t xml:space="preserve"> </w:t>
      </w:r>
      <w:r>
        <w:t xml:space="preserve">Fragebogen bei 50 Betrieben (Kap. 12).</w:t>
      </w:r>
    </w:p>
    <w:p>
      <w:pPr>
        <w:pStyle w:val="BodyText"/>
      </w:pPr>
      <w:r>
        <w:t xml:space="preserve">Die eigentlichen Wettbewerber von Ladeklar sind deshalb</w:t>
      </w:r>
      <w:r>
        <w:t xml:space="preserve"> </w:t>
      </w:r>
      <w:r>
        <w:rPr>
          <w:bCs/>
          <w:b/>
        </w:rPr>
        <w:t xml:space="preserve">Papier, Telefon, WhatsApp und Excel</w:t>
      </w:r>
      <w:r>
        <w:t xml:space="preserve">:</w:t>
      </w:r>
      <w:r>
        <w:t xml:space="preserve"> </w:t>
      </w:r>
      <w:r>
        <w:t xml:space="preserve">kostenlos, bekannt, sofort verfügbar – aber ohne Zeitstempel, ohne Archiv, ohne Trennung von Privat und</w:t>
      </w:r>
      <w:r>
        <w:t xml:space="preserve"> </w:t>
      </w:r>
      <w:r>
        <w:t xml:space="preserve">Firma, und mit Datenschutzrisiken bei privaten Messengern auf Fahrerhandys (Einschätzung).</w:t>
      </w:r>
    </w:p>
    <w:p>
      <w:r>
        <w:pict>
          <v:rect style="width:0;height:1.5pt" o:hralign="center" o:hrstd="t" o:hr="t"/>
        </w:pict>
      </w:r>
    </w:p>
    <w:bookmarkEnd w:id="31"/>
    <w:bookmarkStart w:id="32" w:name="Xa993e5ab3a9c2536dbb6cb8e75876c7caeabe3a"/>
    <w:p>
      <w:pPr>
        <w:pStyle w:val="Heading2"/>
      </w:pPr>
      <w:r>
        <w:t xml:space="preserve">5. Schmerzpunkte mit Zahlen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Schmerzpunkt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Ladeklar-Antwort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Statusanrufe („Wo bist du?“, „Bist du geladen?“) unterbrechen die 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Anrufe je Lieferung à 3 Min. (</w:t>
            </w:r>
            <w:r>
              <w:rPr>
                <w:bCs/>
                <w:b/>
              </w:rPr>
              <w:t xml:space="preserve">Annahme</w:t>
            </w:r>
            <w:r>
              <w:t xml:space="preserve">); keine Studie gefunden, Praxisberichte [Q89]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[Q89]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bei jedem Schritt, Live-Board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Disposition ist unterbesetzt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64 % der Speditionen können Dispo-Stellen nicht besetzen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weniger Telefon je Tour, mehr Touren je Disponent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Lieferscheine kommen Tage später ins Büro, Rechnung verzögert sich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Tage Verzug (</w:t>
            </w:r>
            <w:r>
              <w:rPr>
                <w:bCs/>
                <w:b/>
              </w:rPr>
              <w:t xml:space="preserve">Annahme</w:t>
            </w:r>
            <w:r>
              <w:t xml:space="preserve">); Zahlungsziel 29,05 Tage, Geldeingang nach 37,76 Tagen (Creditreform, ca. 4 Mio. Rechnungen); 82 % der Firmen von Zahlungsverzug betroffen (Coface 2026); in einer älteren DSLV-Umfrage warteten 78 % der Speditionen 28–40 Tage auf ihr Geld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[Q42][Q43][Q88][Q44]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Foto-Pflicht vor Abschluss, Abliefernachweis als PDF am selben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Wartezeit an der Rampe wird nicht bezahlt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78 % warten &gt; 30 Min., 46 % &gt; 1 Std., ca. 12 % ca. 2 Std.; 62,2 % der Rampenbetreiber informieren Fahrer selten oder nie über die erwartete Wartezeit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[Q35][Q37]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Ankunft erfassen, Standzeit mit Zeitstempel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Standgeld ohne Nachweis kaum durchsetzbar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üblich 30–50 €/Std., oft erst nach 2–3 Std.; VBGL: 2 Std. Be- und 2 Std. Entladung frei (Komplettladung 40 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[Q36][Q39][Q40]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Standzeit-Bericht je Lieferung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Fahrer warten teils sehr lange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37 % der Fahrer warten manchmal über 3 Std. (Stiftung Truckers Life 2021, Sekundärzitat); 55 % warten oft länger als geplant (Verdi, 200 Fahrer, nicht repräsentativ)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[Q41][Q38]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oben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Sprachbarriere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30,4 % ausländische Berufskraftfahrer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[Q22]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Sprachen, Icons statt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Handy am Steuer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100 € Bußgeld + 1 Punkt (BKatV Nr. 246.1)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[Q82]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Fahrsperre ab ca. 8 km/h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Betriebsrat und Datenschutz bei Ortung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GPS-Ortung ist mitbestimmungspflichtig (§ 87 Abs. 1 Nr. 6 BetrVG; ArbG Kaiserslautern 1 BVGa 5/08); Test mit Echtdaten ohne Information unzulässig (BayLDA)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[Q83]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Dauerortung, Standort nur beim Statuswechsel, Muster-Betriebsvereinbarung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Kostendruck, Insolvenzen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Insolvenzdichte 14 je 1.000 Unternehmen (höchster Wert)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[Q45]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 49 € im Monat, keine Hardware, 30 Tage 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X8e0422748490526842796622eafcb65f080cbfc"/>
    <w:p>
      <w:pPr>
        <w:pStyle w:val="Heading2"/>
      </w:pPr>
      <w:r>
        <w:t xml:space="preserve">6. Marktgröße: TAM, SAM, SOM</w:t>
      </w:r>
    </w:p>
    <w:bookmarkStart w:id="33" w:name="X42498259df0059ddd646b41ef404ac55f30c8ec"/>
    <w:p>
      <w:pPr>
        <w:pStyle w:val="Heading3"/>
      </w:pPr>
      <w:r>
        <w:t xml:space="preserve">6.1 Rechenweg</w:t>
      </w:r>
    </w:p>
    <w:p>
      <w:pPr>
        <w:pStyle w:val="FirstParagraph"/>
      </w:pPr>
      <w:r>
        <w:rPr>
          <w:bCs/>
          <w:b/>
        </w:rPr>
        <w:t xml:space="preserve">Schritt 1 – Unternehmen.</w:t>
      </w:r>
      <w:r>
        <w:t xml:space="preserve"> </w:t>
      </w:r>
      <w:r>
        <w:t xml:space="preserve">Wir zählen Betriebe, nicht Fahrzeuge, weil Ladeklar je Unternehmen abrechnet.</w:t>
      </w:r>
    </w:p>
    <w:p>
      <w:pPr>
        <w:pStyle w:val="BodyText"/>
      </w:pPr>
      <w:r>
        <w:rPr>
          <w:bCs/>
          <w:b/>
        </w:rPr>
        <w:t xml:space="preserve">Schritt 2 – Wert je Unternehmen.</w:t>
      </w:r>
      <w:r>
        <w:t xml:space="preserve"> </w:t>
      </w:r>
      <w:r>
        <w:t xml:space="preserve">Wir ordnen jeder Größenklasse (Kap. 2.2) einen Listenpreis zu (</w:t>
      </w:r>
      <w:r>
        <w:rPr>
          <w:bCs/>
          <w:b/>
        </w:rPr>
        <w:t xml:space="preserve">Annahme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Größenklasse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Anteil [Q6]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Preis je Monat (Annahme)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gewichteter Beitrag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1–3 Fahrzeuge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49 € (Start)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25,97 €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4–10 Fahrzeuge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129 € (Flotte)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38,70 €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11–50 Fahrzeuge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250 € (Mix aus Flotte + Zusatzfahrer und Premium)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über 50 Fahrzeuge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479 € (Premium + 30 Zusatzfahrer à 6 €)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4,79 €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gewichteter Durchschnitt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109,46 €/Monat = 1.313,52 €/Jahr</w:t>
            </w:r>
          </w:p>
        </w:tc>
      </w:tr>
    </w:tbl>
    <w:p>
      <w:pPr>
        <w:pStyle w:val="BodyText"/>
      </w:pPr>
      <w:r>
        <w:t xml:space="preserve">Wir übertragen diese Verteilung vereinfacht auf Werkverkehr und Kurierbetriebe (</w:t>
      </w:r>
      <w:r>
        <w:rPr>
          <w:bCs/>
          <w:b/>
        </w:rPr>
        <w:t xml:space="preserve">Annahme</w:t>
      </w:r>
      <w:r>
        <w:t xml:space="preserve">).</w:t>
      </w:r>
    </w:p>
    <w:bookmarkEnd w:id="33"/>
    <w:bookmarkStart w:id="34" w:name="Xdc815882cc076a2b68bb047a247fdc262bf230c"/>
    <w:p>
      <w:pPr>
        <w:pStyle w:val="Heading3"/>
      </w:pPr>
      <w:r>
        <w:t xml:space="preserve">6.2 TAM – gesamter adressierbarer Markt Deutschland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Baustein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Unternehmen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gewerblicher Güterkraftverkehr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Werkverkehr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Post-, Kurier- und Expressdienste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106.531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TAM = 106.531 × 1.313,52 € ≈ 139,9 Mio. € pro Jahr</w:t>
      </w:r>
      <w:r>
        <w:t xml:space="preserve"> </w:t>
      </w:r>
      <w:r>
        <w:t xml:space="preserve">(gerundet 140 Mio. €).</w:t>
      </w:r>
    </w:p>
    <w:p>
      <w:pPr>
        <w:pStyle w:val="BodyText"/>
      </w:pPr>
      <w:r>
        <w:t xml:space="preserve">Plausibilitätsprüfung über Fahrer: 559.347 Berufskraftfahrer [Q24] × 8,60 € (Flotte-Preis je enthaltenem Fahrer,</w:t>
      </w:r>
      <w:r>
        <w:t xml:space="preserve"> </w:t>
      </w:r>
      <w:r>
        <w:t xml:space="preserve">129 € / 15) × 12 =</w:t>
      </w:r>
      <w:r>
        <w:t xml:space="preserve"> </w:t>
      </w:r>
      <w:r>
        <w:rPr>
          <w:bCs/>
          <w:b/>
        </w:rPr>
        <w:t xml:space="preserve">57,7 Mio. €</w:t>
      </w:r>
      <w:r>
        <w:t xml:space="preserve">. Das ist eine Untergrenze, weil Kurierfahrer, mitfahrende Inhaber und der</w:t>
      </w:r>
      <w:r>
        <w:t xml:space="preserve"> </w:t>
      </w:r>
      <w:r>
        <w:t xml:space="preserve">Grundpreis kleiner Betriebe fehlen. Österreich und die Schweiz (DACH) sind im TAM nicht enthalten.</w:t>
      </w:r>
    </w:p>
    <w:bookmarkEnd w:id="34"/>
    <w:bookmarkStart w:id="35" w:name="X07c3d8736cb21e750b36abeb457ed2f5826f6d9"/>
    <w:p>
      <w:pPr>
        <w:pStyle w:val="Heading3"/>
      </w:pPr>
      <w:r>
        <w:t xml:space="preserve">6.3 SAM – erreichbarer Markt</w:t>
      </w:r>
    </w:p>
    <w:p>
      <w:pPr>
        <w:pStyle w:val="FirstParagraph"/>
      </w:pPr>
      <w:r>
        <w:t xml:space="preserve">Ladeklar zielt auf Betriebe mit</w:t>
      </w:r>
      <w:r>
        <w:t xml:space="preserve"> </w:t>
      </w:r>
      <w:r>
        <w:rPr>
          <w:bCs/>
          <w:b/>
        </w:rPr>
        <w:t xml:space="preserve">1–50 Fahrzeugen</w:t>
      </w:r>
      <w:r>
        <w:t xml:space="preserve"> </w:t>
      </w:r>
      <w:r>
        <w:t xml:space="preserve">ohne eigenes TMS-Team. Große Flotten (&gt; 50) haben meist</w:t>
      </w:r>
      <w:r>
        <w:t xml:space="preserve"> </w:t>
      </w:r>
      <w:r>
        <w:t xml:space="preserve">TMS und Telematik und fallen heraus.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Baustein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Unternehmen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gewerblicher Güterkraftverkehr bis 50 Fahrzeuge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46.902 × 99 %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46.433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Werkverkehr in Zielbranchen (Bau/Baustoffe, Handel, Entsorgung, Lebensmittel) bis 50 Fahrzeuge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45.929 × 40 % (</w:t>
            </w:r>
            <w:r>
              <w:rPr>
                <w:bCs/>
                <w:b/>
              </w:rPr>
              <w:t xml:space="preserve">Annahme</w:t>
            </w:r>
            <w:r>
              <w:t xml:space="preserve">) × 99 %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unabhängige Kurier- und Expressbetriebe (ohne Paketkonzerne)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13.700 × 60 % (</w:t>
            </w:r>
            <w:r>
              <w:rPr>
                <w:bCs/>
                <w:b/>
              </w:rPr>
              <w:t xml:space="preserve">Annahme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 Unternehmen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72.841</w:t>
            </w:r>
          </w:p>
        </w:tc>
      </w:tr>
    </w:tbl>
    <w:p>
      <w:pPr>
        <w:pStyle w:val="BodyText"/>
      </w:pPr>
      <w:r>
        <w:t xml:space="preserve">Preis je Unternehmen ohne die Klasse über 50: (25,97 + 38,70 + 40,00) / 0,99 =</w:t>
      </w:r>
      <w:r>
        <w:t xml:space="preserve"> </w:t>
      </w:r>
      <w:r>
        <w:rPr>
          <w:bCs/>
          <w:b/>
        </w:rPr>
        <w:t xml:space="preserve">105,73 €/Monat = 1.268,73 €/Jahr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SAM = 72.841 × 1.268,73 € ≈ 92,4 Mio. € pro Jahr.</w:t>
      </w:r>
    </w:p>
    <w:bookmarkEnd w:id="35"/>
    <w:bookmarkStart w:id="36" w:name="X05d6b68ffb0f2d61f2491943d7cfe66fb16ec26"/>
    <w:p>
      <w:pPr>
        <w:pStyle w:val="Heading3"/>
      </w:pPr>
      <w:r>
        <w:t xml:space="preserve">6.4 SOM – realistisch erreichbar in 5 Jahren (aus dem Finanzmodell)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Jahr 1 (2027)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Jahr 2 (2028)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Jahr 3 (2029)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Jahr 4 (2030)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Jahr 5 (2031)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Kunden zum Jahresende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 zum Jahresende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125.230 €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444.980 €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896.788 €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1.413.271 €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1.982.530 €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Anteil an SAM-Unternehmen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1,27 %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1,75 %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Anteil am SAM-Wert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1,53 %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2,15 %</w:t>
            </w:r>
          </w:p>
        </w:tc>
      </w:tr>
    </w:tbl>
    <w:p>
      <w:pPr>
        <w:pStyle w:val="BodyText"/>
      </w:pPr>
      <w:r>
        <w:t xml:space="preserve">Ein Marktanteil von unter 2 % nach fünf Jahren ist bewusst vorsichtig. Er setzt keine Marktführerschaft voraus,</w:t>
      </w:r>
      <w:r>
        <w:t xml:space="preserve"> </w:t>
      </w:r>
      <w:r>
        <w:t xml:space="preserve">sondern rund 55 neue zahlende Kunden je Monat im Jahr 5 (Kap. E im Finanzmodell).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e3bcd80106ce08cd63908a5ed7341f19ac49976"/>
    <w:p>
      <w:pPr>
        <w:pStyle w:val="Heading2"/>
      </w:pPr>
      <w:r>
        <w:t xml:space="preserve">7. Zielgruppen</w:t>
      </w:r>
    </w:p>
    <w:bookmarkStart w:id="38" w:name="Xf7bd40f4c17e3a1325b03184a3dc6ec1b388810"/>
    <w:p>
      <w:pPr>
        <w:pStyle w:val="Heading3"/>
      </w:pPr>
      <w:r>
        <w:t xml:space="preserve">7.1 Segmente nach Flottengröße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Typischer 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 entscheidet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Größter Schmerz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Priorität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– Kleinst (1–3 Lkw)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Inhaber fährt selbst, Ehepartner macht Büro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Lieferscheine, Rechnungen schreiben am Abend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49 €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 (viele, aber preissensibel)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– Klein (4–15 Lkw)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Inhaber + 1 Disponentin/Bürokraft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 klingelt ständig, Fahrer verschiedener Sprachen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Flotte 129 €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hoch (Kernzielgruppe)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– Mittel (16–50 Lkw)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2–5 Disponenten, oft TMS oder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Geschäftsführung + Dispoleitung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Übersicht über viele Touren, Subunternehmer einbinden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299 €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 (höchster Umsatz je Kunde)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– Groß (&gt; 50 Lkw)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TMS, Telematik, IT-Abteilung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IT/Einkauf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+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 (lange Vertriebszyklen)</w:t>
            </w:r>
          </w:p>
        </w:tc>
      </w:tr>
    </w:tbl>
    <w:bookmarkEnd w:id="38"/>
    <w:bookmarkStart w:id="39" w:name="Xe87648eb02a124875cf7dd8046da6f54f01d3d5"/>
    <w:p>
      <w:pPr>
        <w:pStyle w:val="Heading3"/>
      </w:pPr>
      <w:r>
        <w:t xml:space="preserve">7.2 Branchen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Besonderheiten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Passung Ladeklar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Lücke / Ergänzung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Stückgut / Verteilerverkehr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viele Stopps je Tour, Palettentausch (EPAL), feste Stammrouten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Palettentausch, „Wiederholen“, Lieferschein-Foto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Zwischenstopps/Sammeltouren erst v1.1</w:t>
            </w:r>
            <w:r>
              <w:t xml:space="preserve"> </w:t>
            </w:r>
            <w:r>
              <w:t xml:space="preserve">– Pflicht für dieses Segment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Baustofflogistik</w:t>
            </w:r>
            <w:r>
              <w:t xml:space="preserve"> </w:t>
            </w:r>
            <w:r>
              <w:t xml:space="preserve">(Kipper, Kran-Lkw, Werkverkehr Baustoffhandel)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Baustellen ohne Hausnummer, Wiegescheine, Unterschrift des Poliers, Bau trägt 2026 die Erholung [Q14]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Unterschrift auf Display, Foto, Standort bei Statuswechsel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Felder „Abladestelle per Kartenpin“, „Wiegeschein“ als Dokumentart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Kühltransporte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Temperaturvorgaben, Reklamationen, Nachweispflichten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Temperaturfeld, Fotos, Zeitstempel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Temperaturlogger: Ladeklar ergänzt Kühlgeräte-Telematik, ersetzt sie nicht; Schritt „Temperatur ablesen“ als Pflichtfeld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Kurier /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viele kurze Aufträge, Subunternehmer, Transporter &lt; 3,5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schnelle Auftragsanlage, offene Aufträge für alle Fahrer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Mehrstopp-Touren und Sendungsverfolgungs-Link für Endkunden (v1.1)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Werkverkehr</w:t>
            </w:r>
            <w:r>
              <w:t xml:space="preserve"> </w:t>
            </w:r>
            <w:r>
              <w:t xml:space="preserve">(Handel, Entsorgung, Landwirtschaft)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Vollzeit-Disponent, Fahrer sind Lager-/Betriebspersonal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10-Minuten-Einrichtung, 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Startreihenfolge:</w:t>
      </w:r>
      <w:r>
        <w:t xml:space="preserve"> </w:t>
      </w:r>
      <w:r>
        <w:t xml:space="preserve">Segment B in Stückgut-Nahverkehr und Baustofflogistik zuerst (hoher Telefonanteil,</w:t>
      </w:r>
      <w:r>
        <w:t xml:space="preserve"> </w:t>
      </w:r>
      <w:r>
        <w:t xml:space="preserve">klare Lieferscheinpflicht, regionale Verbände). Kurier erst mit Mehrstopp-Touren (v1.1).</w:t>
      </w:r>
    </w:p>
    <w:bookmarkEnd w:id="39"/>
    <w:bookmarkStart w:id="40" w:name="X0a331396897cc221f473f0a0cf8d5d95d2584f3"/>
    <w:p>
      <w:pPr>
        <w:pStyle w:val="Heading3"/>
      </w:pPr>
      <w:r>
        <w:t xml:space="preserve">7.3 Personas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Inhaber (52), 8 Lkw, Raum Stuttgart.</w:t>
      </w:r>
      <w:r>
        <w:t xml:space="preserve"> </w:t>
      </w:r>
      <w:r>
        <w:t xml:space="preserve">Fährt bei Engpässen selbst. Entscheidet allein, will keinen Vertrag</w:t>
      </w:r>
      <w:r>
        <w:t xml:space="preserve"> </w:t>
      </w:r>
      <w:r>
        <w:t xml:space="preserve">über 24 Monate und keine Einbautermine. Frage: „Was kostet mich das, und merke ich es in der ersten Woche?“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Disponentin (38), 12 Lkw, Stückgut.</w:t>
      </w:r>
      <w:r>
        <w:t xml:space="preserve"> </w:t>
      </w:r>
      <w:r>
        <w:t xml:space="preserve">Führt 60–80 Telefonate am Tag (Annahme), schreibt Touren in Excel,</w:t>
      </w:r>
      <w:r>
        <w:t xml:space="preserve"> </w:t>
      </w:r>
      <w:r>
        <w:t xml:space="preserve">sammelt Lieferscheine am Freitag ein. Will ein Board, auf dem sie sieht, was erledigt ist.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Fahrer (44), aus Rumänien, seit 6 Jahren in Deutschland.</w:t>
      </w:r>
      <w:r>
        <w:t xml:space="preserve"> </w:t>
      </w:r>
      <w:r>
        <w:t xml:space="preserve">Nutzt WhatsApp und YouTube, liest ungern lange</w:t>
      </w:r>
      <w:r>
        <w:t xml:space="preserve"> </w:t>
      </w:r>
      <w:r>
        <w:t xml:space="preserve">deutsche Texte. Will einen Knopf, nicht zehn Menüs, und keine Dauerüberwachung.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Xe70b9ab55ef348f24bb3929edb5d4806f5e00de"/>
    <w:p>
      <w:pPr>
        <w:pStyle w:val="Heading2"/>
      </w:pPr>
      <w:r>
        <w:t xml:space="preserve">8. Wettbewerb</w:t>
      </w:r>
    </w:p>
    <w:bookmarkStart w:id="42" w:name="Xbc50780e520b824e11fa4b05a303e30f2ba64e4"/>
    <w:p>
      <w:pPr>
        <w:pStyle w:val="Heading3"/>
      </w:pPr>
      <w:r>
        <w:t xml:space="preserve">8.1 Kategorien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Status quo:</w:t>
      </w:r>
      <w:r>
        <w:t xml:space="preserve"> </w:t>
      </w:r>
      <w:r>
        <w:t xml:space="preserve">Papier, Telefon, WhatsApp, Excel – keine Lizenzkosten, aber versteckte Kosten (ROI-Beispiel im</w:t>
      </w:r>
      <w:r>
        <w:t xml:space="preserve"> </w:t>
      </w:r>
      <w:r>
        <w:t xml:space="preserve">Businessplan: ca. 1.244 € je Monat bei 10 Fahrern).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Telematik mit Auftragsmodul:</w:t>
      </w:r>
      <w:r>
        <w:t xml:space="preserve"> </w:t>
      </w:r>
      <w:r>
        <w:t xml:space="preserve">Webfleet, YellowFox, Fleetboard, SPEDION, Couplink.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App-basierte Auftrags-/Zustell-Tools:</w:t>
      </w:r>
      <w:r>
        <w:t xml:space="preserve"> </w:t>
      </w:r>
      <w:r>
        <w:t xml:space="preserve">LOGISTIQO, TruckFox, FrachtPilot, international Track-POD und OptimoRoute.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TMS/Speditionssoftware:</w:t>
      </w:r>
      <w:r>
        <w:t xml:space="preserve"> </w:t>
      </w:r>
      <w:r>
        <w:t xml:space="preserve">Soloplan CarLo, LIS WinSped.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Plattformen und Börsen (Ergänzung, kein Ersatz):</w:t>
      </w:r>
      <w:r>
        <w:t xml:space="preserve"> </w:t>
      </w:r>
      <w:r>
        <w:t xml:space="preserve">TIMOCOM, Transporeon.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Digitale Speditionen (andere Kategorie):</w:t>
      </w:r>
      <w:r>
        <w:t xml:space="preserve"> </w:t>
      </w:r>
      <w:r>
        <w:t xml:space="preserve">sennder, Cargonexx – sie vermitteln Ladungen, verkaufen aber keine</w:t>
      </w:r>
      <w:r>
        <w:t xml:space="preserve"> </w:t>
      </w:r>
      <w:r>
        <w:t xml:space="preserve">Software für den eigenen Fuhrpark.</w:t>
      </w:r>
    </w:p>
    <w:bookmarkEnd w:id="42"/>
    <w:bookmarkStart w:id="43" w:name="Xa31ffc33b32ea2c0a8b6d5fd232ae417ccbb439"/>
    <w:p>
      <w:pPr>
        <w:pStyle w:val="Heading3"/>
      </w:pPr>
      <w:r>
        <w:t xml:space="preserve">8.2 Vergleichstabelle</w:t>
      </w:r>
    </w:p>
    <w:p>
      <w:pPr>
        <w:pStyle w:val="FirstParagraph"/>
      </w:pPr>
      <w:r>
        <w:t xml:space="preserve">„k. A.“ = keine öffentliche Angabe gefunden. „nicht beworben“ = keine Hinweise auf diese Funktion in den Quellen.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Anbieter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Kernfunktionen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Preis (öffentlich)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nötig?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White-Label?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Sprachen Fahrer-App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Ladeklar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Auftrags-App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Aufträge, Status per Knopf, Push, Lieferschein-Foto, Unterschrift, Standzeit, Palettentausch, Fristen, Offline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 / 129 / 299 €/Monat</w:t>
            </w:r>
            <w:r>
              <w:t xml:space="preserve">, öffentlich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nein</w:t>
            </w:r>
            <w:r>
              <w:t xml:space="preserve"> </w:t>
            </w:r>
            <w:r>
              <w:t xml:space="preserve">(PWA, Firmencode + PIN)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ja, alle Tarife</w:t>
            </w:r>
            <w:r>
              <w:t xml:space="preserve">; Store-App als Zusatz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  <w:r>
              <w:t xml:space="preserve"> </w:t>
            </w:r>
            <w:r>
              <w:t xml:space="preserve">(DE, EN, PL, RO, CS, TR, RU, UK)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Papier + Telefon + WhatsApp +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quo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Nachrichten, Fotos, Tabellen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0 € Lizenz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jede, aber unstrukturiert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SPEDION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App-Telematik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Telematik-App (Android), Aufträge, Navigation, Lenk-/Ruhezeiten, Module einzeln buchbar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k. A.; Pay-per-Use: Kombigebühr je bewegtes Fahrzeug, Einrichtungsgebühr, keine Laufzeitbindung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Android-Gerät; keine Box beworben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beworben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k.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[Q46]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Telematik, hardwareunabhängig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Smartmatics-App, Auftragsmanagement, Disposition, Ortung, Workflow-Creator; seit 2000, &gt; 800 Kunden DACH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Starter-Paket mit Ortung kostenlos (Stand älterer Artikel), sonst k.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 (Smartphone) oder vorhandene Telematik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beworben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k.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[Q47]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Webfleet (Bridgestone)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Telematik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Ortung, Fahrverhalten, Tachograph, Aufträge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15–35 €/Fahrzeug/Monat (Drittquelle), Tacho-Modul extra, Laufzeit 24–36 Monate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 (Telematik-Box)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beworben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k.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[Q51]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Telematik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Ortung, Fuhrparkmanagement, Auftragsmanagement, Trailer-Schnittstelle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Fuhrparkmanagement 0,99 € statt 3,00 €/Fahrzeug/Monat (Aktion bis 31.03.2027); Auftragsmanagement k.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 (für Ortung)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beworben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k.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[Q52]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Fleetboard (Daimler Truck)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Telematik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herstellerübergreifende Lkw-Telematik, Fahrzeugdaten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k.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 (Fahrzeugtelematik)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beworben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k.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[Q53]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LOGISTIQO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Cloud-TMS light +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Touren, Disposition während der Tour, Subunternehmer setzen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125 €, Benutzer 75 €, App/externe Nutzer 1 € je Monat (GetApp/Capterra)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beworben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k.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[Q49]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TruckFox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Branchen-Software (Luftfrachtzubringer RFS)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Auftragserfassung, Disposition, Abrechnung, Fahrer-App, Kundenportal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k.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beworben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k.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[Q50]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FrachtPilot (FlexFleet Solutions, Münster)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+ Tourenplanung für Direktvermarkter/Lieferdienste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Touren auf Karte, Liefer-App offline, Rechnungen, Webshop, REST-API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k.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beworben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k.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[Q48]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Track-POD (international)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ePOD + Routenplanung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Routen, Zustellnachweis mit Foto/Unterschrift, Kundenbenachrichtigung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49–89 $/Fahrer/Monat (jährlich), min. 3 Fahrer (Drittquelle)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beworben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k.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[Q60]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OptimoRoute (international)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Routenoptimierung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Routen, Fahrer-App, POD (Pro)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35,10–44,10 $/Fahrer/Monat (jährlich, Drittquelle)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beworben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k.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[Q61]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Soloplan CarLo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Auftrag bis Abrechnung, Telematik- und Börsenanbindung; ca. 1.700–1.800 Kunden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 Anfrage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 (On-Premise oder 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k.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[Q58]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 WinSped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modulare Speditionssoftware, Cloud-Version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 Anfrage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k.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[Q59]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TIMOCOM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Frachtenbörse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Frachten- und Laderaumbörse, Preis-API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individuelle Flatrate, keine Listenpreise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mehrsprachig (Plattform)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[Q54]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Plattform der Verlader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Ausschreibung, Zeitfenstermanagement (&gt; 100.000 Slots/Tag)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auf Anfrage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k. 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[Q55]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digitale Spedition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vermittelt Komplettladungen, Netzwerk &gt; 40.000 Lkw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 je Ladung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[Q56]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Cargonexx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digitale Spedition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Ladungsnetzwerk, tritt als haftender Spediteur 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Preisdifferenz je Auftrag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[Q57]</w:t>
            </w:r>
          </w:p>
        </w:tc>
      </w:tr>
    </w:tbl>
    <w:p>
      <w:pPr>
        <w:pStyle w:val="BodyText"/>
      </w:pPr>
      <w:r>
        <w:t xml:space="preserve">Zu „Tourdriver“ haben wir keine öffentlichen Informationen gefunden. Zur Einordnung der Preise: Fuhrparkmanagement-</w:t>
      </w:r>
      <w:r>
        <w:t xml:space="preserve"> </w:t>
      </w:r>
      <w:r>
        <w:t xml:space="preserve">Software kostet laut Marktvergleich 5–30 € je Fahrzeug und Monat [Q62]; Telematik mit Auftragsmanagement lag in</w:t>
      </w:r>
      <w:r>
        <w:t xml:space="preserve"> </w:t>
      </w:r>
      <w:r>
        <w:t xml:space="preserve">einer älteren Spediteursbefragung bei rund 60 € je Fahrzeug und Monat [Q63].</w:t>
      </w:r>
    </w:p>
    <w:bookmarkEnd w:id="43"/>
    <w:bookmarkStart w:id="44" w:name="X0b3a81282ff0242a115e320075f3c043a1ff0c0"/>
    <w:p>
      <w:pPr>
        <w:pStyle w:val="Heading3"/>
      </w:pPr>
      <w:r>
        <w:t xml:space="preserve">8.3 Preisvergleich für einen Betrieb mit 10 Fahrern und 10 Lkw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Lösung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Monatliche Kosten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Rechnung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Ladeklar Flotte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Fahrer inklusive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LOGISTIQO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135 €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125 € Admin + 10 × 1 €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Webfleet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150–350 € + Hardware/Einbau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× 15–35 €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OptimoRoute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351–441 $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× 35,10–44,10 $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Track-POD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490–590 $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× 49–59 $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Telematik mit Auftragsmodul (ältere Befragung)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ca. 600 €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× 60 €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Papier + Telefon +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0 € Lizenz, ca. 1.244 € versteckte Kosten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ROI-Beispiel, Businessplan Kap. 4</w:t>
            </w:r>
          </w:p>
        </w:tc>
      </w:tr>
    </w:tbl>
    <w:bookmarkEnd w:id="44"/>
    <w:bookmarkStart w:id="45" w:name="X8d887d5dfe903992a3e5b51598ef33d03f7e87a"/>
    <w:p>
      <w:pPr>
        <w:pStyle w:val="Heading3"/>
      </w:pPr>
      <w:r>
        <w:t xml:space="preserve">8.4 Positionierung</w:t>
      </w:r>
    </w:p>
    <w:p>
      <w:pPr>
        <w:pStyle w:val="SourceCode"/>
      </w:pPr>
      <w:r>
        <w:rPr>
          <w:rStyle w:val="VerbatimChar"/>
        </w:rPr>
        <w:t xml:space="preserve">                         viel Funktionsumfang / Integration</w:t>
      </w:r>
      <w:r>
        <w:br/>
      </w:r>
      <w:r>
        <w:rPr>
          <w:rStyle w:val="VerbatimChar"/>
        </w:rPr>
        <w:t xml:space="preserve">                                        ▲</w:t>
      </w:r>
      <w:r>
        <w:br/>
      </w:r>
      <w:r>
        <w:rPr>
          <w:rStyle w:val="VerbatimChar"/>
        </w:rPr>
        <w:t xml:space="preserve">                 TMS (CarLo, WinSped)   │   Telematik-Suiten (Webfleet, Fleetboard, YellowFox)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lange Einführung, ─────────────────────┼───────────────────── schnell startklar,</w:t>
      </w:r>
      <w:r>
        <w:br/>
      </w:r>
      <w:r>
        <w:rPr>
          <w:rStyle w:val="VerbatimChar"/>
        </w:rPr>
        <w:t xml:space="preserve"> Projekt, Vertrag                        │                      keine Hardware</w:t>
      </w:r>
      <w:r>
        <w:br/>
      </w:r>
      <w:r>
        <w:rPr>
          <w:rStyle w:val="VerbatimChar"/>
        </w:rPr>
        <w:t xml:space="preserve">                                        │   LOGISTIQO, Couplink-App, SPEDION-App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│           ● LADEKLAR  (10 Minuten, eigene Marke,</w:t>
      </w:r>
      <w:r>
        <w:br/>
      </w:r>
      <w:r>
        <w:rPr>
          <w:rStyle w:val="VerbatimChar"/>
        </w:rPr>
        <w:t xml:space="preserve">                                        │                        8 Sprachen, keine Dauerortung)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wenig, aber genau die nötigen Schritte</w:t>
      </w:r>
    </w:p>
    <w:p>
      <w:pPr>
        <w:pStyle w:val="FirstParagraph"/>
      </w:pPr>
      <w:r>
        <w:t xml:space="preserve">Kernaussage:</w:t>
      </w:r>
      <w:r>
        <w:t xml:space="preserve"> </w:t>
      </w:r>
      <w:r>
        <w:rPr>
          <w:bCs/>
          <w:b/>
        </w:rPr>
        <w:t xml:space="preserve">Ladeklar ist das schnellste Werkzeug vom Zettel zur digitalen Tour.</w:t>
      </w:r>
      <w:r>
        <w:t xml:space="preserve"> </w:t>
      </w:r>
      <w:r>
        <w:t xml:space="preserve">Keine Hardware, kein</w:t>
      </w:r>
      <w:r>
        <w:t xml:space="preserve"> </w:t>
      </w:r>
      <w:r>
        <w:t xml:space="preserve">Einbautermin, Fahrer starten mit Firmencode und PIN, Bedienung über einen großen Knopf, Fahrer-App in 8 Sprachen,</w:t>
      </w:r>
      <w:r>
        <w:t xml:space="preserve"> </w:t>
      </w:r>
      <w:r>
        <w:t xml:space="preserve">unter dem Logo des Kunden. Standort nur beim Statuswechsel und nur wenn eingeschaltet – damit auch in Betrieben</w:t>
      </w:r>
      <w:r>
        <w:t xml:space="preserve"> </w:t>
      </w:r>
      <w:r>
        <w:t xml:space="preserve">mit Betriebsrat einführbar.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75a59af0d125a35f8a3149791f181dfaaf1fcfa"/>
    <w:p>
      <w:pPr>
        <w:pStyle w:val="Heading2"/>
      </w:pPr>
      <w:r>
        <w:t xml:space="preserve">9. SWOT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Stärken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Schwächen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Einführung in 10 Minuten, keine Hardware, PWA ohne Store-Download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Neue Marke ohne Referenzen, Gründer allein im ersten Halbjahr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White-Label in allen Tarifen (eigene Marke gegenüber Fahrern und Kunden)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Noch keine Mehrstopp-Touren (v1.1), keine Telematik-Schnittstelle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Icons + 8 Sprachen, Fahrsperre, Offline-Warteschlange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Live-Ortung – für manche Kunden ein Nachteil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Datenschutz by Design: keine Dauerortung, AVV, Muster-Betriebsvereinbarung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Temperatur-Monitoring, kein Lenkzeit-Modul (v2.0)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Öffentliche, niedrige Preise ab 49 €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Niedriger ARPA (ca. 122–130 €) verlangt viele Kunden und effizienten Vertrieb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79 % der Fuhrparks (≥ 5 Fzg.) ohne Telematik [Q29]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Telematik-Anbieter bündeln kostenlose Auftrags-Apps (Couplink-Starter kostenlos [Q47])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Fahrermangel: Betriebe müssen Fahrer halten und mehrsprachig führen [Q18][Q22]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Hohe Insolvenzdichte erhöht Churn [Q45]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Disponentenmangel (64 % finden niemanden [Q28])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Preisdruck: Fuhrparkmodule ab 0,99 €/Fahrzeug [Q52]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eCMR und eFTI bringen digitale Frachtpapiere in den Alltag [Q90]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Fahrer verweigern App auf Privathandy (Datenschutz, Akku, Datenvolumen)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BALM-Förderprogramm „Umweltschutz und Sicherheit“ (früher De-minimis) fördert u. a. Telematik- und Effizienzlösungen, bis 33.000 € je Antragsteller und Jahr – Förderfähigkeit eines Ladeklar-Abos ist zu prüfen [Q92]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Wettbewerber senken Preise oder kopieren die Einfachheit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Verbände (BGL ca. 7.000 Mitgliedsunternehmen [Q67]) und Telematik-Händler als Vertriebspartner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Abhängigkeit von Push-Regeln von Apple/Google (iOS-PWA-Push seit 16.4)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X622bdbdb9e32407e5c361e9ec623a2502b9194e"/>
    <w:p>
      <w:pPr>
        <w:pStyle w:val="Heading2"/>
      </w:pPr>
      <w:r>
        <w:t xml:space="preserve">10. Lücken im Markt, die Ladeklar schließt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Ein Werkzeug für Betriebe mit 1–15 Lkw, das ohne Projekt startet.</w:t>
      </w:r>
      <w:r>
        <w:t xml:space="preserve"> </w:t>
      </w:r>
      <w:r>
        <w:t xml:space="preserve">TMS und Telematik-Suiten sind für</w:t>
      </w:r>
      <w:r>
        <w:t xml:space="preserve"> </w:t>
      </w:r>
      <w:r>
        <w:t xml:space="preserve">diese Größe zu teuer und zu aufwendig; WhatsApp ist zu chaotisch. Ladeklar füllt die Mitte.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Mehrsprachige Fahrerführung über Icons.</w:t>
      </w:r>
      <w:r>
        <w:t xml:space="preserve"> </w:t>
      </w:r>
      <w:r>
        <w:t xml:space="preserve">Bei 30,4 % ausländischen Fahrern [Q22] reicht eine deutsche App nicht.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Die eigene Marke.</w:t>
      </w:r>
      <w:r>
        <w:t xml:space="preserve"> </w:t>
      </w:r>
      <w:r>
        <w:t xml:space="preserve">White-Label kennt man im Telematik-Markt als Händlerangebot, nicht als Funktion für den</w:t>
      </w:r>
      <w:r>
        <w:t xml:space="preserve"> </w:t>
      </w:r>
      <w:r>
        <w:t xml:space="preserve">Transportbetrieb mit 8 Lkw. Bei Ladeklar erscheint das Logo des Kunden auf Login, App-Icon und Push.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Betriebsrat- und datenschutzfreundliche Statusmeldung statt Ortung.</w:t>
      </w:r>
      <w:r>
        <w:t xml:space="preserve"> </w:t>
      </w:r>
      <w:r>
        <w:t xml:space="preserve">Ortung ist mitbestimmungspflichtig [Q83];</w:t>
      </w:r>
      <w:r>
        <w:t xml:space="preserve"> </w:t>
      </w:r>
      <w:r>
        <w:t xml:space="preserve">Ladeklar braucht keine Dauerortung und liefert eine Muster-Betriebsvereinbarung mit.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Nachweise, die Geld bringen:</w:t>
      </w:r>
      <w:r>
        <w:t xml:space="preserve"> </w:t>
      </w:r>
      <w:r>
        <w:t xml:space="preserve">Abliefernachweis am selben Tag (schnellere Rechnung) und Standzeit mit</w:t>
      </w:r>
      <w:r>
        <w:t xml:space="preserve"> </w:t>
      </w:r>
      <w:r>
        <w:t xml:space="preserve">Zeitstempel (Standgeld nach § 412 HGB [Q40]).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Transparente Preise.</w:t>
      </w:r>
      <w:r>
        <w:t xml:space="preserve"> </w:t>
      </w:r>
      <w:r>
        <w:t xml:space="preserve">Bei den meisten Wettbewerbern stehen Preise „auf Anfrage“ (CarLo, WinSped, Fleetboard,</w:t>
      </w:r>
      <w:r>
        <w:t xml:space="preserve"> </w:t>
      </w:r>
      <w:r>
        <w:t xml:space="preserve">TIMOCOM, Transporeon). Kleine Betriebe wollen den Preis auf der Website sehen.</w:t>
      </w:r>
    </w:p>
    <w:p>
      <w:r>
        <w:pict>
          <v:rect style="width:0;height:1.5pt" o:hralign="center" o:hrstd="t" o:hr="t"/>
        </w:pict>
      </w:r>
    </w:p>
    <w:bookmarkEnd w:id="48"/>
    <w:bookmarkStart w:id="49" w:name="Xbd210066a5bc7397787c3d02f3f46910f6b6b5a"/>
    <w:p>
      <w:pPr>
        <w:pStyle w:val="Heading2"/>
      </w:pPr>
      <w:r>
        <w:t xml:space="preserve">11. Erkenntnisse aus dem Wettbewerb: was Ladeklar übernehmen sollte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Beobachtung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Vorschlag für Ladeklar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Couplink bietet einen</w:t>
            </w:r>
            <w:r>
              <w:t xml:space="preserve"> </w:t>
            </w:r>
            <w:r>
              <w:rPr>
                <w:bCs/>
                <w:b/>
              </w:rPr>
              <w:t xml:space="preserve">Workflow-Creator</w:t>
            </w:r>
            <w:r>
              <w:t xml:space="preserve"> </w:t>
            </w:r>
            <w:r>
              <w:t xml:space="preserve">für eigene Abläufe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[Q47]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Schritt-Bausteine je Auftragsart</w:t>
            </w:r>
            <w:r>
              <w:t xml:space="preserve">: z. B. Kühl = „Temperatur ablesen“ Pflicht, Baustoff = „Wiegeschein-Foto“, Kran = „Abladestelle fotografieren“. Bleibt ein Knopf, nur mit anderen Schritten.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Track-POD, OptimoRoute und FrachtPilot planen</w:t>
            </w:r>
            <w:r>
              <w:t xml:space="preserve"> </w:t>
            </w:r>
            <w:r>
              <w:rPr>
                <w:bCs/>
                <w:b/>
              </w:rPr>
              <w:t xml:space="preserve">Mehrstopp-Routen</w:t>
            </w:r>
            <w:r>
              <w:t xml:space="preserve"> </w:t>
            </w:r>
            <w:r>
              <w:t xml:space="preserve">und benachrichtigen Empfänger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[Q60][Q61][Q48]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Zwischenstopps und Sendungsverfolgungs-Link aus v1.1 vorziehen</w:t>
            </w:r>
            <w:r>
              <w:t xml:space="preserve"> </w:t>
            </w:r>
            <w:r>
              <w:t xml:space="preserve">– Voraussetzung für Stückgut und Kurier.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SPEDION rechnet</w:t>
            </w:r>
            <w:r>
              <w:t xml:space="preserve"> </w:t>
            </w:r>
            <w:r>
              <w:rPr>
                <w:bCs/>
                <w:b/>
              </w:rPr>
              <w:t xml:space="preserve">nur bewegte Fahrzeuge</w:t>
            </w:r>
            <w:r>
              <w:t xml:space="preserve"> </w:t>
            </w: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[Q46]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Saisonpause</w:t>
            </w:r>
            <w:r>
              <w:t xml:space="preserve"> </w:t>
            </w:r>
            <w:r>
              <w:t xml:space="preserve">(z. B. Bau im Winter: 1–3 Monate zum halben Preis, Daten bleiben) – senkt Churn in saisonalen Branchen.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LOGISTIQO berechnet externe App-Nutzer mit 1 €, Couplink hat ein kostenloses Starter-Paket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[Q49][Q47]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Kostenlose Gastzugänge für Subunternehmer-Fahrer</w:t>
            </w:r>
            <w:r>
              <w:t xml:space="preserve"> </w:t>
            </w:r>
            <w:r>
              <w:t xml:space="preserve">(pro Auftrag, ohne Platz im Tarif). Jeder Subunternehmer lernt Ladeklar kennen – eingebauter Vertriebskanal.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 80 % der Lkw haben bereits Telematik [Q30]; Transporeon bucht &gt; 100.000 Zeitfenster am Tag [Q55]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[Q30][Q55]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Schnittstellen statt Konkurrenz:</w:t>
            </w:r>
            <w:r>
              <w:t xml:space="preserve"> </w:t>
            </w:r>
            <w:r>
              <w:t xml:space="preserve">Telematik-Positionen (Webfleet, YellowFox) optional übernehmen, Zeitfenster-Buchungsnummer erfassen, daraus</w:t>
            </w:r>
            <w:r>
              <w:t xml:space="preserve"> </w:t>
            </w:r>
            <w:r>
              <w:rPr>
                <w:bCs/>
                <w:b/>
              </w:rPr>
              <w:t xml:space="preserve">Standgeld-Beleg automatisch</w:t>
            </w:r>
            <w:r>
              <w:t xml:space="preserve"> </w:t>
            </w:r>
            <w:r>
              <w:t xml:space="preserve">erzeugen; eCMR früher angehen.</w:t>
            </w:r>
          </w:p>
        </w:tc>
      </w:tr>
    </w:tbl>
    <w:p>
      <w:pPr>
        <w:pStyle w:val="BodyText"/>
      </w:pPr>
      <w:r>
        <w:t xml:space="preserve">Weitere Hinweise: Bulgarisch als Sprache ergänzen, Tschechisch ist umgesetzt (Kap. 3); Lenk- und Ruhezeiten (SPEDION-Kernfunktion)</w:t>
      </w:r>
      <w:r>
        <w:t xml:space="preserve"> </w:t>
      </w:r>
      <w:r>
        <w:t xml:space="preserve">bleiben bewusst draußen, weil Telematik das bereits abdeckt.</w:t>
      </w:r>
    </w:p>
    <w:p>
      <w:r>
        <w:pict>
          <v:rect style="width:0;height:1.5pt" o:hralign="center" o:hrstd="t" o:hr="t"/>
        </w:pict>
      </w:r>
    </w:p>
    <w:bookmarkEnd w:id="49"/>
    <w:bookmarkStart w:id="50" w:name="Xe3b40ca522a71b1efa809b39c69c63123def4c8"/>
    <w:p>
      <w:pPr>
        <w:pStyle w:val="Heading2"/>
      </w:pPr>
      <w:r>
        <w:t xml:space="preserve">12. Datenlücken und nächste Schritte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Lücke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wir sie schließen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Neuere BALM-Strukturdaten als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Anfrage beim BALM (Unternehmensstatistik), Ergebnis 2025 abwarten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Q1/2027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Anteil Kleinbetriebe ohne Auftrags-App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Kurzumfrage bei 50 Betrieben über Pilotkunden und Landesverbände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Dez.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Telefonzeit der 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Strichliste bei 5 Pilotbetrieben je 2 Wochen vor und nach Einführung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Wettbewerberpreise (SPEDION, Couplink, YellowFox-Auftragsmodul)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Testzugänge und Angebote anfordern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Nov.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Größenverteilung im Werkverkehr und bei Kurieren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Destatis-GENESIS-Abfrage, IHK-Daten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Q1/2027</w:t>
            </w:r>
          </w:p>
        </w:tc>
      </w:tr>
    </w:tbl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2026-10-16T22:15:55Z</dcterms:created>
  <dcterms:modified xsi:type="dcterms:W3CDTF">2026-10-16T22:15:55Z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