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00"/>
        <w:jc w:val="left"/>
      </w:pPr>
      <w:r>
        <w:rPr>
          <w:rFonts w:ascii="Calibri" w:cs="Calibri" w:eastAsia="Calibri" w:hAnsi="Calibri"/>
          <w:b/>
          <w:bCs/>
          <w:color w:val="7C3AED"/>
          <w:sz w:val="96"/>
          <w:szCs w:val="96"/>
        </w:rPr>
        <w:t xml:space="preserve">LiveFX</w:t>
      </w:r>
    </w:p>
    <w:p>
      <w:pPr>
        <w:spacing w:after="300"/>
      </w:pPr>
      <w:r>
        <w:rPr>
          <w:rFonts w:ascii="Calibri" w:cs="Calibri" w:eastAsia="Calibri" w:hAnsi="Calibri"/>
          <w:color w:val="222222"/>
          <w:sz w:val="48"/>
          <w:szCs w:val="48"/>
        </w:rPr>
        <w:t xml:space="preserve">Businessplan</w:t>
      </w:r>
    </w:p>
    <w:p>
      <w:pPr>
        <w:spacing w:after="600"/>
      </w:pPr>
      <w:r>
        <w:rPr>
          <w:rFonts w:ascii="Calibri" w:cs="Calibri" w:eastAsia="Calibri" w:hAnsi="Calibri"/>
          <w:b/>
          <w:bCs/>
          <w:color w:val="444444"/>
          <w:sz w:val="26"/>
          <w:szCs w:val="26"/>
        </w:rPr>
        <w:t xml:space="preserve">Live-Streams, die zuhören.</w:t>
      </w:r>
      <w:r>
        <w:rPr>
          <w:rFonts w:ascii="Calibri" w:cs="Calibri" w:eastAsia="Calibri" w:hAnsi="Calibri"/>
          <w:color w:val="444444"/>
          <w:sz w:val="26"/>
          <w:szCs w:val="26"/>
        </w:rPr>
        <w:t xml:space="preserve"> Memes, Sounds und animierte Szenen in Echtzeit – ausgelöst durch die Stimme des Creators.</w:t>
      </w:r>
    </w:p>
    <w:p>
      <w:pPr>
        <w:spacing w:after="80"/>
      </w:pPr>
      <w:r>
        <w:rPr>
          <w:rFonts w:ascii="Calibri" w:cs="Calibri" w:eastAsia="Calibri" w:hAnsi="Calibri"/>
          <w:color w:val="666666"/>
          <w:sz w:val="22"/>
          <w:szCs w:val="22"/>
        </w:rPr>
        <w:t xml:space="preserve">Stand: Oktober 2026 · Produktstand: Version 1.6 · Vertraulich</w:t>
      </w:r>
    </w:p>
    <w:p>
      <w:pPr>
        <w:spacing w:after="80"/>
      </w:pPr>
      <w:r>
        <w:rPr>
          <w:rFonts w:ascii="Calibri" w:cs="Calibri" w:eastAsia="Calibri" w:hAnsi="Calibri"/>
          <w:color w:val="666666"/>
          <w:sz w:val="22"/>
          <w:szCs w:val="22"/>
        </w:rPr>
        <w:t xml:space="preserve">Gründerin: [Name] · Kontakt: [E-Mail] · [Ort]</w:t>
      </w:r>
    </w:p>
    <w:p>
      <w:pPr>
        <w:spacing w:before="400"/>
      </w:pPr>
    </w:p>
    <w:p>
      <w:pPr>
        <w:spacing w:after="80"/>
      </w:pPr>
      <w:r>
        <w:rPr>
          <w:rFonts w:ascii="Calibri" w:cs="Calibri" w:eastAsia="Calibri" w:hAnsi="Calibri"/>
          <w:i/>
          <w:iCs/>
          <w:color w:val="666666"/>
          <w:sz w:val="18"/>
          <w:szCs w:val="18"/>
        </w:rPr>
        <w:t xml:space="preserve">Alle Marktzahlen stammen aus öffentlichen Sekundärquellen und werden als Spannen angegeben; Nachweise als [Quelle n] im Text, Liste im Anhang. Eigene Annahmen sind ausdrücklich als „Schätzung“ gekennzeichnet. Zahlen in [eckigen Klammern] ergänzt die Gründerin.</w:t>
      </w:r>
    </w:p>
    <w:p>
      <w:pPr>
        <w:spacing w:before="2400"/>
      </w:pPr>
    </w:p>
    <w:p>
      <w:r>
        <w:rPr>
          <w:rFonts w:ascii="Calibri" w:cs="Calibri" w:eastAsia="Calibri" w:hAnsi="Calibri"/>
          <w:i/>
          <w:iCs/>
          <w:color w:val="666666"/>
          <w:sz w:val="22"/>
          <w:szCs w:val="22"/>
        </w:rPr>
        <w:t xml:space="preserve">Live-Streams, die zuhören.</w:t>
      </w:r>
    </w:p>
    <w:p>
      <w:r>
        <w:br w:type="page"/>
      </w:r>
    </w:p>
    <w:p>
      <w:pPr>
        <w:spacing w:after="240"/>
      </w:pPr>
      <w:r>
        <w:rPr>
          <w:rFonts w:ascii="Calibri" w:cs="Calibri" w:eastAsia="Calibri" w:hAnsi="Calibri"/>
          <w:b/>
          <w:bCs/>
          <w:color w:val="7C3AED"/>
          <w:sz w:val="34"/>
          <w:szCs w:val="34"/>
        </w:rPr>
        <w:t xml:space="preserve">Inhalt</w:t>
      </w:r>
    </w:p>
    <w:p>
      <w:pPr>
        <w:tabs>
          <w:tab w:val="right" w:pos="9638" w:leader="dot"/>
        </w:tabs>
        <w:spacing w:after="100"/>
      </w:pPr>
      <w:r>
        <w:rPr>
          <w:rFonts w:ascii="Calibri" w:cs="Calibri" w:eastAsia="Calibri" w:hAnsi="Calibri"/>
          <w:sz w:val="22"/>
          <w:szCs w:val="22"/>
        </w:rPr>
        <w:t xml:space="preserve">1. Executive Summary</w:t>
      </w:r>
      <w:r>
        <w:rPr>
          <w:rFonts w:ascii="Calibri" w:cs="Calibri" w:eastAsia="Calibri" w:hAnsi="Calibri"/>
          <w:sz w:val="22"/>
          <w:szCs w:val="22"/>
        </w:rPr>
        <w:t xml:space="preserve">	3</w:t>
      </w:r>
    </w:p>
    <w:p>
      <w:pPr>
        <w:tabs>
          <w:tab w:val="right" w:pos="9638" w:leader="dot"/>
        </w:tabs>
        <w:spacing w:after="100"/>
      </w:pPr>
      <w:r>
        <w:rPr>
          <w:rFonts w:ascii="Calibri" w:cs="Calibri" w:eastAsia="Calibri" w:hAnsi="Calibri"/>
          <w:sz w:val="22"/>
          <w:szCs w:val="22"/>
        </w:rPr>
        <w:t xml:space="preserve">2. Das Problem</w:t>
      </w:r>
      <w:r>
        <w:rPr>
          <w:rFonts w:ascii="Calibri" w:cs="Calibri" w:eastAsia="Calibri" w:hAnsi="Calibri"/>
          <w:sz w:val="22"/>
          <w:szCs w:val="22"/>
        </w:rPr>
        <w:t xml:space="preserve">	3</w:t>
      </w:r>
    </w:p>
    <w:p>
      <w:pPr>
        <w:tabs>
          <w:tab w:val="right" w:pos="9638" w:leader="dot"/>
        </w:tabs>
        <w:spacing w:after="100"/>
      </w:pPr>
      <w:r>
        <w:rPr>
          <w:rFonts w:ascii="Calibri" w:cs="Calibri" w:eastAsia="Calibri" w:hAnsi="Calibri"/>
          <w:sz w:val="22"/>
          <w:szCs w:val="22"/>
        </w:rPr>
        <w:t xml:space="preserve">3. Das Produkt (Stand 1.6)</w:t>
      </w:r>
      <w:r>
        <w:rPr>
          <w:rFonts w:ascii="Calibri" w:cs="Calibri" w:eastAsia="Calibri" w:hAnsi="Calibri"/>
          <w:sz w:val="22"/>
          <w:szCs w:val="22"/>
        </w:rPr>
        <w:t xml:space="preserve">	4</w:t>
      </w:r>
    </w:p>
    <w:p>
      <w:pPr>
        <w:tabs>
          <w:tab w:val="right" w:pos="9638" w:leader="dot"/>
        </w:tabs>
        <w:spacing w:after="100"/>
      </w:pPr>
      <w:r>
        <w:rPr>
          <w:rFonts w:ascii="Calibri" w:cs="Calibri" w:eastAsia="Calibri" w:hAnsi="Calibri"/>
          <w:sz w:val="22"/>
          <w:szCs w:val="22"/>
        </w:rPr>
        <w:t xml:space="preserve">4. Technologie und geistiges Eigentum</w:t>
      </w:r>
      <w:r>
        <w:rPr>
          <w:rFonts w:ascii="Calibri" w:cs="Calibri" w:eastAsia="Calibri" w:hAnsi="Calibri"/>
          <w:sz w:val="22"/>
          <w:szCs w:val="22"/>
        </w:rPr>
        <w:t xml:space="preserve">	5</w:t>
      </w:r>
    </w:p>
    <w:p>
      <w:pPr>
        <w:tabs>
          <w:tab w:val="right" w:pos="9638" w:leader="dot"/>
        </w:tabs>
        <w:spacing w:after="100"/>
      </w:pPr>
      <w:r>
        <w:rPr>
          <w:rFonts w:ascii="Calibri" w:cs="Calibri" w:eastAsia="Calibri" w:hAnsi="Calibri"/>
          <w:sz w:val="22"/>
          <w:szCs w:val="22"/>
        </w:rPr>
        <w:t xml:space="preserve">5. Zielgruppen</w:t>
      </w:r>
      <w:r>
        <w:rPr>
          <w:rFonts w:ascii="Calibri" w:cs="Calibri" w:eastAsia="Calibri" w:hAnsi="Calibri"/>
          <w:sz w:val="22"/>
          <w:szCs w:val="22"/>
        </w:rPr>
        <w:t xml:space="preserve">	6</w:t>
      </w:r>
    </w:p>
    <w:p>
      <w:pPr>
        <w:tabs>
          <w:tab w:val="right" w:pos="9638" w:leader="dot"/>
        </w:tabs>
        <w:spacing w:after="100"/>
      </w:pPr>
      <w:r>
        <w:rPr>
          <w:rFonts w:ascii="Calibri" w:cs="Calibri" w:eastAsia="Calibri" w:hAnsi="Calibri"/>
          <w:sz w:val="22"/>
          <w:szCs w:val="22"/>
        </w:rPr>
        <w:t xml:space="preserve">6. Marktanalyse (Kurzfassung)</w:t>
      </w:r>
      <w:r>
        <w:rPr>
          <w:rFonts w:ascii="Calibri" w:cs="Calibri" w:eastAsia="Calibri" w:hAnsi="Calibri"/>
          <w:sz w:val="22"/>
          <w:szCs w:val="22"/>
        </w:rPr>
        <w:t xml:space="preserve">	7</w:t>
      </w:r>
    </w:p>
    <w:p>
      <w:pPr>
        <w:tabs>
          <w:tab w:val="right" w:pos="9638" w:leader="dot"/>
        </w:tabs>
        <w:spacing w:after="100"/>
      </w:pPr>
      <w:r>
        <w:rPr>
          <w:rFonts w:ascii="Calibri" w:cs="Calibri" w:eastAsia="Calibri" w:hAnsi="Calibri"/>
          <w:sz w:val="22"/>
          <w:szCs w:val="22"/>
        </w:rPr>
        <w:t xml:space="preserve">7. Wettbewerb</w:t>
      </w:r>
      <w:r>
        <w:rPr>
          <w:rFonts w:ascii="Calibri" w:cs="Calibri" w:eastAsia="Calibri" w:hAnsi="Calibri"/>
          <w:sz w:val="22"/>
          <w:szCs w:val="22"/>
        </w:rPr>
        <w:t xml:space="preserve">	7</w:t>
      </w:r>
    </w:p>
    <w:p>
      <w:pPr>
        <w:tabs>
          <w:tab w:val="right" w:pos="9638" w:leader="dot"/>
        </w:tabs>
        <w:spacing w:after="100"/>
      </w:pPr>
      <w:r>
        <w:rPr>
          <w:rFonts w:ascii="Calibri" w:cs="Calibri" w:eastAsia="Calibri" w:hAnsi="Calibri"/>
          <w:sz w:val="22"/>
          <w:szCs w:val="22"/>
        </w:rPr>
        <w:t xml:space="preserve">8. USP</w:t>
      </w:r>
      <w:r>
        <w:rPr>
          <w:rFonts w:ascii="Calibri" w:cs="Calibri" w:eastAsia="Calibri" w:hAnsi="Calibri"/>
          <w:sz w:val="22"/>
          <w:szCs w:val="22"/>
        </w:rPr>
        <w:t xml:space="preserve">	8</w:t>
      </w:r>
    </w:p>
    <w:p>
      <w:pPr>
        <w:tabs>
          <w:tab w:val="right" w:pos="9638" w:leader="dot"/>
        </w:tabs>
        <w:spacing w:after="100"/>
      </w:pPr>
      <w:r>
        <w:rPr>
          <w:rFonts w:ascii="Calibri" w:cs="Calibri" w:eastAsia="Calibri" w:hAnsi="Calibri"/>
          <w:sz w:val="22"/>
          <w:szCs w:val="22"/>
        </w:rPr>
        <w:t xml:space="preserve">9. Geschäftsmodell</w:t>
      </w:r>
      <w:r>
        <w:rPr>
          <w:rFonts w:ascii="Calibri" w:cs="Calibri" w:eastAsia="Calibri" w:hAnsi="Calibri"/>
          <w:sz w:val="22"/>
          <w:szCs w:val="22"/>
        </w:rPr>
        <w:t xml:space="preserve">	9</w:t>
      </w:r>
    </w:p>
    <w:p>
      <w:pPr>
        <w:tabs>
          <w:tab w:val="right" w:pos="9638" w:leader="dot"/>
        </w:tabs>
        <w:spacing w:after="100"/>
      </w:pPr>
      <w:r>
        <w:rPr>
          <w:rFonts w:ascii="Calibri" w:cs="Calibri" w:eastAsia="Calibri" w:hAnsi="Calibri"/>
          <w:sz w:val="22"/>
          <w:szCs w:val="22"/>
        </w:rPr>
        <w:t xml:space="preserve">10. Go-to-Market</w:t>
      </w:r>
      <w:r>
        <w:rPr>
          <w:rFonts w:ascii="Calibri" w:cs="Calibri" w:eastAsia="Calibri" w:hAnsi="Calibri"/>
          <w:sz w:val="22"/>
          <w:szCs w:val="22"/>
        </w:rPr>
        <w:t xml:space="preserve">	9</w:t>
      </w:r>
    </w:p>
    <w:p>
      <w:pPr>
        <w:tabs>
          <w:tab w:val="right" w:pos="9638" w:leader="dot"/>
        </w:tabs>
        <w:spacing w:after="100"/>
      </w:pPr>
      <w:r>
        <w:rPr>
          <w:rFonts w:ascii="Calibri" w:cs="Calibri" w:eastAsia="Calibri" w:hAnsi="Calibri"/>
          <w:sz w:val="22"/>
          <w:szCs w:val="22"/>
        </w:rPr>
        <w:t xml:space="preserve">11. Finanzplan (3 Jahre) – Schätzung</w:t>
      </w:r>
      <w:r>
        <w:rPr>
          <w:rFonts w:ascii="Calibri" w:cs="Calibri" w:eastAsia="Calibri" w:hAnsi="Calibri"/>
          <w:sz w:val="22"/>
          <w:szCs w:val="22"/>
        </w:rPr>
        <w:t xml:space="preserve">	10</w:t>
      </w:r>
    </w:p>
    <w:p>
      <w:pPr>
        <w:tabs>
          <w:tab w:val="right" w:pos="9638" w:leader="dot"/>
        </w:tabs>
        <w:spacing w:after="100"/>
      </w:pPr>
      <w:r>
        <w:rPr>
          <w:rFonts w:ascii="Calibri" w:cs="Calibri" w:eastAsia="Calibri" w:hAnsi="Calibri"/>
          <w:sz w:val="22"/>
          <w:szCs w:val="22"/>
        </w:rPr>
        <w:t xml:space="preserve">12. Team und Bedarf</w:t>
      </w:r>
      <w:r>
        <w:rPr>
          <w:rFonts w:ascii="Calibri" w:cs="Calibri" w:eastAsia="Calibri" w:hAnsi="Calibri"/>
          <w:sz w:val="22"/>
          <w:szCs w:val="22"/>
        </w:rPr>
        <w:t xml:space="preserve">	11</w:t>
      </w:r>
    </w:p>
    <w:p>
      <w:pPr>
        <w:tabs>
          <w:tab w:val="right" w:pos="9638" w:leader="dot"/>
        </w:tabs>
        <w:spacing w:after="100"/>
      </w:pPr>
      <w:r>
        <w:rPr>
          <w:rFonts w:ascii="Calibri" w:cs="Calibri" w:eastAsia="Calibri" w:hAnsi="Calibri"/>
          <w:sz w:val="22"/>
          <w:szCs w:val="22"/>
        </w:rPr>
        <w:t xml:space="preserve">13. Risiken und Gegenmaßnahmen</w:t>
      </w:r>
      <w:r>
        <w:rPr>
          <w:rFonts w:ascii="Calibri" w:cs="Calibri" w:eastAsia="Calibri" w:hAnsi="Calibri"/>
          <w:sz w:val="22"/>
          <w:szCs w:val="22"/>
        </w:rPr>
        <w:t xml:space="preserve">	12</w:t>
      </w:r>
    </w:p>
    <w:p>
      <w:pPr>
        <w:tabs>
          <w:tab w:val="right" w:pos="9638" w:leader="dot"/>
        </w:tabs>
        <w:spacing w:after="100"/>
      </w:pPr>
      <w:r>
        <w:rPr>
          <w:rFonts w:ascii="Calibri" w:cs="Calibri" w:eastAsia="Calibri" w:hAnsi="Calibri"/>
          <w:sz w:val="22"/>
          <w:szCs w:val="22"/>
        </w:rPr>
        <w:t xml:space="preserve">14. Meilensteine (12 Monate)</w:t>
      </w:r>
      <w:r>
        <w:rPr>
          <w:rFonts w:ascii="Calibri" w:cs="Calibri" w:eastAsia="Calibri" w:hAnsi="Calibri"/>
          <w:sz w:val="22"/>
          <w:szCs w:val="22"/>
        </w:rPr>
        <w:t xml:space="preserve">	13</w:t>
      </w:r>
    </w:p>
    <w:p>
      <w:pPr>
        <w:tabs>
          <w:tab w:val="right" w:pos="9638" w:leader="dot"/>
        </w:tabs>
        <w:spacing w:after="100"/>
      </w:pPr>
      <w:r>
        <w:rPr>
          <w:rFonts w:ascii="Calibri" w:cs="Calibri" w:eastAsia="Calibri" w:hAnsi="Calibri"/>
          <w:sz w:val="22"/>
          <w:szCs w:val="22"/>
        </w:rPr>
        <w:t xml:space="preserve">15. Anhang</w:t>
      </w:r>
      <w:r>
        <w:rPr>
          <w:rFonts w:ascii="Calibri" w:cs="Calibri" w:eastAsia="Calibri" w:hAnsi="Calibri"/>
          <w:sz w:val="22"/>
          <w:szCs w:val="22"/>
        </w:rPr>
        <w:t xml:space="preserve">	14</w:t>
      </w:r>
    </w:p>
    <w:p>
      <w:pPr>
        <w:pStyle w:val="Heading1"/>
        <w:keepNext/>
        <w:pageBreakBefore/>
        <w:spacing w:after="200" w:before="480"/>
      </w:pPr>
      <w:r>
        <w:t xml:space="preserve">1. Executive Summary</w:t>
      </w:r>
    </w:p>
    <w:p>
      <w:pPr>
        <w:spacing w:after="140" w:line="276"/>
        <w:jc w:val="both"/>
      </w:pPr>
      <w:r>
        <w:rPr>
          <w:rFonts w:ascii="Calibri" w:cs="Calibri" w:eastAsia="Calibri" w:hAnsi="Calibri"/>
          <w:b/>
          <w:bCs/>
          <w:sz w:val="21"/>
          <w:szCs w:val="21"/>
        </w:rPr>
        <w:t xml:space="preserve">LiveFX</w:t>
      </w:r>
      <w:r>
        <w:rPr>
          <w:rFonts w:ascii="Calibri" w:cs="Calibri" w:eastAsia="Calibri" w:hAnsi="Calibri"/>
          <w:sz w:val="21"/>
          <w:szCs w:val="21"/>
        </w:rPr>
        <w:t xml:space="preserve"> macht Live-Streams so lebendig wie geschnittene Kurzvideos. Die Software hört dem Creator zu und blendet in unter einer Sekunde passende Memes, GIFs, Sounds, Texteffekte oder ganze animierte Szenen in den Stream ein – hands-free, in drei Sprachen (Türkisch, Deutsch, Englisch, automatisch erkannt), kompatibel mit TikTok LIVE, Instagram Live, YouTube Live und Twitch über OBS/Streamlabs.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7320"/>
      </w:tblGrid>
      <w:tr>
        <w:trPr>
          <w:tblHeader w:val="off"/>
        </w:trPr>
        <w:tc>
          <w:tcPr>
            <w:tcW w:type="dxa" w:w="231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Problem</w:t>
            </w:r>
          </w:p>
        </w:tc>
        <w:tc>
          <w:tcPr>
            <w:tcW w:type="dxa" w:w="732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Alles, was Kurzvideos viral macht, entsteht </w:t>
            </w:r>
            <w:r>
              <w:rPr>
                <w:rFonts w:ascii="Calibri" w:cs="Calibri" w:eastAsia="Calibri" w:hAnsi="Calibri"/>
                <w:b w:val="false"/>
                <w:bCs w:val="false"/>
                <w:i/>
                <w:iCs/>
                <w:sz w:val="18"/>
                <w:szCs w:val="18"/>
              </w:rPr>
              <w:t xml:space="preserve">nach</w:t>
            </w:r>
            <w:r>
              <w:rPr>
                <w:rFonts w:ascii="Calibri" w:cs="Calibri" w:eastAsia="Calibri" w:hAnsi="Calibri"/>
                <w:b w:val="false"/>
                <w:bCs w:val="false"/>
                <w:sz w:val="18"/>
                <w:szCs w:val="18"/>
              </w:rPr>
              <w:t xml:space="preserve"> der Aufnahme im Schnitt. Live ist roh. Bestehende Tools reagieren auf Zuschauer-Events oder Tastendruck – keines auf das gesprochene Wort.</w:t>
            </w:r>
          </w:p>
        </w:tc>
      </w:tr>
      <w:tr>
        <w:trPr>
          <w:tblHeader w:val="off"/>
        </w:trPr>
        <w:tc>
          <w:tcPr>
            <w:tcW w:type="dxa" w:w="2318"/>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Lösung</w:t>
            </w:r>
          </w:p>
        </w:tc>
        <w:tc>
          <w:tcPr>
            <w:tcW w:type="dxa" w:w="732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Sprache → Effekt. Stichwort-Matching mit Dialekt-Toleranz und Lernfunktion, optional KI-Verstehen ohne Stichwort, Story-Modus für Vorlesen, Zuschauer-Trigger per Chat und Geschenk, Handy-Fernbedienung.</w:t>
            </w:r>
          </w:p>
        </w:tc>
      </w:tr>
      <w:tr>
        <w:trPr>
          <w:tblHeader w:val="off"/>
        </w:trPr>
        <w:tc>
          <w:tcPr>
            <w:tcW w:type="dxa" w:w="231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Status</w:t>
            </w:r>
          </w:p>
        </w:tc>
        <w:tc>
          <w:tcPr>
            <w:tcW w:type="dxa" w:w="732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Version 1.6, funktionsfähig, 238 fertige Trigger in fünf Paketen, 13 Szenen, 38 Sounds, automatisierte Tests, im Einsatz in den eigenen Live-Streams der Gründerin.</w:t>
            </w:r>
          </w:p>
        </w:tc>
      </w:tr>
      <w:tr>
        <w:trPr>
          <w:tblHeader w:val="off"/>
        </w:trPr>
        <w:tc>
          <w:tcPr>
            <w:tcW w:type="dxa" w:w="2318"/>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Markt</w:t>
            </w:r>
          </w:p>
        </w:tc>
        <w:tc>
          <w:tcPr>
            <w:tcW w:type="dxa" w:w="732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Live-Streaming weltweit 2026: 97–157 Mrd. USD [Quelle 1, 2]; Creator Economy ~216–260 Mrd. USD [Quelle 3, 4]; Geschenke ≈ 50 % des Einkommens von TikTok-LIVE-Streamern [Quelle 5, 6].</w:t>
            </w:r>
          </w:p>
        </w:tc>
      </w:tr>
      <w:tr>
        <w:trPr>
          <w:tblHeader w:val="off"/>
        </w:trPr>
        <w:tc>
          <w:tcPr>
            <w:tcW w:type="dxa" w:w="231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Geschäftsmodell</w:t>
            </w:r>
          </w:p>
        </w:tc>
        <w:tc>
          <w:tcPr>
            <w:tcW w:type="dxa" w:w="732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Free + Pro-Abo (9,99 €/Monat), Creator-Packs (2,99–4,99 €), Agentur-Lizenz, B2B-Plattformlizenz; strategischer Exit an TikTok/Meta/YouTube.</w:t>
            </w:r>
          </w:p>
        </w:tc>
      </w:tr>
      <w:tr>
        <w:trPr>
          <w:tblHeader w:val="off"/>
        </w:trPr>
        <w:tc>
          <w:tcPr>
            <w:tcW w:type="dxa" w:w="2318"/>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Go-to-Market</w:t>
            </w:r>
          </w:p>
        </w:tc>
        <w:tc>
          <w:tcPr>
            <w:tcW w:type="dxa" w:w="732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Türkischsprachige Creator-Community zuerst, dann DE/EN; eigene Streams als Showcase; Creator-Partnerprogramm; LinkedIn und Presse.</w:t>
            </w:r>
          </w:p>
        </w:tc>
      </w:tr>
      <w:tr>
        <w:trPr>
          <w:tblHeader w:val="off"/>
        </w:trPr>
        <w:tc>
          <w:tcPr>
            <w:tcW w:type="dxa" w:w="231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Bedarf</w:t>
            </w:r>
          </w:p>
        </w:tc>
        <w:tc>
          <w:tcPr>
            <w:tcW w:type="dxa" w:w="732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Mobile-Entwickler:in, Plattform-Partnerschaften, Pilot-Partner; Seed-Finanzierung [250–350 T€] für 18–24 Monate (Schätzung) oder Bootstrapping mit langsamerem Wachstum.</w:t>
            </w:r>
          </w:p>
        </w:tc>
      </w:tr>
    </w:tbl>
    <w:p>
      <w:pPr>
        <w:spacing w:after="120"/>
      </w:pPr>
    </w:p>
    <w:p>
      <w:pPr>
        <w:spacing w:after="140" w:line="276"/>
        <w:jc w:val="both"/>
      </w:pPr>
      <w:r>
        <w:rPr>
          <w:rFonts w:ascii="Calibri" w:cs="Calibri" w:eastAsia="Calibri" w:hAnsi="Calibri"/>
          <w:sz w:val="21"/>
          <w:szCs w:val="21"/>
        </w:rPr>
        <w:t xml:space="preserve">Ask: Pilot-Partnerschaft mit einer Plattform (TikTok LIVE Studio, Instagram Live Producer, YouTube Live) oder einem Creator-Tool-Anbieter – alternativ Übernahme von Technologie und Team.</w:t>
      </w:r>
    </w:p>
    <w:p>
      <w:pPr>
        <w:pStyle w:val="Heading1"/>
        <w:keepNext/>
        <w:spacing w:after="200" w:before="480"/>
      </w:pPr>
      <w:r>
        <w:t xml:space="preserve">2. Das Problem</w:t>
      </w:r>
    </w:p>
    <w:p>
      <w:pPr>
        <w:spacing w:after="140" w:line="276"/>
        <w:jc w:val="both"/>
      </w:pPr>
      <w:r>
        <w:rPr>
          <w:rFonts w:ascii="Calibri" w:cs="Calibri" w:eastAsia="Calibri" w:hAnsi="Calibri"/>
          <w:sz w:val="21"/>
          <w:szCs w:val="21"/>
        </w:rPr>
        <w:t xml:space="preserve">Kurzvideos auf TikTok, Instagram Reels und YouTube Shorts leben von Memes, Sound-Effekten, Stickern und Zoom-Punches. All das entsteht </w:t>
      </w:r>
      <w:r>
        <w:rPr>
          <w:rFonts w:ascii="Calibri" w:cs="Calibri" w:eastAsia="Calibri" w:hAnsi="Calibri"/>
          <w:b/>
          <w:bCs/>
          <w:sz w:val="21"/>
          <w:szCs w:val="21"/>
        </w:rPr>
        <w:t xml:space="preserve">nach</w:t>
      </w:r>
      <w:r>
        <w:rPr>
          <w:rFonts w:ascii="Calibri" w:cs="Calibri" w:eastAsia="Calibri" w:hAnsi="Calibri"/>
          <w:sz w:val="21"/>
          <w:szCs w:val="21"/>
        </w:rPr>
        <w:t xml:space="preserve"> der Aufnahme – in CapCut, im TikTok-Editor, in Edits. Live-Streams dagegen sind roh: Der Creator ist gleichzeitig Moderator, Regisseur und Cutter, und der Schnitt kommt nie.</w:t>
      </w:r>
    </w:p>
    <w:p>
      <w:pPr>
        <w:spacing w:after="140" w:line="276"/>
        <w:jc w:val="both"/>
      </w:pPr>
      <w:r>
        <w:rPr>
          <w:rFonts w:ascii="Calibri" w:cs="Calibri" w:eastAsia="Calibri" w:hAnsi="Calibri"/>
          <w:sz w:val="21"/>
          <w:szCs w:val="21"/>
        </w:rPr>
        <w:t xml:space="preserve">Gleichzeitig verschiebt sich der Umsatz der Creator Economy </w:t>
      </w:r>
      <w:r>
        <w:rPr>
          <w:rFonts w:ascii="Calibri" w:cs="Calibri" w:eastAsia="Calibri" w:hAnsi="Calibri"/>
          <w:i/>
          <w:iCs/>
          <w:sz w:val="21"/>
          <w:szCs w:val="21"/>
        </w:rPr>
        <w:t xml:space="preserve">in</w:t>
      </w:r>
      <w:r>
        <w:rPr>
          <w:rFonts w:ascii="Calibri" w:cs="Calibri" w:eastAsia="Calibri" w:hAnsi="Calibri"/>
          <w:sz w:val="21"/>
          <w:szCs w:val="21"/>
        </w:rPr>
        <w:t xml:space="preserve"> den Stream: Geschenke, Live-Commerce und Community-Abos entstehen während der Sendung. Bei TikTok LIVE machen Geschenke rund die Hälfte des Einkommens von Streamern aus [Quelle 5, 6]; Creator mit 20–100 T Followern erzielen laut Branchenquellen 500–3.000 USD pro Monat aus Geschenken [Quelle 5]. Jede Minute Verweildauer zählt – und ein monotoner Stream verliert Zuschauer.</w:t>
      </w:r>
    </w:p>
    <w:p>
      <w:pPr>
        <w:spacing w:after="140" w:line="276"/>
        <w:jc w:val="both"/>
      </w:pPr>
      <w:r>
        <w:rPr>
          <w:rFonts w:ascii="Calibri" w:cs="Calibri" w:eastAsia="Calibri" w:hAnsi="Calibri"/>
          <w:sz w:val="21"/>
          <w:szCs w:val="21"/>
        </w:rPr>
        <w:t xml:space="preserve">Die vorhandenen Werkzeuge lösen das nicht:</w:t>
      </w:r>
    </w:p>
    <w:p>
      <w:pPr>
        <w:pStyle w:val="ListParagraph"/>
        <w:numPr>
          <w:ilvl w:val="0"/>
          <w:numId w:val="2"/>
        </w:numPr>
        <w:spacing w:after="60"/>
      </w:pPr>
      <w:r>
        <w:rPr>
          <w:rFonts w:ascii="Calibri" w:cs="Calibri" w:eastAsia="Calibri" w:hAnsi="Calibri"/>
          <w:b/>
          <w:bCs/>
          <w:sz w:val="21"/>
          <w:szCs w:val="21"/>
        </w:rPr>
        <w:t xml:space="preserve">Alerts</w:t>
      </w:r>
      <w:r>
        <w:rPr>
          <w:rFonts w:ascii="Calibri" w:cs="Calibri" w:eastAsia="Calibri" w:hAnsi="Calibri"/>
          <w:sz w:val="21"/>
          <w:szCs w:val="21"/>
        </w:rPr>
        <w:t xml:space="preserve"> (Streamlabs, StreamElements, Sound Alerts) reagieren auf </w:t>
      </w:r>
      <w:r>
        <w:rPr>
          <w:rFonts w:ascii="Calibri" w:cs="Calibri" w:eastAsia="Calibri" w:hAnsi="Calibri"/>
          <w:i/>
          <w:iCs/>
          <w:sz w:val="21"/>
          <w:szCs w:val="21"/>
        </w:rPr>
        <w:t xml:space="preserve">Zuschauer</w:t>
      </w:r>
      <w:r>
        <w:rPr>
          <w:rFonts w:ascii="Calibri" w:cs="Calibri" w:eastAsia="Calibri" w:hAnsi="Calibri"/>
          <w:sz w:val="21"/>
          <w:szCs w:val="21"/>
        </w:rPr>
        <w:t xml:space="preserve">: Follow, Spende, Bits. Der Creator selbst löst nichts aus.</w:t>
      </w:r>
    </w:p>
    <w:p>
      <w:pPr>
        <w:pStyle w:val="ListParagraph"/>
        <w:numPr>
          <w:ilvl w:val="0"/>
          <w:numId w:val="2"/>
        </w:numPr>
        <w:spacing w:after="60"/>
      </w:pPr>
      <w:r>
        <w:rPr>
          <w:rFonts w:ascii="Calibri" w:cs="Calibri" w:eastAsia="Calibri" w:hAnsi="Calibri"/>
          <w:b/>
          <w:bCs/>
          <w:sz w:val="21"/>
          <w:szCs w:val="21"/>
        </w:rPr>
        <w:t xml:space="preserve">Soundboards</w:t>
      </w:r>
      <w:r>
        <w:rPr>
          <w:rFonts w:ascii="Calibri" w:cs="Calibri" w:eastAsia="Calibri" w:hAnsi="Calibri"/>
          <w:sz w:val="21"/>
          <w:szCs w:val="21"/>
        </w:rPr>
        <w:t xml:space="preserve"> (Voicemod, Stream Deck) brauchen </w:t>
      </w:r>
      <w:r>
        <w:rPr>
          <w:rFonts w:ascii="Calibri" w:cs="Calibri" w:eastAsia="Calibri" w:hAnsi="Calibri"/>
          <w:i/>
          <w:iCs/>
          <w:sz w:val="21"/>
          <w:szCs w:val="21"/>
        </w:rPr>
        <w:t xml:space="preserve">Hände</w:t>
      </w:r>
      <w:r>
        <w:rPr>
          <w:rFonts w:ascii="Calibri" w:cs="Calibri" w:eastAsia="Calibri" w:hAnsi="Calibri"/>
          <w:sz w:val="21"/>
          <w:szCs w:val="21"/>
        </w:rPr>
        <w:t xml:space="preserve">: Hotkeys, Tasten, Klicks – während man redet, die Kamera hält oder vorliest.</w:t>
      </w:r>
    </w:p>
    <w:p>
      <w:pPr>
        <w:pStyle w:val="ListParagraph"/>
        <w:numPr>
          <w:ilvl w:val="0"/>
          <w:numId w:val="2"/>
        </w:numPr>
        <w:spacing w:after="60"/>
      </w:pPr>
      <w:r>
        <w:rPr>
          <w:rFonts w:ascii="Calibri" w:cs="Calibri" w:eastAsia="Calibri" w:hAnsi="Calibri"/>
          <w:b/>
          <w:bCs/>
          <w:sz w:val="21"/>
          <w:szCs w:val="21"/>
        </w:rPr>
        <w:t xml:space="preserve">Native Effekte</w:t>
      </w:r>
      <w:r>
        <w:rPr>
          <w:rFonts w:ascii="Calibri" w:cs="Calibri" w:eastAsia="Calibri" w:hAnsi="Calibri"/>
          <w:sz w:val="21"/>
          <w:szCs w:val="21"/>
        </w:rPr>
        <w:t xml:space="preserve"> (TikTok, Instagram) sind Filter und Sticker, die manuell gewählt werden und nicht auf Inhalte reagieren.</w:t>
      </w:r>
    </w:p>
    <w:p>
      <w:pPr>
        <w:pStyle w:val="ListParagraph"/>
        <w:numPr>
          <w:ilvl w:val="0"/>
          <w:numId w:val="2"/>
        </w:numPr>
        <w:spacing w:after="60"/>
      </w:pPr>
      <w:r>
        <w:rPr>
          <w:rFonts w:ascii="Calibri" w:cs="Calibri" w:eastAsia="Calibri" w:hAnsi="Calibri"/>
          <w:b/>
          <w:bCs/>
          <w:sz w:val="21"/>
          <w:szCs w:val="21"/>
        </w:rPr>
        <w:t xml:space="preserve">Kein Werkzeug reagiert darauf, was der Creator sagt.</w:t>
      </w:r>
      <w:r>
        <w:rPr>
          <w:rFonts w:ascii="Calibri" w:cs="Calibri" w:eastAsia="Calibri" w:hAnsi="Calibri"/>
          <w:sz w:val="21"/>
          <w:szCs w:val="21"/>
        </w:rPr>
        <w:t xml:space="preserve"> Auto-Untertitel haben bewiesen, dass Echtzeit-Text aus Sprache funktioniert. Echtzeit-</w:t>
      </w:r>
      <w:r>
        <w:rPr>
          <w:rFonts w:ascii="Calibri" w:cs="Calibri" w:eastAsia="Calibri" w:hAnsi="Calibri"/>
          <w:i/>
          <w:iCs/>
          <w:sz w:val="21"/>
          <w:szCs w:val="21"/>
        </w:rPr>
        <w:t xml:space="preserve">Effekte</w:t>
      </w:r>
      <w:r>
        <w:rPr>
          <w:rFonts w:ascii="Calibri" w:cs="Calibri" w:eastAsia="Calibri" w:hAnsi="Calibri"/>
          <w:sz w:val="21"/>
          <w:szCs w:val="21"/>
        </w:rPr>
        <w:t xml:space="preserve"> aus Sprache gab es bisher nicht.</w:t>
      </w:r>
    </w:p>
    <w:p>
      <w:pPr>
        <w:spacing w:after="140" w:line="276"/>
        <w:jc w:val="both"/>
      </w:pPr>
      <w:r>
        <w:rPr>
          <w:rFonts w:ascii="Calibri" w:cs="Calibri" w:eastAsia="Calibri" w:hAnsi="Calibri"/>
          <w:sz w:val="21"/>
          <w:szCs w:val="21"/>
        </w:rPr>
        <w:t xml:space="preserve">Für mehrsprachige Creator – etwa die große türkischsprachige Community in der Türkei und in Europa – kommt hinzu: Es gibt praktisch keine lokalisierten Creator-Tools, erst recht keine, die türkische Meme-Kultur („yok artık“, „helal olsun“, „ohaa“) verstehen.</w:t>
      </w:r>
    </w:p>
    <w:p>
      <w:pPr>
        <w:pStyle w:val="Heading1"/>
        <w:keepNext/>
        <w:spacing w:after="200" w:before="480"/>
      </w:pPr>
      <w:r>
        <w:t xml:space="preserve">3. Das Produkt (Stand 1.6)</w:t>
      </w:r>
    </w:p>
    <w:p>
      <w:pPr>
        <w:pStyle w:val="Heading2"/>
        <w:keepNext/>
      </w:pPr>
      <w:r>
        <w:t xml:space="preserve">3.1 In einem Satz</w:t>
      </w:r>
    </w:p>
    <w:p>
      <w:pPr>
        <w:spacing w:after="140" w:line="276"/>
        <w:jc w:val="both"/>
      </w:pPr>
      <w:r>
        <w:rPr>
          <w:rFonts w:ascii="Calibri" w:cs="Calibri" w:eastAsia="Calibri" w:hAnsi="Calibri"/>
          <w:sz w:val="21"/>
          <w:szCs w:val="21"/>
        </w:rPr>
        <w:t xml:space="preserve">Der Creator redet – LiveFX hört zu. Sagt sie „krass“, „oh nein“, „Applaus“, „yok artık“ oder „bruh“, erscheint in unter einer Sekunde das passende Meme im Stream und der passende Sound spielt. Liest sie vor – „es regnete“, „in der Nacht“, „der Drache“ – verwandelt sich das Overlay in eine animierte Szene mit Atmosphäre-Klang.</w:t>
      </w:r>
    </w:p>
    <w:p>
      <w:pPr>
        <w:shd w:fill="F3F3F3" w:color="auto" w:val="clear"/>
        <w:spacing w:after="0"/>
      </w:pPr>
      <w:r>
        <w:rPr>
          <w:rFonts w:ascii="Consolas" w:cs="Consolas" w:eastAsia="Consolas" w:hAnsi="Consolas"/>
          <w:sz w:val="15"/>
          <w:szCs w:val="15"/>
        </w:rPr>
        <w:t xml:space="preserve">Mikro ─► Spracherkennung (auto DE/TR/EN) ─► Matcher (Dialekt-Toleranz) ──┐</w:t>
      </w:r>
    </w:p>
    <w:p>
      <w:pPr>
        <w:shd w:fill="F3F3F3" w:color="auto" w:val="clear"/>
        <w:spacing w:after="0"/>
      </w:pPr>
      <w:r>
        <w:rPr>
          <w:rFonts w:ascii="Consolas" w:cs="Consolas" w:eastAsia="Consolas" w:hAnsi="Consolas"/>
          <w:sz w:val="15"/>
          <w:szCs w:val="15"/>
        </w:rPr>
        <w:t xml:space="preserve">                                        └► KI-Verstehen (optional) ──────┤</w:t>
      </w:r>
    </w:p>
    <w:p>
      <w:pPr>
        <w:shd w:fill="F3F3F3" w:color="auto" w:val="clear"/>
        <w:spacing w:after="0"/>
      </w:pPr>
      <w:r>
        <w:rPr>
          <w:rFonts w:ascii="Consolas" w:cs="Consolas" w:eastAsia="Consolas" w:hAnsi="Consolas"/>
          <w:sz w:val="15"/>
          <w:szCs w:val="15"/>
        </w:rPr>
        <w:t xml:space="preserve">Zuschauer-Chat / Geschenk / Handy / Stream Deck ─► HTTP-API (Token) ─────┼─► Bridge ─► Overlay in OBS ─► Stream</w:t>
      </w:r>
    </w:p>
    <w:p>
      <w:pPr>
        <w:shd w:fill="F3F3F3" w:color="auto" w:val="clear"/>
        <w:spacing w:after="0"/>
      </w:pPr>
      <w:r>
        <w:rPr>
          <w:rFonts w:ascii="Consolas" w:cs="Consolas" w:eastAsia="Consolas" w:hAnsi="Consolas"/>
          <w:sz w:val="15"/>
          <w:szCs w:val="15"/>
        </w:rPr>
        <w:t xml:space="preserve">Panel: Meme-Pakete, GIF-Suche, Uploads, Trigger-Editor, Themes ──────────┘</w:t>
      </w:r>
    </w:p>
    <w:p>
      <w:pPr>
        <w:spacing w:after="120"/>
      </w:pPr>
    </w:p>
    <w:p>
      <w:pPr>
        <w:pStyle w:val="Heading2"/>
        <w:keepNext/>
      </w:pPr>
      <w:r>
        <w:t xml:space="preserve">3.2 Funktionsumfang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tblHeader/>
        </w:trPr>
        <w:tc>
          <w:tcPr>
            <w:tcW w:type="dxa" w:w="2834"/>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Bereich</w:t>
            </w:r>
          </w:p>
        </w:tc>
        <w:tc>
          <w:tcPr>
            <w:tcW w:type="dxa" w:w="6804"/>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Stand 1.6</w:t>
            </w:r>
          </w:p>
        </w:tc>
      </w:tr>
      <w:tr>
        <w:trPr>
          <w:tblHeader w:val="off"/>
        </w:trPr>
        <w:tc>
          <w:tcPr>
            <w:tcW w:type="dxa" w:w="283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Spracherkennung</w:t>
            </w:r>
          </w:p>
        </w:tc>
        <w:tc>
          <w:tcPr>
            <w:tcW w:type="dxa" w:w="68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Drei Sprachen (Deutsch, Türkisch, Englisch) mit </w:t>
            </w:r>
            <w:r>
              <w:rPr>
                <w:rFonts w:ascii="Calibri" w:cs="Calibri" w:eastAsia="Calibri" w:hAnsi="Calibri"/>
                <w:b/>
                <w:bCs/>
                <w:sz w:val="18"/>
                <w:szCs w:val="18"/>
              </w:rPr>
              <w:t xml:space="preserve">automatischer Sprachwahl</w:t>
            </w:r>
            <w:r>
              <w:rPr>
                <w:rFonts w:ascii="Calibri" w:cs="Calibri" w:eastAsia="Calibri" w:hAnsi="Calibri"/>
                <w:b w:val="false"/>
                <w:bCs w:val="false"/>
                <w:sz w:val="18"/>
                <w:szCs w:val="18"/>
              </w:rPr>
              <w:t xml:space="preserve"> beim Sprechen; Varianten DE/AT/CH, US/GB/IN. Browser-Engine (Chrome/Edge), externe Engines (Whisper, Deepgram) per API oder </w:t>
            </w:r>
            <w:r>
              <w:rPr>
                <w:rFonts w:ascii="Calibri" w:cs="Calibri" w:eastAsia="Calibri" w:hAnsi="Calibri"/>
                <w:b/>
                <w:bCs/>
                <w:sz w:val="18"/>
                <w:szCs w:val="18"/>
              </w:rPr>
              <w:t xml:space="preserve">Offline-Whisper</w:t>
            </w:r>
            <w:r>
              <w:rPr>
                <w:rFonts w:ascii="Calibri" w:cs="Calibri" w:eastAsia="Calibri" w:hAnsi="Calibri"/>
                <w:b w:val="false"/>
                <w:bCs w:val="false"/>
                <w:sz w:val="18"/>
                <w:szCs w:val="18"/>
              </w:rPr>
              <w:t xml:space="preserve"> direkt im Browser. Reaktion „schnell“ (Zwischenergebnisse) oder „sicher“ (ganze Sätze), 3 Lesarten, Selbsttest, Pegel- und Latenzanzeige.</w:t>
            </w:r>
          </w:p>
        </w:tc>
      </w:tr>
      <w:tr>
        <w:trPr>
          <w:tblHeader w:val="off"/>
        </w:trPr>
        <w:tc>
          <w:tcPr>
            <w:tcW w:type="dxa" w:w="283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Dialekt und Lernen</w:t>
            </w:r>
          </w:p>
        </w:tc>
        <w:tc>
          <w:tcPr>
            <w:tcW w:type="dxa" w:w="680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Unscharfes Matching in drei Stufen („grass“ → krass, „helal olsn“ → helal olsun) mit Schutz vor Fehltreffern. Nicht erkannte Sätze werden per Klick einem Trigger zugeordnet – beim nächsten Mal sitzt es.</w:t>
            </w:r>
          </w:p>
        </w:tc>
      </w:tr>
      <w:tr>
        <w:trPr>
          <w:tblHeader w:val="off"/>
        </w:trPr>
        <w:tc>
          <w:tcPr>
            <w:tcW w:type="dxa" w:w="283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Meme-Pakete</w:t>
            </w:r>
          </w:p>
        </w:tc>
        <w:tc>
          <w:tcPr>
            <w:tcW w:type="dxa" w:w="68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Türkçe (85), Deutsch (49), English (50), Familie &amp; Kinder (27), Gaming (27) = </w:t>
            </w:r>
            <w:r>
              <w:rPr>
                <w:rFonts w:ascii="Calibri" w:cs="Calibri" w:eastAsia="Calibri" w:hAnsi="Calibri"/>
                <w:b/>
                <w:bCs/>
                <w:sz w:val="18"/>
                <w:szCs w:val="18"/>
              </w:rPr>
              <w:t xml:space="preserve">238 Trigger</w:t>
            </w:r>
            <w:r>
              <w:rPr>
                <w:rFonts w:ascii="Calibri" w:cs="Calibri" w:eastAsia="Calibri" w:hAnsi="Calibri"/>
                <w:b w:val="false"/>
                <w:bCs w:val="false"/>
                <w:sz w:val="18"/>
                <w:szCs w:val="18"/>
              </w:rPr>
              <w:t xml:space="preserve">, per Klick ladbar und wieder entfernbar.</w:t>
            </w:r>
          </w:p>
        </w:tc>
      </w:tr>
      <w:tr>
        <w:trPr>
          <w:tblHeader w:val="off"/>
        </w:trPr>
        <w:tc>
          <w:tcPr>
            <w:tcW w:type="dxa" w:w="283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GIF-Suche und Medien</w:t>
            </w:r>
          </w:p>
        </w:tc>
        <w:tc>
          <w:tcPr>
            <w:tcW w:type="dxa" w:w="680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Tenor/Giphy-Suche direkt im Panel, Import mit Prüfung, „Als Trigger“ in einem Schritt; eigene PNG/JPG/GIF/WebP und MP3/WAV/OGG bis 8 MB.</w:t>
            </w:r>
          </w:p>
        </w:tc>
      </w:tr>
      <w:tr>
        <w:trPr>
          <w:tblHeader w:val="off"/>
        </w:trPr>
        <w:tc>
          <w:tcPr>
            <w:tcW w:type="dxa" w:w="283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Story-Modus</w:t>
            </w:r>
          </w:p>
        </w:tc>
        <w:tc>
          <w:tcPr>
            <w:tcW w:type="dxa" w:w="68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13 animierte Vollbild-Szenen (Regen, Nacht, Wald, Meer, Feuer, Schloss, Schnee, Wüste, Stadt, Weltraum, Sonnenaufgang, Gewitter, Szene beenden) mit 12 Atmosphäre-Loops (Regen, Wind, Kamin, Vögel, Meer, Donner, Grillen, Herzschlag, Glocken, Stadt, Weltraum, Sturm); Figuren als Sticker; Geschichten-Pakete DE/TR/EN; Szenen-Pad zur Handsteuerung.</w:t>
            </w:r>
          </w:p>
        </w:tc>
      </w:tr>
      <w:tr>
        <w:trPr>
          <w:tblHeader w:val="off"/>
        </w:trPr>
        <w:tc>
          <w:tcPr>
            <w:tcW w:type="dxa" w:w="283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Effekte v2 und Themes</w:t>
            </w:r>
          </w:p>
        </w:tc>
        <w:tc>
          <w:tcPr>
            <w:tcW w:type="dxa" w:w="680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Partikel mit Physik (60 fps mit automatischem Limit), Glow, 3D-Kippkarten, Impact-Zoom, Lichtstrahlen; Effekt-Typen Karte, Bild/GIF, Emoji-Regen, Banner, Konfetti, Szene, Sticker, Text (Neon/Verlauf/Bounce/Glitch), Bauchbinde, Kombi (Sequenz). Themes Neon, Pastell, Minimal, Kinderbuch. Kombis („krass“ 3× in 10 s → Konfetti) und Intensität aus der Stimme.</w:t>
            </w:r>
          </w:p>
        </w:tc>
      </w:tr>
      <w:tr>
        <w:trPr>
          <w:tblHeader w:val="off"/>
        </w:trPr>
        <w:tc>
          <w:tcPr>
            <w:tcW w:type="dxa" w:w="283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Sound</w:t>
            </w:r>
          </w:p>
        </w:tc>
        <w:tc>
          <w:tcPr>
            <w:tcW w:type="dxa" w:w="68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38 synthetische, lizenzfreie Sounds in Gruppen (Impact, Lustig, Magie, Atmosphäre); Mixer mit Limiter, Ducking der Atmosphäre, Stereo nach Position, Hall für Szenen; Lautstärke pro Trigger; Ton-Check-Karte gegen Echo.</w:t>
            </w:r>
          </w:p>
        </w:tc>
      </w:tr>
      <w:tr>
        <w:trPr>
          <w:tblHeader w:val="off"/>
        </w:trPr>
        <w:tc>
          <w:tcPr>
            <w:tcW w:type="dxa" w:w="283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Zuschauer-Trigger</w:t>
            </w:r>
          </w:p>
        </w:tc>
        <w:tc>
          <w:tcPr>
            <w:tcW w:type="dxa" w:w="680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Twitch-Chat ohne Login, YouTube-Live-Chat per API-Key, Chat-Befehle (</w:t>
            </w:r>
            <w:r>
              <w:rPr>
                <w:rFonts w:ascii="Consolas" w:cs="Consolas" w:eastAsia="Consolas" w:hAnsi="Consolas"/>
                <w:b w:val="false"/>
                <w:bCs w:val="false"/>
                <w:color w:val="333333"/>
                <w:sz w:val="16"/>
                <w:szCs w:val="16"/>
              </w:rPr>
              <w:t xml:space="preserve">!airhorn</w:t>
            </w:r>
            <w:r>
              <w:rPr>
                <w:rFonts w:ascii="Calibri" w:cs="Calibri" w:eastAsia="Calibri" w:hAnsi="Calibri"/>
                <w:b w:val="false"/>
                <w:bCs w:val="false"/>
                <w:sz w:val="18"/>
                <w:szCs w:val="18"/>
              </w:rPr>
              <w:t xml:space="preserve">) mit Cooldowns pro Zuschauer und global; </w:t>
            </w:r>
            <w:r>
              <w:rPr>
                <w:rFonts w:ascii="Calibri" w:cs="Calibri" w:eastAsia="Calibri" w:hAnsi="Calibri"/>
                <w:b/>
                <w:bCs/>
                <w:sz w:val="18"/>
                <w:szCs w:val="18"/>
              </w:rPr>
              <w:t xml:space="preserve">Geschenke-Webhook</w:t>
            </w:r>
            <w:r>
              <w:rPr>
                <w:rFonts w:ascii="Calibri" w:cs="Calibri" w:eastAsia="Calibri" w:hAnsi="Calibri"/>
                <w:b w:val="false"/>
                <w:bCs w:val="false"/>
                <w:sz w:val="18"/>
                <w:szCs w:val="18"/>
              </w:rPr>
              <w:t xml:space="preserve"> mit Stufen (TikTok-Coins über TikFinity/Streamer.bot, YouTube Super Chat, Twitch Bits).</w:t>
            </w:r>
          </w:p>
        </w:tc>
      </w:tr>
      <w:tr>
        <w:trPr>
          <w:tblHeader w:val="off"/>
        </w:trPr>
        <w:tc>
          <w:tcPr>
            <w:tcW w:type="dxa" w:w="283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Handy</w:t>
            </w:r>
          </w:p>
        </w:tc>
        <w:tc>
          <w:tcPr>
            <w:tcW w:type="dxa" w:w="68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Fernbedienung als Web-App (PWA): alle Trigger als Kacheln, Szenen-Leiste, Pause, Lautstärke, Live-Transkript; mit HTTPS wird das Handy zum zweiten Mikro.</w:t>
            </w:r>
          </w:p>
        </w:tc>
      </w:tr>
      <w:tr>
        <w:trPr>
          <w:tblHeader w:val="off"/>
        </w:trPr>
        <w:tc>
          <w:tcPr>
            <w:tcW w:type="dxa" w:w="283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Offline</w:t>
            </w:r>
          </w:p>
        </w:tc>
        <w:tc>
          <w:tcPr>
            <w:tcW w:type="dxa" w:w="680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Panel, Overlay, Demo und Handy laufen ohne Internet (App-Shell im Cache); Offline-Spracherkennung mit Whisper (experimentell).</w:t>
            </w:r>
          </w:p>
        </w:tc>
      </w:tr>
      <w:tr>
        <w:trPr>
          <w:tblHeader w:val="off"/>
        </w:trPr>
        <w:tc>
          <w:tcPr>
            <w:tcW w:type="dxa" w:w="283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Integration</w:t>
            </w:r>
          </w:p>
        </w:tc>
        <w:tc>
          <w:tcPr>
            <w:tcW w:type="dxa" w:w="68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OBS/Streamlabs als Browser-Quelle → Instagram Live (Live Producer), TikTok LIVE (LIVE Studio oder Stream-Key), YouTube Live, Twitch; Hochkant-Layout mit Safe-Zones für den Chat; Demo-Aufnahme ohne OBS; API für Stream Deck, Streamer.bot, Chat-Bots.</w:t>
            </w:r>
          </w:p>
        </w:tc>
      </w:tr>
      <w:tr>
        <w:trPr>
          <w:tblHeader w:val="off"/>
        </w:trPr>
        <w:tc>
          <w:tcPr>
            <w:tcW w:type="dxa" w:w="283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KI (optional)</w:t>
            </w:r>
          </w:p>
        </w:tc>
        <w:tc>
          <w:tcPr>
            <w:tcW w:type="dxa" w:w="680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Semantisches Verstehen ohne Stichwort („das war so peinlich“ → Awkward) per Sprachmodell, mit 1,5-s-Timeout: lieber kein Meme als ein spätes.</w:t>
            </w:r>
          </w:p>
        </w:tc>
      </w:tr>
    </w:tbl>
    <w:p>
      <w:pPr>
        <w:spacing w:after="120"/>
      </w:pPr>
    </w:p>
    <w:p>
      <w:pPr>
        <w:pStyle w:val="Heading2"/>
        <w:keepNext/>
      </w:pPr>
      <w:r>
        <w:t xml:space="preserve">3.3 Versionshistorie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7815"/>
      </w:tblGrid>
      <w:tr>
        <w:trPr>
          <w:tblHeader/>
        </w:trPr>
        <w:tc>
          <w:tcPr>
            <w:tcW w:type="dxa" w:w="1823"/>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Version</w:t>
            </w:r>
          </w:p>
        </w:tc>
        <w:tc>
          <w:tcPr>
            <w:tcW w:type="dxa" w:w="781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Inhalt</w:t>
            </w:r>
          </w:p>
        </w:tc>
      </w:tr>
      <w:tr>
        <w:trPr>
          <w:tblHeader w:val="off"/>
        </w:trPr>
        <w:tc>
          <w:tcPr>
            <w:tcW w:type="dxa" w:w="182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1.0</w:t>
            </w:r>
          </w:p>
        </w:tc>
        <w:tc>
          <w:tcPr>
            <w:tcW w:type="dxa" w:w="781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Vom Prototyp zum Programm: Medien-Bibliothek, Trigger-Editor, serverseitige Speicherung, Smart-Modus, externe API, Hochkant-Layout, Sicherheitshärtung, Tests</w:t>
            </w:r>
          </w:p>
        </w:tc>
      </w:tr>
      <w:tr>
        <w:trPr>
          <w:tblHeader w:val="off"/>
        </w:trPr>
        <w:tc>
          <w:tcPr>
            <w:tcW w:type="dxa" w:w="182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1.1</w:t>
            </w:r>
          </w:p>
        </w:tc>
        <w:tc>
          <w:tcPr>
            <w:tcW w:type="dxa" w:w="781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Meme-Pakete TR/DE/EN, GIF-Suche, Demo-Seite ohne OBS, 26 Sounds</w:t>
            </w:r>
          </w:p>
        </w:tc>
      </w:tr>
      <w:tr>
        <w:trPr>
          <w:tblHeader w:val="off"/>
        </w:trPr>
        <w:tc>
          <w:tcPr>
            <w:tcW w:type="dxa" w:w="182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1.2</w:t>
            </w:r>
          </w:p>
        </w:tc>
        <w:tc>
          <w:tcPr>
            <w:tcW w:type="dxa" w:w="781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Dialekt-Toleranz, Lernen aus dem Stream, Diagnose und Selbsttest</w:t>
            </w:r>
          </w:p>
        </w:tc>
      </w:tr>
      <w:tr>
        <w:trPr>
          <w:tblHeader w:val="off"/>
        </w:trPr>
        <w:tc>
          <w:tcPr>
            <w:tcW w:type="dxa" w:w="182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1.3</w:t>
            </w:r>
          </w:p>
        </w:tc>
        <w:tc>
          <w:tcPr>
            <w:tcW w:type="dxa" w:w="781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Story-Modus: 13 Szenen, 12 Atmosphäre-Loops, Geschichten-Pakete in drei Sprachen</w:t>
            </w:r>
          </w:p>
        </w:tc>
      </w:tr>
      <w:tr>
        <w:trPr>
          <w:tblHeader w:val="off"/>
        </w:trPr>
        <w:tc>
          <w:tcPr>
            <w:tcW w:type="dxa" w:w="182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1.4</w:t>
            </w:r>
          </w:p>
        </w:tc>
        <w:tc>
          <w:tcPr>
            <w:tcW w:type="dxa" w:w="781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Handy-Fernbedienung, PWA, HTTPS, Offline-Erkennung</w:t>
            </w:r>
          </w:p>
        </w:tc>
      </w:tr>
      <w:tr>
        <w:trPr>
          <w:tblHeader w:val="off"/>
        </w:trPr>
        <w:tc>
          <w:tcPr>
            <w:tcW w:type="dxa" w:w="182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1.5</w:t>
            </w:r>
          </w:p>
        </w:tc>
        <w:tc>
          <w:tcPr>
            <w:tcW w:type="dxa" w:w="781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Ton-Check gegen Echo, automatische Spracherkennung DE/TR/EN</w:t>
            </w:r>
          </w:p>
        </w:tc>
      </w:tr>
      <w:tr>
        <w:trPr>
          <w:tblHeader w:val="off"/>
        </w:trPr>
        <w:tc>
          <w:tcPr>
            <w:tcW w:type="dxa" w:w="182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1.6</w:t>
            </w:r>
          </w:p>
        </w:tc>
        <w:tc>
          <w:tcPr>
            <w:tcW w:type="dxa" w:w="781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Effekt-Engine v2, Themes, Audio-Mixer, 38 Sounds, Zuschauer-Trigger (Chat + Geschenke), Pakete Familie und Gaming</w:t>
            </w:r>
          </w:p>
        </w:tc>
      </w:tr>
    </w:tbl>
    <w:p>
      <w:pPr>
        <w:spacing w:after="120"/>
      </w:pPr>
    </w:p>
    <w:p>
      <w:pPr>
        <w:pStyle w:val="Heading1"/>
        <w:keepNext/>
        <w:spacing w:after="200" w:before="480"/>
      </w:pPr>
      <w:r>
        <w:t xml:space="preserve">4. Technologie und geistiges Eigentum</w:t>
      </w:r>
    </w:p>
    <w:p>
      <w:pPr>
        <w:spacing w:after="140" w:line="276"/>
        <w:jc w:val="both"/>
      </w:pPr>
      <w:r>
        <w:rPr>
          <w:rFonts w:ascii="Calibri" w:cs="Calibri" w:eastAsia="Calibri" w:hAnsi="Calibri"/>
          <w:b/>
          <w:bCs/>
          <w:sz w:val="21"/>
          <w:szCs w:val="21"/>
        </w:rPr>
        <w:t xml:space="preserve">Architektur.</w:t>
      </w:r>
      <w:r>
        <w:rPr>
          <w:rFonts w:ascii="Calibri" w:cs="Calibri" w:eastAsia="Calibri" w:hAnsi="Calibri"/>
          <w:sz w:val="21"/>
          <w:szCs w:val="21"/>
        </w:rPr>
        <w:t xml:space="preserve"> LiveFX besteht aus reinem HTML/JavaScript/CSS und einem Node.js-Server </w:t>
      </w:r>
      <w:r>
        <w:rPr>
          <w:rFonts w:ascii="Calibri" w:cs="Calibri" w:eastAsia="Calibri" w:hAnsi="Calibri"/>
          <w:b/>
          <w:bCs/>
          <w:sz w:val="21"/>
          <w:szCs w:val="21"/>
        </w:rPr>
        <w:t xml:space="preserve">ohne externe Abhängigkeiten</w:t>
      </w:r>
      <w:r>
        <w:rPr>
          <w:rFonts w:ascii="Calibri" w:cs="Calibri" w:eastAsia="Calibri" w:hAnsi="Calibri"/>
          <w:sz w:val="21"/>
          <w:szCs w:val="21"/>
        </w:rPr>
        <w:t xml:space="preserve"> (zero-dependency). Der Server ist eine Composition Root mit getrennten Modulen (Router, Static, SSE-Bridge, Auth, State, APIs, Smart, Chat); Browser und Server teilen ein versioniertes </w:t>
      </w:r>
      <w:r>
        <w:rPr>
          <w:rFonts w:ascii="Calibri" w:cs="Calibri" w:eastAsia="Calibri" w:hAnsi="Calibri"/>
          <w:b/>
          <w:bCs/>
          <w:sz w:val="21"/>
          <w:szCs w:val="21"/>
        </w:rPr>
        <w:t xml:space="preserve">Trigger-Schema</w:t>
      </w:r>
      <w:r>
        <w:rPr>
          <w:rFonts w:ascii="Calibri" w:cs="Calibri" w:eastAsia="Calibri" w:hAnsi="Calibri"/>
          <w:sz w:val="21"/>
          <w:szCs w:val="21"/>
        </w:rPr>
        <w:t xml:space="preserve"> (v2) mit Migration. Alle Schnittstellen sind in </w:t>
      </w:r>
      <w:r>
        <w:rPr>
          <w:rFonts w:ascii="Consolas" w:cs="Consolas" w:eastAsia="Consolas" w:hAnsi="Consolas"/>
          <w:color w:val="333333"/>
          <w:sz w:val="19"/>
          <w:szCs w:val="19"/>
        </w:rPr>
        <w:t xml:space="preserve">docs/CONTRACTS.md</w:t>
      </w:r>
      <w:r>
        <w:rPr>
          <w:rFonts w:ascii="Calibri" w:cs="Calibri" w:eastAsia="Calibri" w:hAnsi="Calibri"/>
          <w:sz w:val="21"/>
          <w:szCs w:val="21"/>
        </w:rPr>
        <w:t xml:space="preserve"> dokumentiert.</w:t>
      </w:r>
    </w:p>
    <w:p>
      <w:pPr>
        <w:spacing w:after="140" w:line="276"/>
        <w:jc w:val="both"/>
      </w:pPr>
      <w:r>
        <w:rPr>
          <w:rFonts w:ascii="Calibri" w:cs="Calibri" w:eastAsia="Calibri" w:hAnsi="Calibri"/>
          <w:b/>
          <w:bCs/>
          <w:sz w:val="21"/>
          <w:szCs w:val="21"/>
        </w:rPr>
        <w:t xml:space="preserve">Lokal statt Cloud.</w:t>
      </w:r>
      <w:r>
        <w:rPr>
          <w:rFonts w:ascii="Calibri" w:cs="Calibri" w:eastAsia="Calibri" w:hAnsi="Calibri"/>
          <w:sz w:val="21"/>
          <w:szCs w:val="21"/>
        </w:rPr>
        <w:t xml:space="preserve"> Spracherkennung, Matching, Rendering und Speicherung laufen auf dem Rechner des Creators. Trigger, Medien und Einstellungen bleiben beim Nutzer. Es gibt </w:t>
      </w:r>
      <w:r>
        <w:rPr>
          <w:rFonts w:ascii="Calibri" w:cs="Calibri" w:eastAsia="Calibri" w:hAnsi="Calibri"/>
          <w:b/>
          <w:bCs/>
          <w:sz w:val="21"/>
          <w:szCs w:val="21"/>
        </w:rPr>
        <w:t xml:space="preserve">keine Cloud-Pflicht</w:t>
      </w:r>
      <w:r>
        <w:rPr>
          <w:rFonts w:ascii="Calibri" w:cs="Calibri" w:eastAsia="Calibri" w:hAnsi="Calibri"/>
          <w:sz w:val="21"/>
          <w:szCs w:val="21"/>
        </w:rPr>
        <w:t xml:space="preserve">: Die Browser-Erkennung nutzt den Dienst des Browsers, der Offline-Modus ein Whisper-Modell im Browser, und die KI-Komponente ist optional zuschaltbar. Das senkt Betriebskosten auf nahezu null, vereinfacht Datenschutz (DSGVO) und macht das Produkt für Bildung und Familie vertrauenswürdig.</w:t>
      </w:r>
    </w:p>
    <w:p>
      <w:pPr>
        <w:spacing w:after="140" w:line="276"/>
        <w:jc w:val="both"/>
      </w:pPr>
      <w:r>
        <w:rPr>
          <w:rFonts w:ascii="Calibri" w:cs="Calibri" w:eastAsia="Calibri" w:hAnsi="Calibri"/>
          <w:b/>
          <w:bCs/>
          <w:sz w:val="21"/>
          <w:szCs w:val="21"/>
        </w:rPr>
        <w:t xml:space="preserve">Offene API.</w:t>
      </w:r>
      <w:r>
        <w:rPr>
          <w:rFonts w:ascii="Calibri" w:cs="Calibri" w:eastAsia="Calibri" w:hAnsi="Calibri"/>
          <w:sz w:val="21"/>
          <w:szCs w:val="21"/>
        </w:rPr>
        <w:t xml:space="preserve"> Token-geschützte HTTP-Routen (</w:t>
      </w:r>
      <w:r>
        <w:rPr>
          <w:rFonts w:ascii="Consolas" w:cs="Consolas" w:eastAsia="Consolas" w:hAnsi="Consolas"/>
          <w:color w:val="333333"/>
          <w:sz w:val="19"/>
          <w:szCs w:val="19"/>
        </w:rPr>
        <w:t xml:space="preserve">/api/fire</w:t>
      </w:r>
      <w:r>
        <w:rPr>
          <w:rFonts w:ascii="Calibri" w:cs="Calibri" w:eastAsia="Calibri" w:hAnsi="Calibri"/>
          <w:sz w:val="21"/>
          <w:szCs w:val="21"/>
        </w:rPr>
        <w:t xml:space="preserve">, </w:t>
      </w:r>
      <w:r>
        <w:rPr>
          <w:rFonts w:ascii="Consolas" w:cs="Consolas" w:eastAsia="Consolas" w:hAnsi="Consolas"/>
          <w:color w:val="333333"/>
          <w:sz w:val="19"/>
          <w:szCs w:val="19"/>
        </w:rPr>
        <w:t xml:space="preserve">/api/transcript</w:t>
      </w:r>
      <w:r>
        <w:rPr>
          <w:rFonts w:ascii="Calibri" w:cs="Calibri" w:eastAsia="Calibri" w:hAnsi="Calibri"/>
          <w:sz w:val="21"/>
          <w:szCs w:val="21"/>
        </w:rPr>
        <w:t xml:space="preserve">, </w:t>
      </w:r>
      <w:r>
        <w:rPr>
          <w:rFonts w:ascii="Consolas" w:cs="Consolas" w:eastAsia="Consolas" w:hAnsi="Consolas"/>
          <w:color w:val="333333"/>
          <w:sz w:val="19"/>
          <w:szCs w:val="19"/>
        </w:rPr>
        <w:t xml:space="preserve">/api/gift</w:t>
      </w:r>
      <w:r>
        <w:rPr>
          <w:rFonts w:ascii="Calibri" w:cs="Calibri" w:eastAsia="Calibri" w:hAnsi="Calibri"/>
          <w:sz w:val="21"/>
          <w:szCs w:val="21"/>
        </w:rPr>
        <w:t xml:space="preserve">, </w:t>
      </w:r>
      <w:r>
        <w:rPr>
          <w:rFonts w:ascii="Consolas" w:cs="Consolas" w:eastAsia="Consolas" w:hAnsi="Consolas"/>
          <w:color w:val="333333"/>
          <w:sz w:val="19"/>
          <w:szCs w:val="19"/>
        </w:rPr>
        <w:t xml:space="preserve">/api/chat/test</w:t>
      </w:r>
      <w:r>
        <w:rPr>
          <w:rFonts w:ascii="Calibri" w:cs="Calibri" w:eastAsia="Calibri" w:hAnsi="Calibri"/>
          <w:sz w:val="21"/>
          <w:szCs w:val="21"/>
        </w:rPr>
        <w:t xml:space="preserve">, </w:t>
      </w:r>
      <w:r>
        <w:rPr>
          <w:rFonts w:ascii="Consolas" w:cs="Consolas" w:eastAsia="Consolas" w:hAnsi="Consolas"/>
          <w:color w:val="333333"/>
          <w:sz w:val="19"/>
          <w:szCs w:val="19"/>
        </w:rPr>
        <w:t xml:space="preserve">/api/triggers</w:t>
      </w:r>
      <w:r>
        <w:rPr>
          <w:rFonts w:ascii="Calibri" w:cs="Calibri" w:eastAsia="Calibri" w:hAnsi="Calibri"/>
          <w:sz w:val="21"/>
          <w:szCs w:val="21"/>
        </w:rPr>
        <w:t xml:space="preserve">, </w:t>
      </w:r>
      <w:r>
        <w:rPr>
          <w:rFonts w:ascii="Consolas" w:cs="Consolas" w:eastAsia="Consolas" w:hAnsi="Consolas"/>
          <w:color w:val="333333"/>
          <w:sz w:val="19"/>
          <w:szCs w:val="19"/>
        </w:rPr>
        <w:t xml:space="preserve">/api/assets</w:t>
      </w:r>
      <w:r>
        <w:rPr>
          <w:rFonts w:ascii="Calibri" w:cs="Calibri" w:eastAsia="Calibri" w:hAnsi="Calibri"/>
          <w:sz w:val="21"/>
          <w:szCs w:val="21"/>
        </w:rPr>
        <w:t xml:space="preserve">) erlauben Stream Deck, Streamer.bot, Chat-Bots, TikFinity und externe Spracherkennungen den Zugriff. Dieselbe API ist die Basis für eine spätere native Plattform-Integration oder ein Mobile-SDK.</w:t>
      </w:r>
    </w:p>
    <w:p>
      <w:pPr>
        <w:spacing w:after="140" w:line="276"/>
        <w:jc w:val="both"/>
      </w:pPr>
      <w:r>
        <w:rPr>
          <w:rFonts w:ascii="Calibri" w:cs="Calibri" w:eastAsia="Calibri" w:hAnsi="Calibri"/>
          <w:b/>
          <w:bCs/>
          <w:sz w:val="21"/>
          <w:szCs w:val="21"/>
        </w:rPr>
        <w:t xml:space="preserve">Sicherheit.</w:t>
      </w:r>
      <w:r>
        <w:rPr>
          <w:rFonts w:ascii="Calibri" w:cs="Calibri" w:eastAsia="Calibri" w:hAnsi="Calibri"/>
          <w:sz w:val="21"/>
          <w:szCs w:val="21"/>
        </w:rPr>
        <w:t xml:space="preserve"> Server lauscht standardmäßig nur lokal; schreibende Routen verlangen Token oder Same-Origin; Host-Allowlist gegen DNS-Rebinding; Uploads werden per Magic-Bytes geprüft; Overlay-Texte werden escaped. Automatisierte Unit- und End-to-End-Tests (Playwright) sichern Schema, Matcher, Server, APIs, Chat, Geschenke und Audio.</w:t>
      </w:r>
    </w:p>
    <w:p>
      <w:pPr>
        <w:spacing w:after="140" w:line="276"/>
        <w:jc w:val="both"/>
      </w:pPr>
      <w:r>
        <w:rPr>
          <w:rFonts w:ascii="Calibri" w:cs="Calibri" w:eastAsia="Calibri" w:hAnsi="Calibri"/>
          <w:b/>
          <w:bCs/>
          <w:sz w:val="21"/>
          <w:szCs w:val="21"/>
        </w:rPr>
        <w:t xml:space="preserve">Schutzfähige Bausteine (Know-how, Urheberrecht am Code und an den Inhalten):</w:t>
      </w:r>
    </w:p>
    <w:p>
      <w:pPr>
        <w:pStyle w:val="ListParagraph"/>
        <w:numPr>
          <w:ilvl w:val="0"/>
          <w:numId w:val="3"/>
        </w:numPr>
        <w:spacing w:after="60"/>
      </w:pPr>
      <w:r>
        <w:rPr>
          <w:rFonts w:ascii="Calibri" w:cs="Calibri" w:eastAsia="Calibri" w:hAnsi="Calibri"/>
          <w:sz w:val="21"/>
          <w:szCs w:val="21"/>
        </w:rPr>
        <w:t xml:space="preserve">Mehrsprachiger Matcher mit Akzent-Faltung, Damerau-Levenshtein mit Längen-Gates und Stoppwort-Schutz („schön“ ≠ „schon“), Spezifitätsregeln („oh nein“ vor „nein“), Vorkommenszählung gegen Doppelfeuer bei Zwischenergebnissen.</w:t>
      </w:r>
    </w:p>
    <w:p>
      <w:pPr>
        <w:pStyle w:val="ListParagraph"/>
        <w:numPr>
          <w:ilvl w:val="0"/>
          <w:numId w:val="3"/>
        </w:numPr>
        <w:spacing w:after="60"/>
      </w:pPr>
      <w:r>
        <w:rPr>
          <w:rFonts w:ascii="Calibri" w:cs="Calibri" w:eastAsia="Calibri" w:hAnsi="Calibri"/>
          <w:sz w:val="21"/>
          <w:szCs w:val="21"/>
        </w:rPr>
        <w:t xml:space="preserve">Kuratierte, sprachspezifische Trigger-Pakete (238 Trigger) und Geschichten-Pakete mit kollisionsfreien Stichwörtern – der inhaltliche Burggraben.</w:t>
      </w:r>
    </w:p>
    <w:p>
      <w:pPr>
        <w:pStyle w:val="ListParagraph"/>
        <w:numPr>
          <w:ilvl w:val="0"/>
          <w:numId w:val="3"/>
        </w:numPr>
        <w:spacing w:after="60"/>
      </w:pPr>
      <w:r>
        <w:rPr>
          <w:rFonts w:ascii="Calibri" w:cs="Calibri" w:eastAsia="Calibri" w:hAnsi="Calibri"/>
          <w:sz w:val="21"/>
          <w:szCs w:val="21"/>
        </w:rPr>
        <w:t xml:space="preserve">Synthetische Sound-Bibliothek (38 Sounds, 12 Loops) ohne Lizenzkosten und Copyright-Strikes.</w:t>
      </w:r>
    </w:p>
    <w:p>
      <w:pPr>
        <w:pStyle w:val="ListParagraph"/>
        <w:numPr>
          <w:ilvl w:val="0"/>
          <w:numId w:val="3"/>
        </w:numPr>
        <w:spacing w:after="60"/>
      </w:pPr>
      <w:r>
        <w:rPr>
          <w:rFonts w:ascii="Calibri" w:cs="Calibri" w:eastAsia="Calibri" w:hAnsi="Calibri"/>
          <w:sz w:val="21"/>
          <w:szCs w:val="21"/>
        </w:rPr>
        <w:t xml:space="preserve">Szenen-Engine (Partikel-Physik, Parallax, Überblendung) und Audio-Mixer (Ducking, Panning, Hall).</w:t>
      </w:r>
    </w:p>
    <w:p>
      <w:pPr>
        <w:pStyle w:val="ListParagraph"/>
        <w:numPr>
          <w:ilvl w:val="0"/>
          <w:numId w:val="3"/>
        </w:numPr>
        <w:spacing w:after="60"/>
      </w:pPr>
      <w:r>
        <w:rPr>
          <w:rFonts w:ascii="Calibri" w:cs="Calibri" w:eastAsia="Calibri" w:hAnsi="Calibri"/>
          <w:sz w:val="21"/>
          <w:szCs w:val="21"/>
        </w:rPr>
        <w:t xml:space="preserve">Lernschleife aus dem Stream (unscharfe Treffer speichern, Sätze ohne Treffer zuordnen).</w:t>
      </w:r>
    </w:p>
    <w:p>
      <w:pPr>
        <w:spacing w:after="140" w:line="276"/>
        <w:jc w:val="both"/>
      </w:pPr>
      <w:r>
        <w:rPr>
          <w:rFonts w:ascii="Calibri" w:cs="Calibri" w:eastAsia="Calibri" w:hAnsi="Calibri"/>
          <w:sz w:val="21"/>
          <w:szCs w:val="21"/>
        </w:rPr>
        <w:t xml:space="preserve">Markenanmeldung „LiveFX“ (DE/EU/TR) ist zu prüfen; Patentfähigkeit einzelner Verfahren (sprachgesteuertes Szenen-Overlay mit Atmosphäre-Loop) kann mit einem Patentanwalt geklärt werden [Kosten: Schätzung 5–10 T€].</w:t>
      </w:r>
    </w:p>
    <w:p>
      <w:pPr>
        <w:pStyle w:val="Heading1"/>
        <w:keepNext/>
        <w:spacing w:after="200" w:before="480"/>
      </w:pPr>
      <w:r>
        <w:t xml:space="preserve">5. Zielgruppen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1790"/>
      </w:tblGrid>
      <w:tr>
        <w:trPr>
          <w:tblHeader/>
        </w:trPr>
        <w:tc>
          <w:tcPr>
            <w:tcW w:type="dxa" w:w="2616"/>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Segment</w:t>
            </w:r>
          </w:p>
        </w:tc>
        <w:tc>
          <w:tcPr>
            <w:tcW w:type="dxa" w:w="2616"/>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Bedarf</w:t>
            </w:r>
          </w:p>
        </w:tc>
        <w:tc>
          <w:tcPr>
            <w:tcW w:type="dxa" w:w="2616"/>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Was LiveFX liefert</w:t>
            </w:r>
          </w:p>
        </w:tc>
        <w:tc>
          <w:tcPr>
            <w:tcW w:type="dxa" w:w="1790"/>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Reife</w:t>
            </w:r>
          </w:p>
        </w:tc>
      </w:tr>
      <w:tr>
        <w:trPr>
          <w:tblHeader w:val="off"/>
        </w:trPr>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Entertainment-Creator TR/DE/EN</w:t>
            </w:r>
            <w:r>
              <w:rPr>
                <w:rFonts w:ascii="Calibri" w:cs="Calibri" w:eastAsia="Calibri" w:hAnsi="Calibri"/>
                <w:b w:val="false"/>
                <w:bCs w:val="false"/>
                <w:sz w:val="18"/>
                <w:szCs w:val="18"/>
              </w:rPr>
              <w:t xml:space="preserve"> (TikTok LIVE, Instagram Live, YouTube, Twitch)</w:t>
            </w:r>
          </w:p>
        </w:tc>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Rhythmus und Lacher im Stream, ohne Hände; mehr Verweildauer → mehr Geschenke</w:t>
            </w:r>
          </w:p>
        </w:tc>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Meme-Pakete TR/DE/EN, GIF-Suche, Kombis, Intensität aus Stimme, Geschenk-Trigger</w:t>
            </w:r>
          </w:p>
        </w:tc>
        <w:tc>
          <w:tcPr>
            <w:tcW w:type="dxa" w:w="179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heute</w:t>
            </w:r>
          </w:p>
        </w:tc>
      </w:tr>
      <w:tr>
        <w:trPr>
          <w:tblHeader w:val="off"/>
        </w:trPr>
        <w:tc>
          <w:tcPr>
            <w:tcW w:type="dxa" w:w="261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Live-Commerce</w:t>
            </w:r>
            <w:r>
              <w:rPr>
                <w:rFonts w:ascii="Calibri" w:cs="Calibri" w:eastAsia="Calibri" w:hAnsi="Calibri"/>
                <w:b w:val="false"/>
                <w:bCs w:val="false"/>
                <w:sz w:val="18"/>
                <w:szCs w:val="18"/>
              </w:rPr>
              <w:t xml:space="preserve"> (Produktvorstellungen, Drops, Flash-Sales)</w:t>
            </w:r>
          </w:p>
        </w:tc>
        <w:tc>
          <w:tcPr>
            <w:tcW w:type="dxa" w:w="261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Produktname, „Angebot“, „nur heute“ → Sticker, Banner, Kasse-Sound; Social Proof bei Käufen</w:t>
            </w:r>
          </w:p>
        </w:tc>
        <w:tc>
          <w:tcPr>
            <w:tcW w:type="dxa" w:w="261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Trigger-Editor, Bauchbinde, Text-Effekte, Geschenk-/Webhook-Stufen für Bestellungen</w:t>
            </w:r>
          </w:p>
        </w:tc>
        <w:tc>
          <w:tcPr>
            <w:tcW w:type="dxa" w:w="179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heute mit eigenen Triggern; Paket geplant</w:t>
            </w:r>
          </w:p>
        </w:tc>
      </w:tr>
      <w:tr>
        <w:trPr>
          <w:tblHeader w:val="off"/>
        </w:trPr>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Vorlese- und Familien-Streams</w:t>
            </w:r>
            <w:r>
              <w:rPr>
                <w:rFonts w:ascii="Calibri" w:cs="Calibri" w:eastAsia="Calibri" w:hAnsi="Calibri"/>
                <w:b w:val="false"/>
                <w:bCs w:val="false"/>
                <w:sz w:val="18"/>
                <w:szCs w:val="18"/>
              </w:rPr>
              <w:t xml:space="preserve"> (Autor:innen, Eltern, Kinderbuch-Creator)</w:t>
            </w:r>
          </w:p>
        </w:tc>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Geschichten sichtbar machen; Kinder bei der Stange halten</w:t>
            </w:r>
          </w:p>
        </w:tc>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Story-Modus mit 13 Szenen und Atmosphäre, Paket „Familie &amp; Kinder“, Theme „Kinderbuch“</w:t>
            </w:r>
          </w:p>
        </w:tc>
        <w:tc>
          <w:tcPr>
            <w:tcW w:type="dxa" w:w="179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heute</w:t>
            </w:r>
          </w:p>
        </w:tc>
      </w:tr>
      <w:tr>
        <w:trPr>
          <w:tblHeader w:val="off"/>
        </w:trPr>
        <w:tc>
          <w:tcPr>
            <w:tcW w:type="dxa" w:w="261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Bildung</w:t>
            </w:r>
            <w:r>
              <w:rPr>
                <w:rFonts w:ascii="Calibri" w:cs="Calibri" w:eastAsia="Calibri" w:hAnsi="Calibri"/>
                <w:b w:val="false"/>
                <w:bCs w:val="false"/>
                <w:sz w:val="18"/>
                <w:szCs w:val="18"/>
              </w:rPr>
              <w:t xml:space="preserve"> (Lehrkräfte, Sprachunterricht, Nachhilfe-Streams, Vorschule)</w:t>
            </w:r>
          </w:p>
        </w:tc>
        <w:tc>
          <w:tcPr>
            <w:tcW w:type="dxa" w:w="261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Visualisierung von Vokabeln, Stimmungen, Erzählungen; Belohnungseffekte</w:t>
            </w:r>
          </w:p>
        </w:tc>
        <w:tc>
          <w:tcPr>
            <w:tcW w:type="dxa" w:w="261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Story-Pakete in drei Sprachen, eigene Trigger („Vokabel → Bild“), offline nutzbar, keine Cloud</w:t>
            </w:r>
          </w:p>
        </w:tc>
        <w:tc>
          <w:tcPr>
            <w:tcW w:type="dxa" w:w="179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heute als Nische; Bildungs-Paket geplant</w:t>
            </w:r>
          </w:p>
        </w:tc>
      </w:tr>
      <w:tr>
        <w:trPr>
          <w:tblHeader w:val="off"/>
        </w:trPr>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Events und Bühne</w:t>
            </w:r>
            <w:r>
              <w:rPr>
                <w:rFonts w:ascii="Calibri" w:cs="Calibri" w:eastAsia="Calibri" w:hAnsi="Calibri"/>
                <w:b w:val="false"/>
                <w:bCs w:val="false"/>
                <w:sz w:val="18"/>
                <w:szCs w:val="18"/>
              </w:rPr>
              <w:t xml:space="preserve"> (Moderation, Hochzeiten, Comedy, Vereinsabende)</w:t>
            </w:r>
          </w:p>
        </w:tc>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Effekte auf Zuruf ohne Technik-Crew; Handy als Fernbedienung</w:t>
            </w:r>
          </w:p>
        </w:tc>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PWA-Fernbedienung, Soundboard, Szenen-Pad, Kombi-Sequenzen</w:t>
            </w:r>
          </w:p>
        </w:tc>
        <w:tc>
          <w:tcPr>
            <w:tcW w:type="dxa" w:w="179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heute</w:t>
            </w:r>
          </w:p>
        </w:tc>
      </w:tr>
      <w:tr>
        <w:trPr>
          <w:tblHeader w:val="off"/>
        </w:trPr>
        <w:tc>
          <w:tcPr>
            <w:tcW w:type="dxa" w:w="261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Agenturen und Netzwerke</w:t>
            </w:r>
            <w:r>
              <w:rPr>
                <w:rFonts w:ascii="Calibri" w:cs="Calibri" w:eastAsia="Calibri" w:hAnsi="Calibri"/>
                <w:b w:val="false"/>
                <w:bCs w:val="false"/>
                <w:sz w:val="18"/>
                <w:szCs w:val="18"/>
              </w:rPr>
              <w:t xml:space="preserve"> (Creator-Management, MCNs)</w:t>
            </w:r>
          </w:p>
        </w:tc>
        <w:tc>
          <w:tcPr>
            <w:tcW w:type="dxa" w:w="261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Ein Set-up für viele Creator, markenkonforme Packs</w:t>
            </w:r>
          </w:p>
        </w:tc>
        <w:tc>
          <w:tcPr>
            <w:tcW w:type="dxa" w:w="261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Export/Import der Trigger, Themes, API</w:t>
            </w:r>
          </w:p>
        </w:tc>
        <w:tc>
          <w:tcPr>
            <w:tcW w:type="dxa" w:w="179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Agentur-Lizenz geplant</w:t>
            </w:r>
          </w:p>
        </w:tc>
      </w:tr>
      <w:tr>
        <w:trPr>
          <w:tblHeader w:val="off"/>
        </w:trPr>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Plattformen (B2B)</w:t>
            </w:r>
          </w:p>
        </w:tc>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Längere Watchtime, Sticker-Gifting 2.0, Short-taugliche Live-Clips</w:t>
            </w:r>
          </w:p>
        </w:tc>
        <w:tc>
          <w:tcPr>
            <w:tcW w:type="dxa" w:w="261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Technologie und Pakete als native Funktion oder SDK</w:t>
            </w:r>
          </w:p>
        </w:tc>
        <w:tc>
          <w:tcPr>
            <w:tcW w:type="dxa" w:w="179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Pitch-Phase</w:t>
            </w:r>
          </w:p>
        </w:tc>
      </w:tr>
    </w:tbl>
    <w:p>
      <w:pPr>
        <w:spacing w:after="120"/>
      </w:pPr>
    </w:p>
    <w:p>
      <w:pPr>
        <w:spacing w:after="140" w:line="276"/>
        <w:jc w:val="both"/>
      </w:pPr>
      <w:r>
        <w:rPr>
          <w:rFonts w:ascii="Calibri" w:cs="Calibri" w:eastAsia="Calibri" w:hAnsi="Calibri"/>
          <w:sz w:val="21"/>
          <w:szCs w:val="21"/>
        </w:rPr>
        <w:t xml:space="preserve">Startsegment ist die </w:t>
      </w:r>
      <w:r>
        <w:rPr>
          <w:rFonts w:ascii="Calibri" w:cs="Calibri" w:eastAsia="Calibri" w:hAnsi="Calibri"/>
          <w:b/>
          <w:bCs/>
          <w:sz w:val="21"/>
          <w:szCs w:val="21"/>
        </w:rPr>
        <w:t xml:space="preserve">türkischsprachige Creator-Community</w:t>
      </w:r>
      <w:r>
        <w:rPr>
          <w:rFonts w:ascii="Calibri" w:cs="Calibri" w:eastAsia="Calibri" w:hAnsi="Calibri"/>
          <w:sz w:val="21"/>
          <w:szCs w:val="21"/>
        </w:rPr>
        <w:t xml:space="preserve"> (Türkei und Diaspora in Deutschland/Europa): größtes Paket, kaum Wettbewerb, ausgeprägte Meme-Kultur, und die Gründerin ist selbst Teil dieser Community.</w:t>
      </w:r>
    </w:p>
    <w:p>
      <w:pPr>
        <w:pStyle w:val="Heading1"/>
        <w:keepNext/>
        <w:spacing w:after="200" w:before="480"/>
      </w:pPr>
      <w:r>
        <w:t xml:space="preserve">6. Marktanalyse (Kurzfassung)</w:t>
      </w:r>
    </w:p>
    <w:p>
      <w:pPr>
        <w:spacing w:after="140" w:line="276"/>
        <w:jc w:val="both"/>
      </w:pPr>
      <w:r>
        <w:rPr>
          <w:rFonts w:ascii="Calibri" w:cs="Calibri" w:eastAsia="Calibri" w:hAnsi="Calibri"/>
          <w:sz w:val="21"/>
          <w:szCs w:val="21"/>
        </w:rPr>
        <w:t xml:space="preserve">Die vollständige Analyse mit allen Spannen, der Türkei-Betrachtung und dem Preisvergleich steht in </w:t>
      </w:r>
      <w:r>
        <w:rPr>
          <w:rFonts w:ascii="Consolas" w:cs="Consolas" w:eastAsia="Consolas" w:hAnsi="Consolas"/>
          <w:color w:val="333333"/>
          <w:sz w:val="19"/>
          <w:szCs w:val="19"/>
        </w:rPr>
        <w:t xml:space="preserve">MARKTANALYSE.md</w:t>
      </w:r>
      <w:r>
        <w:rPr>
          <w:rFonts w:ascii="Calibri" w:cs="Calibri" w:eastAsia="Calibri" w:hAnsi="Calibri"/>
          <w:sz w:val="21"/>
          <w:szCs w:val="21"/>
        </w:rPr>
        <w:t xml:space="preserve">. Die Eckdaten: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4"/>
        <w:gridCol w:w="4779"/>
        <w:gridCol w:w="1355"/>
      </w:tblGrid>
      <w:tr>
        <w:trPr>
          <w:tblHeader/>
        </w:trPr>
        <w:tc>
          <w:tcPr>
            <w:tcW w:type="dxa" w:w="3504"/>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Kennzahl</w:t>
            </w:r>
          </w:p>
        </w:tc>
        <w:tc>
          <w:tcPr>
            <w:tcW w:type="dxa" w:w="4779"/>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Spanne</w:t>
            </w:r>
          </w:p>
        </w:tc>
        <w:tc>
          <w:tcPr>
            <w:tcW w:type="dxa" w:w="135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Quelle</w:t>
            </w:r>
          </w:p>
        </w:tc>
      </w:tr>
      <w:tr>
        <w:trPr>
          <w:tblHeader w:val="off"/>
        </w:trPr>
        <w:tc>
          <w:tcPr>
            <w:tcW w:type="dxa" w:w="35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Live-Streaming-Markt weltweit 2026</w:t>
            </w:r>
          </w:p>
        </w:tc>
        <w:tc>
          <w:tcPr>
            <w:tcW w:type="dxa" w:w="477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97–157 Mrd. USD; Prognose 250–345 Mrd. USD bis 2030 (CAGR ~27 %)</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[Quelle 1, 2]</w:t>
            </w:r>
          </w:p>
        </w:tc>
      </w:tr>
      <w:tr>
        <w:trPr>
          <w:tblHeader w:val="off"/>
        </w:trPr>
        <w:tc>
          <w:tcPr>
            <w:tcW w:type="dxa" w:w="350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Creator Economy 2026</w:t>
            </w:r>
          </w:p>
        </w:tc>
        <w:tc>
          <w:tcPr>
            <w:tcW w:type="dxa" w:w="477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~216–260 Mrd. USD (CAGR ~22 %)</w:t>
            </w:r>
          </w:p>
        </w:tc>
        <w:tc>
          <w:tcPr>
            <w:tcW w:type="dxa" w:w="13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[Quelle 3, 4]</w:t>
            </w:r>
          </w:p>
        </w:tc>
      </w:tr>
      <w:tr>
        <w:trPr>
          <w:tblHeader w:val="off"/>
        </w:trPr>
        <w:tc>
          <w:tcPr>
            <w:tcW w:type="dxa" w:w="35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Anteil Live-Streaming an der Creator Economy</w:t>
            </w:r>
          </w:p>
        </w:tc>
        <w:tc>
          <w:tcPr>
            <w:tcW w:type="dxa" w:w="477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~14 % ≈ 36 Mrd. USD</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[Quelle 3]</w:t>
            </w:r>
          </w:p>
        </w:tc>
      </w:tr>
      <w:tr>
        <w:trPr>
          <w:tblHeader w:val="off"/>
        </w:trPr>
        <w:tc>
          <w:tcPr>
            <w:tcW w:type="dxa" w:w="350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TikTok LIVE Creator-Wachstum</w:t>
            </w:r>
          </w:p>
        </w:tc>
        <w:tc>
          <w:tcPr>
            <w:tcW w:type="dxa" w:w="477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&gt; 100 Mio. Creator gingen 2025 in SEA/Kaukasus/Zentralasien live, +77 %</w:t>
            </w:r>
          </w:p>
        </w:tc>
        <w:tc>
          <w:tcPr>
            <w:tcW w:type="dxa" w:w="13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[Quelle 2]</w:t>
            </w:r>
          </w:p>
        </w:tc>
      </w:tr>
      <w:tr>
        <w:trPr>
          <w:tblHeader w:val="off"/>
        </w:trPr>
        <w:tc>
          <w:tcPr>
            <w:tcW w:type="dxa" w:w="35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Anteil Geschenke am Streamer-Einkommen</w:t>
            </w:r>
          </w:p>
        </w:tc>
        <w:tc>
          <w:tcPr>
            <w:tcW w:type="dxa" w:w="477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~50 %</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[Quelle 5, 6]</w:t>
            </w:r>
          </w:p>
        </w:tc>
      </w:tr>
      <w:tr>
        <w:trPr>
          <w:tblHeader w:val="off"/>
        </w:trPr>
        <w:tc>
          <w:tcPr>
            <w:tcW w:type="dxa" w:w="350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Geschenk-Einnahmen (20–100 T Follower)</w:t>
            </w:r>
          </w:p>
        </w:tc>
        <w:tc>
          <w:tcPr>
            <w:tcW w:type="dxa" w:w="477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500–3.000 USD/Monat</w:t>
            </w:r>
          </w:p>
        </w:tc>
        <w:tc>
          <w:tcPr>
            <w:tcW w:type="dxa" w:w="13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[Quelle 5]</w:t>
            </w:r>
          </w:p>
        </w:tc>
      </w:tr>
      <w:tr>
        <w:trPr>
          <w:tblHeader w:val="off"/>
        </w:trPr>
        <w:tc>
          <w:tcPr>
            <w:tcW w:type="dxa" w:w="350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Türkei: Preis pro TikTok-Jeton</w:t>
            </w:r>
          </w:p>
        </w:tc>
        <w:tc>
          <w:tcPr>
            <w:tcW w:type="dxa" w:w="477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0,37–0,43 TL; Plattform behält ~50 %</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[Quelle 8, 9, 10]</w:t>
            </w:r>
          </w:p>
        </w:tc>
      </w:tr>
    </w:tbl>
    <w:p>
      <w:pPr>
        <w:spacing w:after="120"/>
      </w:pPr>
    </w:p>
    <w:p>
      <w:pPr>
        <w:spacing w:after="140" w:line="276"/>
        <w:jc w:val="both"/>
      </w:pPr>
      <w:r>
        <w:rPr>
          <w:rFonts w:ascii="Calibri" w:cs="Calibri" w:eastAsia="Calibri" w:hAnsi="Calibri"/>
          <w:b/>
          <w:bCs/>
          <w:sz w:val="21"/>
          <w:szCs w:val="21"/>
        </w:rPr>
        <w:t xml:space="preserve">Adressierbarer Markt (Bottom-up, Schätzung):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2"/>
        <w:gridCol w:w="5669"/>
        <w:gridCol w:w="2647"/>
      </w:tblGrid>
      <w:tr>
        <w:trPr>
          <w:tblHeader/>
        </w:trPr>
        <w:tc>
          <w:tcPr>
            <w:tcW w:type="dxa" w:w="1322"/>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Ebene</w:t>
            </w:r>
          </w:p>
        </w:tc>
        <w:tc>
          <w:tcPr>
            <w:tcW w:type="dxa" w:w="5669"/>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Annahme</w:t>
            </w:r>
          </w:p>
        </w:tc>
        <w:tc>
          <w:tcPr>
            <w:tcW w:type="dxa" w:w="264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Größe (Schätzung)</w:t>
            </w:r>
          </w:p>
        </w:tc>
      </w:tr>
      <w:tr>
        <w:trPr>
          <w:tblHeader w:val="off"/>
        </w:trPr>
        <w:tc>
          <w:tcPr>
            <w:tcW w:type="dxa" w:w="132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TAM</w:t>
            </w:r>
          </w:p>
        </w:tc>
        <w:tc>
          <w:tcPr>
            <w:tcW w:type="dxa" w:w="566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Aktive, monetarisierende Live-Creator weltweit auf TikTok/Instagram/YouTube/Twitch</w:t>
            </w:r>
          </w:p>
        </w:tc>
        <w:tc>
          <w:tcPr>
            <w:tcW w:type="dxa" w:w="264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10–20 Mio.</w:t>
            </w:r>
          </w:p>
        </w:tc>
      </w:tr>
      <w:tr>
        <w:trPr>
          <w:tblHeader w:val="off"/>
        </w:trPr>
        <w:tc>
          <w:tcPr>
            <w:tcW w:type="dxa" w:w="132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SAM</w:t>
            </w:r>
          </w:p>
        </w:tc>
        <w:tc>
          <w:tcPr>
            <w:tcW w:type="dxa" w:w="566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Creator im TR/DE/EN-Sprachraum, die per Desktop-Software (OBS, LIVE Studio) oder Handy-Fernbedienung streamen</w:t>
            </w:r>
          </w:p>
        </w:tc>
        <w:tc>
          <w:tcPr>
            <w:tcW w:type="dxa" w:w="264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1–3 Mio.</w:t>
            </w:r>
          </w:p>
        </w:tc>
      </w:tr>
      <w:tr>
        <w:trPr>
          <w:tblHeader w:val="off"/>
        </w:trPr>
        <w:tc>
          <w:tcPr>
            <w:tcW w:type="dxa" w:w="132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SOM (Jahr 3)</w:t>
            </w:r>
          </w:p>
        </w:tc>
        <w:tc>
          <w:tcPr>
            <w:tcW w:type="dxa" w:w="566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0,3–0,5 % des SAM als zahlende Nutzer</w:t>
            </w:r>
          </w:p>
        </w:tc>
        <w:tc>
          <w:tcPr>
            <w:tcW w:type="dxa" w:w="264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5.000–15.000 zahlende Nutzer</w:t>
            </w:r>
          </w:p>
        </w:tc>
      </w:tr>
    </w:tbl>
    <w:p>
      <w:pPr>
        <w:spacing w:after="120"/>
      </w:pPr>
    </w:p>
    <w:p>
      <w:pPr>
        <w:spacing w:after="140" w:line="276"/>
        <w:jc w:val="both"/>
      </w:pPr>
      <w:r>
        <w:rPr>
          <w:rFonts w:ascii="Calibri" w:cs="Calibri" w:eastAsia="Calibri" w:hAnsi="Calibri"/>
          <w:sz w:val="21"/>
          <w:szCs w:val="21"/>
        </w:rPr>
        <w:t xml:space="preserve">Die TAM-Zahl ist aus dem Creator-Wachstum einzelner Regionen [Quelle 2] und den Zugangshürden (1.000 Follower für LIVE [Quelle 9, 14]) abgeleitet und bewusst grob; die Planung in Abschnitt 11 basiert auf dem SOM.</w:t>
      </w:r>
    </w:p>
    <w:p>
      <w:pPr>
        <w:pStyle w:val="Heading1"/>
        <w:keepNext/>
        <w:spacing w:after="200" w:before="480"/>
      </w:pPr>
      <w:r>
        <w:t xml:space="preserve">7. Wettbewerb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3"/>
        <w:gridCol w:w="1482"/>
        <w:gridCol w:w="1482"/>
        <w:gridCol w:w="1482"/>
        <w:gridCol w:w="1482"/>
        <w:gridCol w:w="900"/>
        <w:gridCol w:w="1487"/>
      </w:tblGrid>
      <w:tr>
        <w:trPr>
          <w:tblHeader/>
        </w:trPr>
        <w:tc>
          <w:tcPr>
            <w:tcW w:type="dxa" w:w="1323"/>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p>
        </w:tc>
        <w:tc>
          <w:tcPr>
            <w:tcW w:type="dxa" w:w="1482"/>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Streamlabs / StreamElements Alerts</w:t>
            </w:r>
          </w:p>
        </w:tc>
        <w:tc>
          <w:tcPr>
            <w:tcW w:type="dxa" w:w="1482"/>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Sound Alerts</w:t>
            </w:r>
          </w:p>
        </w:tc>
        <w:tc>
          <w:tcPr>
            <w:tcW w:type="dxa" w:w="1482"/>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Voicemod</w:t>
            </w:r>
          </w:p>
        </w:tc>
        <w:tc>
          <w:tcPr>
            <w:tcW w:type="dxa" w:w="1482"/>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TikTok-/Instagram-native Effekte</w:t>
            </w:r>
          </w:p>
        </w:tc>
        <w:tc>
          <w:tcPr>
            <w:tcW w:type="dxa" w:w="900"/>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CapCut / Editoren</w:t>
            </w:r>
          </w:p>
        </w:tc>
        <w:tc>
          <w:tcPr>
            <w:tcW w:type="dxa" w:w="148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LiveFX</w:t>
            </w:r>
          </w:p>
        </w:tc>
      </w:tr>
      <w:tr>
        <w:trPr>
          <w:tblHeader w:val="off"/>
        </w:trPr>
        <w:tc>
          <w:tcPr>
            <w:tcW w:type="dxa" w:w="132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Auslöser</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Zuschauer-Events (Follow, Spende, Bits)</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Zuschauer kaufen Sound (Bits)</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Hotkeys, Klicks</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manuell, vor/während Live</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nach der Aufnahme</w:t>
            </w:r>
          </w:p>
        </w:tc>
        <w:tc>
          <w:tcPr>
            <w:tcW w:type="dxa" w:w="148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Stimme des Creators</w:t>
            </w:r>
            <w:r>
              <w:rPr>
                <w:rFonts w:ascii="Calibri" w:cs="Calibri" w:eastAsia="Calibri" w:hAnsi="Calibri"/>
                <w:b w:val="false"/>
                <w:bCs w:val="false"/>
                <w:sz w:val="16"/>
                <w:szCs w:val="16"/>
              </w:rPr>
              <w:t xml:space="preserve"> + Zuschauer + Handy + API</w:t>
            </w:r>
          </w:p>
        </w:tc>
      </w:tr>
      <w:tr>
        <w:trPr>
          <w:tblHeader w:val="off"/>
        </w:trPr>
        <w:tc>
          <w:tcPr>
            <w:tcW w:type="dxa" w:w="132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Sprachgesteuert</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90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ja, 3 Sprachen auto</w:t>
            </w:r>
          </w:p>
        </w:tc>
      </w:tr>
      <w:tr>
        <w:trPr>
          <w:tblHeader w:val="off"/>
        </w:trPr>
        <w:tc>
          <w:tcPr>
            <w:tcW w:type="dxa" w:w="132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Mehrsprachig (TR)</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teilweise (Filter)</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ja (Schnitt)</w:t>
            </w:r>
          </w:p>
        </w:tc>
        <w:tc>
          <w:tcPr>
            <w:tcW w:type="dxa" w:w="148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ja (85 TR-Trigger)</w:t>
            </w:r>
          </w:p>
        </w:tc>
      </w:tr>
      <w:tr>
        <w:trPr>
          <w:tblHeader w:val="off"/>
        </w:trPr>
        <w:tc>
          <w:tcPr>
            <w:tcW w:type="dxa" w:w="132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Story-/Szenen-Modus</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90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ja (13 Szenen, 12 Loops)</w:t>
            </w:r>
          </w:p>
        </w:tc>
      </w:tr>
      <w:tr>
        <w:trPr>
          <w:tblHeader w:val="off"/>
        </w:trPr>
        <w:tc>
          <w:tcPr>
            <w:tcW w:type="dxa" w:w="132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Läuft lokal / offline</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Cloud</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Cloud</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lokal</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App</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App/Cloud</w:t>
            </w:r>
          </w:p>
        </w:tc>
        <w:tc>
          <w:tcPr>
            <w:tcW w:type="dxa" w:w="148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lokal, offline-fähig</w:t>
            </w:r>
          </w:p>
        </w:tc>
      </w:tr>
      <w:tr>
        <w:trPr>
          <w:tblHeader w:val="off"/>
        </w:trPr>
        <w:tc>
          <w:tcPr>
            <w:tcW w:type="dxa" w:w="132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Offene API</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begrenzt</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90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ja</w:t>
            </w:r>
          </w:p>
        </w:tc>
      </w:tr>
      <w:tr>
        <w:trPr>
          <w:tblHeader w:val="off"/>
        </w:trPr>
        <w:tc>
          <w:tcPr>
            <w:tcW w:type="dxa" w:w="132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Geschenk → Effekt</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ja</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ja</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nein</w:t>
            </w:r>
          </w:p>
        </w:tc>
        <w:tc>
          <w:tcPr>
            <w:tcW w:type="dxa" w:w="148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Sticker</w:t>
            </w:r>
          </w:p>
        </w:tc>
        <w:tc>
          <w:tcPr>
            <w:tcW w:type="dxa" w:w="90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w:t>
            </w:r>
          </w:p>
        </w:tc>
        <w:tc>
          <w:tcPr>
            <w:tcW w:type="dxa" w:w="148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ja (Webhook, Stufen)</w:t>
            </w:r>
          </w:p>
        </w:tc>
      </w:tr>
      <w:tr>
        <w:trPr>
          <w:tblHeader w:val="off"/>
        </w:trPr>
        <w:tc>
          <w:tcPr>
            <w:tcW w:type="dxa" w:w="132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Preis</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 / 27 USD/Monat Ultra / 79 USD Ultra+ [Quelle 11, 12]</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 + Umsatzbeteiligung</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 / ~10 USD/Monat [Quelle 13]</w:t>
            </w:r>
          </w:p>
        </w:tc>
        <w:tc>
          <w:tcPr>
            <w:tcW w:type="dxa" w:w="148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w:t>
            </w:r>
          </w:p>
        </w:tc>
        <w:tc>
          <w:tcPr>
            <w:tcW w:type="dxa" w:w="90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 / Abo</w:t>
            </w:r>
          </w:p>
        </w:tc>
        <w:tc>
          <w:tcPr>
            <w:tcW w:type="dxa" w:w="148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 / 9,99 €/Monat</w:t>
            </w:r>
          </w:p>
        </w:tc>
      </w:tr>
    </w:tbl>
    <w:p>
      <w:pPr>
        <w:spacing w:after="120"/>
      </w:pPr>
    </w:p>
    <w:p>
      <w:pPr>
        <w:spacing w:after="140" w:line="276"/>
        <w:jc w:val="both"/>
      </w:pPr>
      <w:r>
        <w:rPr>
          <w:rFonts w:ascii="Calibri" w:cs="Calibri" w:eastAsia="Calibri" w:hAnsi="Calibri"/>
          <w:sz w:val="21"/>
          <w:szCs w:val="21"/>
        </w:rPr>
        <w:t xml:space="preserve">Weitere Anbieter im Umfeld: StreamYard (~35 USD/Monat) und Restream (~16 USD/Monat) für Browser-/Multistreaming [Quelle 12] – sie liefern Infrastruktur, keine Live-Effekte aus Sprache.</w:t>
      </w:r>
    </w:p>
    <w:p>
      <w:pPr>
        <w:spacing w:after="140" w:line="276"/>
        <w:jc w:val="both"/>
      </w:pPr>
      <w:r>
        <w:rPr>
          <w:rFonts w:ascii="Calibri" w:cs="Calibri" w:eastAsia="Calibri" w:hAnsi="Calibri"/>
          <w:b/>
          <w:bCs/>
          <w:sz w:val="21"/>
          <w:szCs w:val="21"/>
        </w:rPr>
        <w:t xml:space="preserve">Positionierung:</w:t>
      </w:r>
      <w:r>
        <w:rPr>
          <w:rFonts w:ascii="Calibri" w:cs="Calibri" w:eastAsia="Calibri" w:hAnsi="Calibri"/>
          <w:sz w:val="21"/>
          <w:szCs w:val="21"/>
        </w:rPr>
        <w:t xml:space="preserve"> LiveFX ersetzt weder OBS noch Streamlabs, sondern liegt als Ebene darüber (Browser-Quelle) und ergänzt Alerts um den fehlenden Auslöser: die Stimme. Für Plattformen ist es die Funktion, die ein Plugin nicht liefern kann – native Integration in die Live-Kamera.</w:t>
      </w:r>
    </w:p>
    <w:p>
      <w:pPr>
        <w:pStyle w:val="Heading1"/>
        <w:keepNext/>
        <w:spacing w:after="200" w:before="480"/>
      </w:pPr>
      <w:r>
        <w:t xml:space="preserve">8. USP</w:t>
      </w:r>
    </w:p>
    <w:p>
      <w:pPr>
        <w:pStyle w:val="ListParagraph"/>
        <w:numPr>
          <w:ilvl w:val="0"/>
          <w:numId w:val="4"/>
        </w:numPr>
        <w:spacing w:after="60"/>
      </w:pPr>
      <w:r>
        <w:rPr>
          <w:rFonts w:ascii="Calibri" w:cs="Calibri" w:eastAsia="Calibri" w:hAnsi="Calibri"/>
          <w:b/>
          <w:bCs/>
          <w:sz w:val="21"/>
          <w:szCs w:val="21"/>
        </w:rPr>
        <w:t xml:space="preserve">Der einzige Auslöser, der immer da ist: die Stimme.</w:t>
      </w:r>
      <w:r>
        <w:rPr>
          <w:rFonts w:ascii="Calibri" w:cs="Calibri" w:eastAsia="Calibri" w:hAnsi="Calibri"/>
          <w:sz w:val="21"/>
          <w:szCs w:val="21"/>
        </w:rPr>
        <w:t xml:space="preserve"> Kein Klick, kein Zuschauer nötig – Effekte folgen dem Gesagten in unter einer Sekunde.</w:t>
      </w:r>
    </w:p>
    <w:p>
      <w:pPr>
        <w:pStyle w:val="ListParagraph"/>
        <w:numPr>
          <w:ilvl w:val="0"/>
          <w:numId w:val="4"/>
        </w:numPr>
        <w:spacing w:after="60"/>
      </w:pPr>
      <w:r>
        <w:rPr>
          <w:rFonts w:ascii="Calibri" w:cs="Calibri" w:eastAsia="Calibri" w:hAnsi="Calibri"/>
          <w:b/>
          <w:bCs/>
          <w:sz w:val="21"/>
          <w:szCs w:val="21"/>
        </w:rPr>
        <w:t xml:space="preserve">Versteht Dialekt und Stil.</w:t>
      </w:r>
      <w:r>
        <w:rPr>
          <w:rFonts w:ascii="Calibri" w:cs="Calibri" w:eastAsia="Calibri" w:hAnsi="Calibri"/>
          <w:sz w:val="21"/>
          <w:szCs w:val="21"/>
        </w:rPr>
        <w:t xml:space="preserve"> Toleranz-Stufen, Lernen aus dem Stream, drei Lesarten, optional KI-Verstehen ohne Stichwort.</w:t>
      </w:r>
    </w:p>
    <w:p>
      <w:pPr>
        <w:pStyle w:val="ListParagraph"/>
        <w:numPr>
          <w:ilvl w:val="0"/>
          <w:numId w:val="4"/>
        </w:numPr>
        <w:spacing w:after="60"/>
      </w:pPr>
      <w:r>
        <w:rPr>
          <w:rFonts w:ascii="Calibri" w:cs="Calibri" w:eastAsia="Calibri" w:hAnsi="Calibri"/>
          <w:b/>
          <w:bCs/>
          <w:sz w:val="21"/>
          <w:szCs w:val="21"/>
        </w:rPr>
        <w:t xml:space="preserve">Mehrsprachig von Anfang an.</w:t>
      </w:r>
      <w:r>
        <w:rPr>
          <w:rFonts w:ascii="Calibri" w:cs="Calibri" w:eastAsia="Calibri" w:hAnsi="Calibri"/>
          <w:sz w:val="21"/>
          <w:szCs w:val="21"/>
        </w:rPr>
        <w:t xml:space="preserve"> Türkisch, Deutsch, Englisch mit automatischer Erkennung – das größte Paket ist türkisch, nicht englisch.</w:t>
      </w:r>
    </w:p>
    <w:p>
      <w:pPr>
        <w:pStyle w:val="ListParagraph"/>
        <w:numPr>
          <w:ilvl w:val="0"/>
          <w:numId w:val="4"/>
        </w:numPr>
        <w:spacing w:after="60"/>
      </w:pPr>
      <w:r>
        <w:rPr>
          <w:rFonts w:ascii="Calibri" w:cs="Calibri" w:eastAsia="Calibri" w:hAnsi="Calibri"/>
          <w:b/>
          <w:bCs/>
          <w:sz w:val="21"/>
          <w:szCs w:val="21"/>
        </w:rPr>
        <w:t xml:space="preserve">Story-Modus.</w:t>
      </w:r>
      <w:r>
        <w:rPr>
          <w:rFonts w:ascii="Calibri" w:cs="Calibri" w:eastAsia="Calibri" w:hAnsi="Calibri"/>
          <w:sz w:val="21"/>
          <w:szCs w:val="21"/>
        </w:rPr>
        <w:t xml:space="preserve"> Vorlesen wird zur animierten Szene mit Atmosphäre – ein unbesetzter Nischenmarkt (Autor:innen, Eltern, Lehrkräfte).</w:t>
      </w:r>
    </w:p>
    <w:p>
      <w:pPr>
        <w:pStyle w:val="ListParagraph"/>
        <w:numPr>
          <w:ilvl w:val="0"/>
          <w:numId w:val="4"/>
        </w:numPr>
        <w:spacing w:after="60"/>
      </w:pPr>
      <w:r>
        <w:rPr>
          <w:rFonts w:ascii="Calibri" w:cs="Calibri" w:eastAsia="Calibri" w:hAnsi="Calibri"/>
          <w:b/>
          <w:bCs/>
          <w:sz w:val="21"/>
          <w:szCs w:val="21"/>
        </w:rPr>
        <w:t xml:space="preserve">Lokal, offline, ohne Lizenzrisiko.</w:t>
      </w:r>
      <w:r>
        <w:rPr>
          <w:rFonts w:ascii="Calibri" w:cs="Calibri" w:eastAsia="Calibri" w:hAnsi="Calibri"/>
          <w:sz w:val="21"/>
          <w:szCs w:val="21"/>
        </w:rPr>
        <w:t xml:space="preserve"> Daten bleiben beim Creator, 38 eigene Sounds, GIF-Provider mit API-Lizenz.</w:t>
      </w:r>
    </w:p>
    <w:p>
      <w:pPr>
        <w:pStyle w:val="ListParagraph"/>
        <w:numPr>
          <w:ilvl w:val="0"/>
          <w:numId w:val="4"/>
        </w:numPr>
        <w:spacing w:after="60"/>
      </w:pPr>
      <w:r>
        <w:rPr>
          <w:rFonts w:ascii="Calibri" w:cs="Calibri" w:eastAsia="Calibri" w:hAnsi="Calibri"/>
          <w:b/>
          <w:bCs/>
          <w:sz w:val="21"/>
          <w:szCs w:val="21"/>
        </w:rPr>
        <w:t xml:space="preserve">Offen.</w:t>
      </w:r>
      <w:r>
        <w:rPr>
          <w:rFonts w:ascii="Calibri" w:cs="Calibri" w:eastAsia="Calibri" w:hAnsi="Calibri"/>
          <w:sz w:val="21"/>
          <w:szCs w:val="21"/>
        </w:rPr>
        <w:t xml:space="preserve"> Zuschauer-Trigger (Chat, Geschenke), Handy-Fernbedienung, Stream Deck, externe Spracherkennung, Webhooks.</w:t>
      </w:r>
    </w:p>
    <w:p>
      <w:pPr>
        <w:pStyle w:val="ListParagraph"/>
        <w:numPr>
          <w:ilvl w:val="0"/>
          <w:numId w:val="4"/>
        </w:numPr>
        <w:spacing w:after="60"/>
      </w:pPr>
      <w:r>
        <w:rPr>
          <w:rFonts w:ascii="Calibri" w:cs="Calibri" w:eastAsia="Calibri" w:hAnsi="Calibri"/>
          <w:b/>
          <w:bCs/>
          <w:sz w:val="21"/>
          <w:szCs w:val="21"/>
        </w:rPr>
        <w:t xml:space="preserve">Aus der Praxis.</w:t>
      </w:r>
      <w:r>
        <w:rPr>
          <w:rFonts w:ascii="Calibri" w:cs="Calibri" w:eastAsia="Calibri" w:hAnsi="Calibri"/>
          <w:sz w:val="21"/>
          <w:szCs w:val="21"/>
        </w:rPr>
        <w:t xml:space="preserve"> Entwickelt und getestet in den eigenen Live-Streams der Gründerin (Ton-Check, Echo-Warnung, Safe-Zones kommen aus echten Problemen).</w:t>
      </w:r>
    </w:p>
    <w:p>
      <w:pPr>
        <w:pStyle w:val="Heading1"/>
        <w:keepNext/>
        <w:spacing w:after="200" w:before="480"/>
      </w:pPr>
      <w:r>
        <w:t xml:space="preserve">9. Geschäftsmodell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5"/>
        <w:gridCol w:w="3092"/>
        <w:gridCol w:w="3092"/>
        <w:gridCol w:w="2269"/>
      </w:tblGrid>
      <w:tr>
        <w:trPr>
          <w:tblHeader/>
        </w:trPr>
        <w:tc>
          <w:tcPr>
            <w:tcW w:type="dxa" w:w="118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Stufe</w:t>
            </w:r>
          </w:p>
        </w:tc>
        <w:tc>
          <w:tcPr>
            <w:tcW w:type="dxa" w:w="3092"/>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Für wen</w:t>
            </w:r>
          </w:p>
        </w:tc>
        <w:tc>
          <w:tcPr>
            <w:tcW w:type="dxa" w:w="3092"/>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Inhalt</w:t>
            </w:r>
          </w:p>
        </w:tc>
        <w:tc>
          <w:tcPr>
            <w:tcW w:type="dxa" w:w="2269"/>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Preis</w:t>
            </w:r>
          </w:p>
        </w:tc>
      </w:tr>
      <w:tr>
        <w:trPr>
          <w:tblHeader w:val="off"/>
        </w:trPr>
        <w:tc>
          <w:tcPr>
            <w:tcW w:type="dxa" w:w="118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Free</w:t>
            </w:r>
          </w:p>
        </w:tc>
        <w:tc>
          <w:tcPr>
            <w:tcW w:type="dxa" w:w="309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alle Creator</w:t>
            </w:r>
          </w:p>
        </w:tc>
        <w:tc>
          <w:tcPr>
            <w:tcW w:type="dxa" w:w="309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Kernfunktion, Standard-Pakete, Demo-Aufnahme, Handy-Fernbedienung, Community-Support</w:t>
            </w:r>
          </w:p>
        </w:tc>
        <w:tc>
          <w:tcPr>
            <w:tcW w:type="dxa" w:w="226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0 €</w:t>
            </w:r>
          </w:p>
        </w:tc>
      </w:tr>
      <w:tr>
        <w:trPr>
          <w:tblHeader w:val="off"/>
        </w:trPr>
        <w:tc>
          <w:tcPr>
            <w:tcW w:type="dxa" w:w="118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Pro</w:t>
            </w:r>
          </w:p>
        </w:tc>
        <w:tc>
          <w:tcPr>
            <w:tcW w:type="dxa" w:w="309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aktive Streamer</w:t>
            </w:r>
          </w:p>
        </w:tc>
        <w:tc>
          <w:tcPr>
            <w:tcW w:type="dxa" w:w="309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KI-Verstehen inklusive, alle Themes und Szenen, Zuschauer-Trigger ohne Limit, Cloud-Sync der Trigger (optional), Prioritäts-Support, keine Wasserzeichen in Demo-Clips</w:t>
            </w:r>
          </w:p>
        </w:tc>
        <w:tc>
          <w:tcPr>
            <w:tcW w:type="dxa" w:w="226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9,99 €/Monat</w:t>
            </w:r>
            <w:r>
              <w:rPr>
                <w:rFonts w:ascii="Calibri" w:cs="Calibri" w:eastAsia="Calibri" w:hAnsi="Calibri"/>
                <w:b w:val="false"/>
                <w:bCs w:val="false"/>
                <w:sz w:val="18"/>
                <w:szCs w:val="18"/>
              </w:rPr>
              <w:t xml:space="preserve"> oder 79 €/Jahr</w:t>
            </w:r>
          </w:p>
        </w:tc>
      </w:tr>
      <w:tr>
        <w:trPr>
          <w:tblHeader w:val="off"/>
        </w:trPr>
        <w:tc>
          <w:tcPr>
            <w:tcW w:type="dxa" w:w="118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Creator-Packs</w:t>
            </w:r>
          </w:p>
        </w:tc>
        <w:tc>
          <w:tcPr>
            <w:tcW w:type="dxa" w:w="309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Free und Pro</w:t>
            </w:r>
          </w:p>
        </w:tc>
        <w:tc>
          <w:tcPr>
            <w:tcW w:type="dxa" w:w="309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Kuratierte Meme-/Story-Packs (Gaming, Familie, Comedy, Bildung, Live-Commerce, regionale Dialekte), später Community-Marktplatz mit 70/30-Split</w:t>
            </w:r>
          </w:p>
        </w:tc>
        <w:tc>
          <w:tcPr>
            <w:tcW w:type="dxa" w:w="226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2,99–4,99 €</w:t>
            </w:r>
            <w:r>
              <w:rPr>
                <w:rFonts w:ascii="Calibri" w:cs="Calibri" w:eastAsia="Calibri" w:hAnsi="Calibri"/>
                <w:b w:val="false"/>
                <w:bCs w:val="false"/>
                <w:sz w:val="18"/>
                <w:szCs w:val="18"/>
              </w:rPr>
              <w:t xml:space="preserve"> pro Pack</w:t>
            </w:r>
          </w:p>
        </w:tc>
      </w:tr>
      <w:tr>
        <w:trPr>
          <w:tblHeader w:val="off"/>
        </w:trPr>
        <w:tc>
          <w:tcPr>
            <w:tcW w:type="dxa" w:w="118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Agentur-Lizenz</w:t>
            </w:r>
          </w:p>
        </w:tc>
        <w:tc>
          <w:tcPr>
            <w:tcW w:type="dxa" w:w="309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Creator-Management, Netzwerke, Bildungsträger</w:t>
            </w:r>
          </w:p>
        </w:tc>
        <w:tc>
          <w:tcPr>
            <w:tcW w:type="dxa" w:w="309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Mehrplatz-Lizenz, zentrale Pack-Verwaltung, markenkonforme Themes, Onboarding</w:t>
            </w:r>
          </w:p>
        </w:tc>
        <w:tc>
          <w:tcPr>
            <w:tcW w:type="dxa" w:w="226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[49–149 €/Monat] je nach Plätzen (Schätzung)</w:t>
            </w:r>
          </w:p>
        </w:tc>
      </w:tr>
      <w:tr>
        <w:trPr>
          <w:tblHeader w:val="off"/>
        </w:trPr>
        <w:tc>
          <w:tcPr>
            <w:tcW w:type="dxa" w:w="118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B2B-Plattformlizenz</w:t>
            </w:r>
          </w:p>
        </w:tc>
        <w:tc>
          <w:tcPr>
            <w:tcW w:type="dxa" w:w="309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Plattformen, Streaming-Software-Anbieter, Sender</w:t>
            </w:r>
          </w:p>
        </w:tc>
        <w:tc>
          <w:tcPr>
            <w:tcW w:type="dxa" w:w="3092"/>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Lizenz oder White-Label der Erkennungs-, Szenen- und Pack-Technologie; Pilot → Lizenz; SDK</w:t>
            </w:r>
          </w:p>
        </w:tc>
        <w:tc>
          <w:tcPr>
            <w:tcW w:type="dxa" w:w="226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individuell</w:t>
            </w:r>
          </w:p>
        </w:tc>
      </w:tr>
      <w:tr>
        <w:trPr>
          <w:tblHeader w:val="off"/>
        </w:trPr>
        <w:tc>
          <w:tcPr>
            <w:tcW w:type="dxa" w:w="118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Exit</w:t>
            </w:r>
          </w:p>
        </w:tc>
        <w:tc>
          <w:tcPr>
            <w:tcW w:type="dxa" w:w="309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ByteDance/TikTok, Meta, Google/YouTube, Logitech/Streamlabs, StreamElements</w:t>
            </w:r>
          </w:p>
        </w:tc>
        <w:tc>
          <w:tcPr>
            <w:tcW w:type="dxa" w:w="3092"/>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Übernahme von Technologie, Inhalten und Team</w:t>
            </w:r>
          </w:p>
        </w:tc>
        <w:tc>
          <w:tcPr>
            <w:tcW w:type="dxa" w:w="226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w:t>
            </w:r>
          </w:p>
        </w:tc>
      </w:tr>
    </w:tbl>
    <w:p>
      <w:pPr>
        <w:spacing w:after="120"/>
      </w:pPr>
    </w:p>
    <w:p>
      <w:pPr>
        <w:spacing w:after="140" w:line="276"/>
        <w:jc w:val="both"/>
      </w:pPr>
      <w:r>
        <w:rPr>
          <w:rFonts w:ascii="Calibri" w:cs="Calibri" w:eastAsia="Calibri" w:hAnsi="Calibri"/>
          <w:b/>
          <w:bCs/>
          <w:sz w:val="21"/>
          <w:szCs w:val="21"/>
        </w:rPr>
        <w:t xml:space="preserve">Warum das funktioniert:</w:t>
      </w:r>
      <w:r>
        <w:rPr>
          <w:rFonts w:ascii="Calibri" w:cs="Calibri" w:eastAsia="Calibri" w:hAnsi="Calibri"/>
          <w:sz w:val="21"/>
          <w:szCs w:val="21"/>
        </w:rPr>
        <w:t xml:space="preserve"> Die Grenzkosten sind nahezu null (lokale Software), die KI-Komponente kostet nur bei Pro-Nutzung (≈ 0,004 $ pro Klassifikation, bei 1–3 Sätzen pro Minute 0,25–0,75 $ pro Stunde Stream – Projektmessung). Packs sind reine Inhaltsarbeit mit hoher Marge und binden die Community. Die Agentur-Lizenz skaliert ohne zusätzlichen Support, die B2B-Lizenz ist der Weg zum eigentlichen Ziel: native Integration.</w:t>
      </w:r>
    </w:p>
    <w:p>
      <w:pPr>
        <w:pStyle w:val="Heading1"/>
        <w:keepNext/>
        <w:spacing w:after="200" w:before="480"/>
      </w:pPr>
      <w:r>
        <w:t xml:space="preserve">10. Go-to-Market</w:t>
      </w:r>
    </w:p>
    <w:p>
      <w:pPr>
        <w:spacing w:after="140" w:line="276"/>
        <w:jc w:val="both"/>
      </w:pPr>
      <w:r>
        <w:rPr>
          <w:rFonts w:ascii="Calibri" w:cs="Calibri" w:eastAsia="Calibri" w:hAnsi="Calibri"/>
          <w:b/>
          <w:bCs/>
          <w:sz w:val="21"/>
          <w:szCs w:val="21"/>
        </w:rPr>
        <w:t xml:space="preserve">Phase 1 – Türkische Community (Monat 1–4).</w:t>
      </w:r>
      <w:r>
        <w:rPr>
          <w:rFonts w:ascii="Calibri" w:cs="Calibri" w:eastAsia="Calibri" w:hAnsi="Calibri"/>
          <w:sz w:val="21"/>
          <w:szCs w:val="21"/>
        </w:rPr>
        <w:t xml:space="preserve"> Launch im türkischsprachigen Raum: eigene Streams der Gründerin als dauerhafter Showcase, 10–20 Creator-Botschafter:innen mit Zugang und Feedback-Schleife über die Lernfunktion, Discord/Telegram-Gruppe, wöchentliche Pack-Drops. Clips aus echten Streams („Das Meme kam, weil ich ‚yok artık‘ gesagt habe“) sind das Marketing – das Produkt ist sein eigener Werbeträger.</w:t>
      </w:r>
    </w:p>
    <w:p>
      <w:pPr>
        <w:spacing w:after="140" w:line="276"/>
        <w:jc w:val="both"/>
      </w:pPr>
      <w:r>
        <w:rPr>
          <w:rFonts w:ascii="Calibri" w:cs="Calibri" w:eastAsia="Calibri" w:hAnsi="Calibri"/>
          <w:b/>
          <w:bCs/>
          <w:sz w:val="21"/>
          <w:szCs w:val="21"/>
        </w:rPr>
        <w:t xml:space="preserve">Phase 2 – DE/EN (Monat 4–9).</w:t>
      </w:r>
      <w:r>
        <w:rPr>
          <w:rFonts w:ascii="Calibri" w:cs="Calibri" w:eastAsia="Calibri" w:hAnsi="Calibri"/>
          <w:sz w:val="21"/>
          <w:szCs w:val="21"/>
        </w:rPr>
        <w:t xml:space="preserve"> Deutschsprachige Creator (Twitch, YouTube, Instagram) und englischsprachige Early Adopters; Vorlese- und Bildungs-Streams als zweiter Flügel (Buchhandel, Bibliotheken, Lehrkräfte-Communities). Einträge in OBS-Plugin-Verzeichnissen, Streamlabs-App-Store, Stream-Deck-Marketplace.</w:t>
      </w:r>
    </w:p>
    <w:p>
      <w:pPr>
        <w:spacing w:after="140" w:line="276"/>
        <w:jc w:val="both"/>
      </w:pPr>
      <w:r>
        <w:rPr>
          <w:rFonts w:ascii="Calibri" w:cs="Calibri" w:eastAsia="Calibri" w:hAnsi="Calibri"/>
          <w:b/>
          <w:bCs/>
          <w:sz w:val="21"/>
          <w:szCs w:val="21"/>
        </w:rPr>
        <w:t xml:space="preserve">Phase 3 – Partner und Plattformen (Monat 6–12).</w:t>
      </w:r>
      <w:r>
        <w:rPr>
          <w:rFonts w:ascii="Calibri" w:cs="Calibri" w:eastAsia="Calibri" w:hAnsi="Calibri"/>
          <w:sz w:val="21"/>
          <w:szCs w:val="21"/>
        </w:rPr>
        <w:t xml:space="preserve"> Creator-Partnerprogramm (Umsatzbeteiligung an Packs, „powered by LiveFX“ optional), Agenturen, erste B2B-Gespräche. Pitch-Deck und Demo an die Live-Teams von TikTok, Meta und YouTube.</w:t>
      </w:r>
    </w:p>
    <w:p>
      <w:pPr>
        <w:spacing w:after="140" w:line="276"/>
        <w:jc w:val="both"/>
      </w:pPr>
      <w:r>
        <w:rPr>
          <w:rFonts w:ascii="Calibri" w:cs="Calibri" w:eastAsia="Calibri" w:hAnsi="Calibri"/>
          <w:b/>
          <w:bCs/>
          <w:sz w:val="21"/>
          <w:szCs w:val="21"/>
        </w:rPr>
        <w:t xml:space="preserve">Kanäle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9"/>
        <w:gridCol w:w="4589"/>
        <w:gridCol w:w="3290"/>
      </w:tblGrid>
      <w:tr>
        <w:trPr>
          <w:tblHeader/>
        </w:trPr>
        <w:tc>
          <w:tcPr>
            <w:tcW w:type="dxa" w:w="1759"/>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Kanal</w:t>
            </w:r>
          </w:p>
        </w:tc>
        <w:tc>
          <w:tcPr>
            <w:tcW w:type="dxa" w:w="4589"/>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Maßnahme</w:t>
            </w:r>
          </w:p>
        </w:tc>
        <w:tc>
          <w:tcPr>
            <w:tcW w:type="dxa" w:w="3290"/>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KPI</w:t>
            </w:r>
          </w:p>
        </w:tc>
      </w:tr>
      <w:tr>
        <w:trPr>
          <w:tblHeader w:val="off"/>
        </w:trPr>
        <w:tc>
          <w:tcPr>
            <w:tcW w:type="dxa" w:w="175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Eigene Streams</w:t>
            </w:r>
          </w:p>
        </w:tc>
        <w:tc>
          <w:tcPr>
            <w:tcW w:type="dxa" w:w="458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LiveFX in jedem Stream der Gründerin, Clips als Shorts/Reels</w:t>
            </w:r>
          </w:p>
        </w:tc>
        <w:tc>
          <w:tcPr>
            <w:tcW w:type="dxa" w:w="329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Clips/Woche, Views, Downloads</w:t>
            </w:r>
          </w:p>
        </w:tc>
      </w:tr>
      <w:tr>
        <w:trPr>
          <w:tblHeader w:val="off"/>
        </w:trPr>
        <w:tc>
          <w:tcPr>
            <w:tcW w:type="dxa" w:w="175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Creator-Partnerprogramm</w:t>
            </w:r>
          </w:p>
        </w:tc>
        <w:tc>
          <w:tcPr>
            <w:tcW w:type="dxa" w:w="458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10–20 Botschafter:innen TR/DE, Umsatzbeteiligung an Packs</w:t>
            </w:r>
          </w:p>
        </w:tc>
        <w:tc>
          <w:tcPr>
            <w:tcW w:type="dxa" w:w="329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aktive Partner, Referral-Registrierungen</w:t>
            </w:r>
          </w:p>
        </w:tc>
      </w:tr>
      <w:tr>
        <w:trPr>
          <w:tblHeader w:val="off"/>
        </w:trPr>
        <w:tc>
          <w:tcPr>
            <w:tcW w:type="dxa" w:w="175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LinkedIn und Presse</w:t>
            </w:r>
          </w:p>
        </w:tc>
        <w:tc>
          <w:tcPr>
            <w:tcW w:type="dxa" w:w="458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Vorstellungsartikel (DE/TR), Fachpresse Creator-Economy/Edtech, Podcasts</w:t>
            </w:r>
          </w:p>
        </w:tc>
        <w:tc>
          <w:tcPr>
            <w:tcW w:type="dxa" w:w="329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Kontakte zu Plattform-Teams, Pilot-Anfragen</w:t>
            </w:r>
          </w:p>
        </w:tc>
      </w:tr>
      <w:tr>
        <w:trPr>
          <w:tblHeader w:val="off"/>
        </w:trPr>
        <w:tc>
          <w:tcPr>
            <w:tcW w:type="dxa" w:w="175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Community</w:t>
            </w:r>
          </w:p>
        </w:tc>
        <w:tc>
          <w:tcPr>
            <w:tcW w:type="dxa" w:w="458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Discord/Telegram, Pack-Drops, Lernfunktion als Feedback-Kanal</w:t>
            </w:r>
          </w:p>
        </w:tc>
        <w:tc>
          <w:tcPr>
            <w:tcW w:type="dxa" w:w="329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aktive Mitglieder, eingereichte Trigger</w:t>
            </w:r>
          </w:p>
        </w:tc>
      </w:tr>
      <w:tr>
        <w:trPr>
          <w:tblHeader w:val="off"/>
        </w:trPr>
        <w:tc>
          <w:tcPr>
            <w:tcW w:type="dxa" w:w="175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Marktplätze</w:t>
            </w:r>
          </w:p>
        </w:tc>
        <w:tc>
          <w:tcPr>
            <w:tcW w:type="dxa" w:w="458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OBS-Plugins, Streamlabs-Apps, Stream Deck</w:t>
            </w:r>
          </w:p>
        </w:tc>
        <w:tc>
          <w:tcPr>
            <w:tcW w:type="dxa" w:w="329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Installationen</w:t>
            </w:r>
          </w:p>
        </w:tc>
      </w:tr>
      <w:tr>
        <w:trPr>
          <w:tblHeader w:val="off"/>
        </w:trPr>
        <w:tc>
          <w:tcPr>
            <w:tcW w:type="dxa" w:w="175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Bildung</w:t>
            </w:r>
          </w:p>
        </w:tc>
        <w:tc>
          <w:tcPr>
            <w:tcW w:type="dxa" w:w="458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Vorlese-Demos mit Kinderbuch-Theme, Lehrkräfte-Webinare</w:t>
            </w:r>
          </w:p>
        </w:tc>
        <w:tc>
          <w:tcPr>
            <w:tcW w:type="dxa" w:w="329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Pilot-Klassen, Bildungs-Packs</w:t>
            </w:r>
          </w:p>
        </w:tc>
      </w:tr>
    </w:tbl>
    <w:p>
      <w:pPr>
        <w:spacing w:after="120"/>
      </w:pPr>
    </w:p>
    <w:p>
      <w:pPr>
        <w:pStyle w:val="Heading1"/>
        <w:keepNext/>
        <w:spacing w:after="200" w:before="480"/>
      </w:pPr>
      <w:r>
        <w:t xml:space="preserve">11. Finanzplan (3 Jahre) – Schätzung</w:t>
      </w:r>
    </w:p>
    <w:p>
      <w:pPr>
        <w:spacing w:after="140" w:line="276"/>
        <w:jc w:val="both"/>
      </w:pPr>
      <w:r>
        <w:rPr>
          <w:rFonts w:ascii="Calibri" w:cs="Calibri" w:eastAsia="Calibri" w:hAnsi="Calibri"/>
          <w:sz w:val="21"/>
          <w:szCs w:val="21"/>
        </w:rPr>
        <w:t xml:space="preserve">Alle Zahlen sind </w:t>
      </w:r>
      <w:r>
        <w:rPr>
          <w:rFonts w:ascii="Calibri" w:cs="Calibri" w:eastAsia="Calibri" w:hAnsi="Calibri"/>
          <w:b/>
          <w:bCs/>
          <w:sz w:val="21"/>
          <w:szCs w:val="21"/>
        </w:rPr>
        <w:t xml:space="preserve">Schätzungen</w:t>
      </w:r>
      <w:r>
        <w:rPr>
          <w:rFonts w:ascii="Calibri" w:cs="Calibri" w:eastAsia="Calibri" w:hAnsi="Calibri"/>
          <w:sz w:val="21"/>
          <w:szCs w:val="21"/>
        </w:rPr>
        <w:t xml:space="preserve"> der Gründerin auf Basis der Annahmen unten; es gibt noch keine Umsätze. Jahr 1 beginnt mit dem Launch des Pro-Abos.</w:t>
      </w:r>
    </w:p>
    <w:p>
      <w:pPr>
        <w:pStyle w:val="Heading2"/>
        <w:keepNext/>
      </w:pPr>
      <w:r>
        <w:t xml:space="preserve">11.1 Annahmen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5"/>
        <w:gridCol w:w="1654"/>
        <w:gridCol w:w="1798"/>
        <w:gridCol w:w="1871"/>
      </w:tblGrid>
      <w:tr>
        <w:trPr>
          <w:tblHeader/>
        </w:trPr>
        <w:tc>
          <w:tcPr>
            <w:tcW w:type="dxa" w:w="431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Annahme</w:t>
            </w:r>
          </w:p>
        </w:tc>
        <w:tc>
          <w:tcPr>
            <w:tcW w:type="dxa" w:w="1654"/>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Konservativ</w:t>
            </w:r>
          </w:p>
        </w:tc>
        <w:tc>
          <w:tcPr>
            <w:tcW w:type="dxa" w:w="1798"/>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Basis</w:t>
            </w:r>
          </w:p>
        </w:tc>
        <w:tc>
          <w:tcPr>
            <w:tcW w:type="dxa" w:w="1871"/>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Optimistisch</w:t>
            </w:r>
          </w:p>
        </w:tc>
      </w:tr>
      <w:tr>
        <w:trPr>
          <w:tblHeader w:val="off"/>
        </w:trPr>
        <w:tc>
          <w:tcPr>
            <w:tcW w:type="dxa" w:w="431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Registrierte Nutzer (Jahresende) J1 / J2 / J3</w:t>
            </w:r>
          </w:p>
        </w:tc>
        <w:tc>
          <w:tcPr>
            <w:tcW w:type="dxa" w:w="165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8.000 / 30.000 / 80.000</w:t>
            </w:r>
          </w:p>
        </w:tc>
        <w:tc>
          <w:tcPr>
            <w:tcW w:type="dxa" w:w="179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20.000 / 80.000 / 250.000</w:t>
            </w:r>
          </w:p>
        </w:tc>
        <w:tc>
          <w:tcPr>
            <w:tcW w:type="dxa" w:w="1871"/>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40.000 / 180.000 / 500.000</w:t>
            </w:r>
          </w:p>
        </w:tc>
      </w:tr>
      <w:tr>
        <w:trPr>
          <w:tblHeader w:val="off"/>
        </w:trPr>
        <w:tc>
          <w:tcPr>
            <w:tcW w:type="dxa" w:w="431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Conversion Free → Pro</w:t>
            </w:r>
          </w:p>
        </w:tc>
        <w:tc>
          <w:tcPr>
            <w:tcW w:type="dxa" w:w="165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3 %</w:t>
            </w:r>
          </w:p>
        </w:tc>
        <w:tc>
          <w:tcPr>
            <w:tcW w:type="dxa" w:w="1798"/>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4 %</w:t>
            </w:r>
          </w:p>
        </w:tc>
        <w:tc>
          <w:tcPr>
            <w:tcW w:type="dxa" w:w="1871"/>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5 %</w:t>
            </w:r>
          </w:p>
        </w:tc>
      </w:tr>
      <w:tr>
        <w:trPr>
          <w:tblHeader w:val="off"/>
        </w:trPr>
        <w:tc>
          <w:tcPr>
            <w:tcW w:type="dxa" w:w="431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ARPU Pro (netto, Mix Monat/Jahr)</w:t>
            </w:r>
          </w:p>
        </w:tc>
        <w:tc>
          <w:tcPr>
            <w:tcW w:type="dxa" w:w="165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8,50 €/Monat</w:t>
            </w:r>
          </w:p>
        </w:tc>
        <w:tc>
          <w:tcPr>
            <w:tcW w:type="dxa" w:w="179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8,50 €/Monat</w:t>
            </w:r>
          </w:p>
        </w:tc>
        <w:tc>
          <w:tcPr>
            <w:tcW w:type="dxa" w:w="1871"/>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8,50 €/Monat</w:t>
            </w:r>
          </w:p>
        </w:tc>
      </w:tr>
      <w:tr>
        <w:trPr>
          <w:tblHeader w:val="off"/>
        </w:trPr>
        <w:tc>
          <w:tcPr>
            <w:tcW w:type="dxa" w:w="431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Pack-Käufe pro Jahr (Anteil der Nutzer × 1 Pack à Ø 3,99 €)</w:t>
            </w:r>
          </w:p>
        </w:tc>
        <w:tc>
          <w:tcPr>
            <w:tcW w:type="dxa" w:w="165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7 %</w:t>
            </w:r>
          </w:p>
        </w:tc>
        <w:tc>
          <w:tcPr>
            <w:tcW w:type="dxa" w:w="1798"/>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10 %</w:t>
            </w:r>
          </w:p>
        </w:tc>
        <w:tc>
          <w:tcPr>
            <w:tcW w:type="dxa" w:w="1871"/>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12 %</w:t>
            </w:r>
          </w:p>
        </w:tc>
      </w:tr>
      <w:tr>
        <w:trPr>
          <w:tblHeader w:val="off"/>
        </w:trPr>
        <w:tc>
          <w:tcPr>
            <w:tcW w:type="dxa" w:w="431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Agentur-Lizenzen (Jahresende) J1 / J2 / J3 à 49 €/Monat</w:t>
            </w:r>
          </w:p>
        </w:tc>
        <w:tc>
          <w:tcPr>
            <w:tcW w:type="dxa" w:w="165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2 / 8 / 25</w:t>
            </w:r>
          </w:p>
        </w:tc>
        <w:tc>
          <w:tcPr>
            <w:tcW w:type="dxa" w:w="179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3 / 15 / 40</w:t>
            </w:r>
          </w:p>
        </w:tc>
        <w:tc>
          <w:tcPr>
            <w:tcW w:type="dxa" w:w="1871"/>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5 / 30 / 80</w:t>
            </w:r>
          </w:p>
        </w:tc>
      </w:tr>
      <w:tr>
        <w:trPr>
          <w:tblHeader w:val="off"/>
        </w:trPr>
        <w:tc>
          <w:tcPr>
            <w:tcW w:type="dxa" w:w="431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B2B-Pilot/Lizenz</w:t>
            </w:r>
          </w:p>
        </w:tc>
        <w:tc>
          <w:tcPr>
            <w:tcW w:type="dxa" w:w="165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0 / 0 / 50 T€</w:t>
            </w:r>
          </w:p>
        </w:tc>
        <w:tc>
          <w:tcPr>
            <w:tcW w:type="dxa" w:w="1798"/>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0 / 50 / 150 T€</w:t>
            </w:r>
          </w:p>
        </w:tc>
        <w:tc>
          <w:tcPr>
            <w:tcW w:type="dxa" w:w="1871"/>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0 / 100 / 400 T€</w:t>
            </w:r>
          </w:p>
        </w:tc>
      </w:tr>
      <w:tr>
        <w:trPr>
          <w:tblHeader w:val="off"/>
        </w:trPr>
        <w:tc>
          <w:tcPr>
            <w:tcW w:type="dxa" w:w="431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Zahlende Pro-Nutzer werden als Jahresdurchschnitt gerechnet (≈ 50 % des Jahresendwerts in J1, 75 % in J2/J3)</w:t>
            </w:r>
          </w:p>
        </w:tc>
        <w:tc>
          <w:tcPr>
            <w:tcW w:type="dxa" w:w="165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p>
        </w:tc>
        <w:tc>
          <w:tcPr>
            <w:tcW w:type="dxa" w:w="179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p>
        </w:tc>
        <w:tc>
          <w:tcPr>
            <w:tcW w:type="dxa" w:w="1871"/>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p>
        </w:tc>
      </w:tr>
    </w:tbl>
    <w:p>
      <w:pPr>
        <w:spacing w:after="120"/>
      </w:pPr>
    </w:p>
    <w:p>
      <w:pPr>
        <w:pStyle w:val="Heading2"/>
        <w:keepNext/>
      </w:pPr>
      <w:r>
        <w:t xml:space="preserve">11.2 Umsatz (T€)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060"/>
        <w:gridCol w:w="867"/>
        <w:gridCol w:w="867"/>
        <w:gridCol w:w="867"/>
        <w:gridCol w:w="867"/>
        <w:gridCol w:w="867"/>
        <w:gridCol w:w="1156"/>
        <w:gridCol w:w="867"/>
        <w:gridCol w:w="871"/>
      </w:tblGrid>
      <w:tr>
        <w:trPr>
          <w:tblHeader/>
        </w:trPr>
        <w:tc>
          <w:tcPr>
            <w:tcW w:type="dxa" w:w="1349"/>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p>
        </w:tc>
        <w:tc>
          <w:tcPr>
            <w:tcW w:type="dxa" w:w="1060"/>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Konservativ</w:t>
            </w:r>
          </w:p>
        </w:tc>
        <w:tc>
          <w:tcPr>
            <w:tcW w:type="dxa" w:w="86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p>
        </w:tc>
        <w:tc>
          <w:tcPr>
            <w:tcW w:type="dxa" w:w="86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p>
        </w:tc>
        <w:tc>
          <w:tcPr>
            <w:tcW w:type="dxa" w:w="86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Basis</w:t>
            </w:r>
          </w:p>
        </w:tc>
        <w:tc>
          <w:tcPr>
            <w:tcW w:type="dxa" w:w="86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p>
        </w:tc>
        <w:tc>
          <w:tcPr>
            <w:tcW w:type="dxa" w:w="86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p>
        </w:tc>
        <w:tc>
          <w:tcPr>
            <w:tcW w:type="dxa" w:w="1156"/>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Optimistisch</w:t>
            </w:r>
          </w:p>
        </w:tc>
        <w:tc>
          <w:tcPr>
            <w:tcW w:type="dxa" w:w="86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p>
        </w:tc>
        <w:tc>
          <w:tcPr>
            <w:tcW w:type="dxa" w:w="871"/>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p>
        </w:tc>
      </w:tr>
      <w:tr>
        <w:trPr>
          <w:tblHeader w:val="off"/>
        </w:trPr>
        <w:tc>
          <w:tcPr>
            <w:tcW w:type="dxa" w:w="134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p>
        </w:tc>
        <w:tc>
          <w:tcPr>
            <w:tcW w:type="dxa" w:w="106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J1</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J2</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J3</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J1</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J2</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J3</w:t>
            </w:r>
          </w:p>
        </w:tc>
        <w:tc>
          <w:tcPr>
            <w:tcW w:type="dxa" w:w="115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J1</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J2</w:t>
            </w:r>
          </w:p>
        </w:tc>
        <w:tc>
          <w:tcPr>
            <w:tcW w:type="dxa" w:w="871"/>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J3</w:t>
            </w:r>
          </w:p>
        </w:tc>
      </w:tr>
      <w:tr>
        <w:trPr>
          <w:tblHeader w:val="off"/>
        </w:trPr>
        <w:tc>
          <w:tcPr>
            <w:tcW w:type="dxa" w:w="134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Pro-Abo</w:t>
            </w:r>
          </w:p>
        </w:tc>
        <w:tc>
          <w:tcPr>
            <w:tcW w:type="dxa" w:w="106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12</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69</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184</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41</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245</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765</w:t>
            </w:r>
          </w:p>
        </w:tc>
        <w:tc>
          <w:tcPr>
            <w:tcW w:type="dxa" w:w="115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102</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689</w:t>
            </w:r>
          </w:p>
        </w:tc>
        <w:tc>
          <w:tcPr>
            <w:tcW w:type="dxa" w:w="871"/>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1.913</w:t>
            </w:r>
          </w:p>
        </w:tc>
      </w:tr>
      <w:tr>
        <w:trPr>
          <w:tblHeader w:val="off"/>
        </w:trPr>
        <w:tc>
          <w:tcPr>
            <w:tcW w:type="dxa" w:w="134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Creator-Packs</w:t>
            </w:r>
          </w:p>
        </w:tc>
        <w:tc>
          <w:tcPr>
            <w:tcW w:type="dxa" w:w="106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2</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8</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22</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8</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32</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100</w:t>
            </w:r>
          </w:p>
        </w:tc>
        <w:tc>
          <w:tcPr>
            <w:tcW w:type="dxa" w:w="115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19</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86</w:t>
            </w:r>
          </w:p>
        </w:tc>
        <w:tc>
          <w:tcPr>
            <w:tcW w:type="dxa" w:w="871"/>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240</w:t>
            </w:r>
          </w:p>
        </w:tc>
      </w:tr>
      <w:tr>
        <w:trPr>
          <w:tblHeader w:val="off"/>
        </w:trPr>
        <w:tc>
          <w:tcPr>
            <w:tcW w:type="dxa" w:w="134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Agentur-Lizenz</w:t>
            </w:r>
          </w:p>
        </w:tc>
        <w:tc>
          <w:tcPr>
            <w:tcW w:type="dxa" w:w="106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4</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12</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2</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9</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24</w:t>
            </w:r>
          </w:p>
        </w:tc>
        <w:tc>
          <w:tcPr>
            <w:tcW w:type="dxa" w:w="115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3</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18</w:t>
            </w:r>
          </w:p>
        </w:tc>
        <w:tc>
          <w:tcPr>
            <w:tcW w:type="dxa" w:w="871"/>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48</w:t>
            </w:r>
          </w:p>
        </w:tc>
      </w:tr>
      <w:tr>
        <w:trPr>
          <w:tblHeader w:val="off"/>
        </w:trPr>
        <w:tc>
          <w:tcPr>
            <w:tcW w:type="dxa" w:w="134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B2B / Pilot</w:t>
            </w:r>
          </w:p>
        </w:tc>
        <w:tc>
          <w:tcPr>
            <w:tcW w:type="dxa" w:w="106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50</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50</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150</w:t>
            </w:r>
          </w:p>
        </w:tc>
        <w:tc>
          <w:tcPr>
            <w:tcW w:type="dxa" w:w="115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0</w:t>
            </w:r>
          </w:p>
        </w:tc>
        <w:tc>
          <w:tcPr>
            <w:tcW w:type="dxa" w:w="86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100</w:t>
            </w:r>
          </w:p>
        </w:tc>
        <w:tc>
          <w:tcPr>
            <w:tcW w:type="dxa" w:w="871"/>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6"/>
                <w:szCs w:val="16"/>
              </w:rPr>
              <w:t xml:space="preserve">400</w:t>
            </w:r>
          </w:p>
        </w:tc>
      </w:tr>
      <w:tr>
        <w:trPr>
          <w:tblHeader w:val="off"/>
        </w:trPr>
        <w:tc>
          <w:tcPr>
            <w:tcW w:type="dxa" w:w="134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Gesamt</w:t>
            </w:r>
          </w:p>
        </w:tc>
        <w:tc>
          <w:tcPr>
            <w:tcW w:type="dxa" w:w="106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15</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81</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268</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51</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336</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1.039</w:t>
            </w:r>
          </w:p>
        </w:tc>
        <w:tc>
          <w:tcPr>
            <w:tcW w:type="dxa" w:w="115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124</w:t>
            </w:r>
          </w:p>
        </w:tc>
        <w:tc>
          <w:tcPr>
            <w:tcW w:type="dxa" w:w="86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893</w:t>
            </w:r>
          </w:p>
        </w:tc>
        <w:tc>
          <w:tcPr>
            <w:tcW w:type="dxa" w:w="871"/>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6"/>
                <w:szCs w:val="16"/>
              </w:rPr>
              <w:t xml:space="preserve">2.601</w:t>
            </w:r>
          </w:p>
        </w:tc>
      </w:tr>
    </w:tbl>
    <w:p>
      <w:pPr>
        <w:spacing w:after="120"/>
      </w:pPr>
    </w:p>
    <w:p>
      <w:pPr>
        <w:pStyle w:val="Heading2"/>
        <w:keepNext/>
      </w:pPr>
      <w:r>
        <w:t xml:space="preserve">11.3 Kosten (T€) – Basis-Szenario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64"/>
        <w:gridCol w:w="1057"/>
        <w:gridCol w:w="1057"/>
        <w:gridCol w:w="1060"/>
      </w:tblGrid>
      <w:tr>
        <w:trPr>
          <w:tblHeader/>
        </w:trPr>
        <w:tc>
          <w:tcPr>
            <w:tcW w:type="dxa" w:w="6464"/>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Position</w:t>
            </w:r>
          </w:p>
        </w:tc>
        <w:tc>
          <w:tcPr>
            <w:tcW w:type="dxa" w:w="105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J1</w:t>
            </w:r>
          </w:p>
        </w:tc>
        <w:tc>
          <w:tcPr>
            <w:tcW w:type="dxa" w:w="1057"/>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J2</w:t>
            </w:r>
          </w:p>
        </w:tc>
        <w:tc>
          <w:tcPr>
            <w:tcW w:type="dxa" w:w="1060"/>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J3</w:t>
            </w:r>
          </w:p>
        </w:tc>
      </w:tr>
      <w:tr>
        <w:trPr>
          <w:tblHeader w:val="off"/>
        </w:trPr>
        <w:tc>
          <w:tcPr>
            <w:tcW w:type="dxa" w:w="646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Personal: Mobile-/Web-Entwicklung</w:t>
            </w:r>
          </w:p>
        </w:tc>
        <w:tc>
          <w:tcPr>
            <w:tcW w:type="dxa" w:w="105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75</w:t>
            </w:r>
          </w:p>
        </w:tc>
        <w:tc>
          <w:tcPr>
            <w:tcW w:type="dxa" w:w="105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160</w:t>
            </w:r>
          </w:p>
        </w:tc>
        <w:tc>
          <w:tcPr>
            <w:tcW w:type="dxa" w:w="106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240</w:t>
            </w:r>
          </w:p>
        </w:tc>
      </w:tr>
      <w:tr>
        <w:trPr>
          <w:tblHeader w:val="off"/>
        </w:trPr>
        <w:tc>
          <w:tcPr>
            <w:tcW w:type="dxa" w:w="646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Personal: Backend/ML (ab J2), Community/Support (ab J2)</w:t>
            </w:r>
          </w:p>
        </w:tc>
        <w:tc>
          <w:tcPr>
            <w:tcW w:type="dxa" w:w="105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0</w:t>
            </w:r>
          </w:p>
        </w:tc>
        <w:tc>
          <w:tcPr>
            <w:tcW w:type="dxa" w:w="105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60</w:t>
            </w:r>
          </w:p>
        </w:tc>
        <w:tc>
          <w:tcPr>
            <w:tcW w:type="dxa" w:w="106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160</w:t>
            </w:r>
          </w:p>
        </w:tc>
      </w:tr>
      <w:tr>
        <w:trPr>
          <w:tblHeader w:val="off"/>
        </w:trPr>
        <w:tc>
          <w:tcPr>
            <w:tcW w:type="dxa" w:w="646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Gründerin (Gehalt)</w:t>
            </w:r>
          </w:p>
        </w:tc>
        <w:tc>
          <w:tcPr>
            <w:tcW w:type="dxa" w:w="105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30</w:t>
            </w:r>
          </w:p>
        </w:tc>
        <w:tc>
          <w:tcPr>
            <w:tcW w:type="dxa" w:w="105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48</w:t>
            </w:r>
          </w:p>
        </w:tc>
        <w:tc>
          <w:tcPr>
            <w:tcW w:type="dxa" w:w="106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60</w:t>
            </w:r>
          </w:p>
        </w:tc>
      </w:tr>
      <w:tr>
        <w:trPr>
          <w:tblHeader w:val="off"/>
        </w:trPr>
        <w:tc>
          <w:tcPr>
            <w:tcW w:type="dxa" w:w="646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Freelance Design, Sound, Illustration (Packs)</w:t>
            </w:r>
          </w:p>
        </w:tc>
        <w:tc>
          <w:tcPr>
            <w:tcW w:type="dxa" w:w="105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15</w:t>
            </w:r>
          </w:p>
        </w:tc>
        <w:tc>
          <w:tcPr>
            <w:tcW w:type="dxa" w:w="105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25</w:t>
            </w:r>
          </w:p>
        </w:tc>
        <w:tc>
          <w:tcPr>
            <w:tcW w:type="dxa" w:w="106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40</w:t>
            </w:r>
          </w:p>
        </w:tc>
      </w:tr>
      <w:tr>
        <w:trPr>
          <w:tblHeader w:val="off"/>
        </w:trPr>
        <w:tc>
          <w:tcPr>
            <w:tcW w:type="dxa" w:w="646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Marketing, Creator-Partnerprogramm, Events</w:t>
            </w:r>
          </w:p>
        </w:tc>
        <w:tc>
          <w:tcPr>
            <w:tcW w:type="dxa" w:w="105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25</w:t>
            </w:r>
          </w:p>
        </w:tc>
        <w:tc>
          <w:tcPr>
            <w:tcW w:type="dxa" w:w="105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60</w:t>
            </w:r>
          </w:p>
        </w:tc>
        <w:tc>
          <w:tcPr>
            <w:tcW w:type="dxa" w:w="106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120</w:t>
            </w:r>
          </w:p>
        </w:tc>
      </w:tr>
      <w:tr>
        <w:trPr>
          <w:tblHeader w:val="off"/>
        </w:trPr>
        <w:tc>
          <w:tcPr>
            <w:tcW w:type="dxa" w:w="646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Infrastruktur, KI-API (nur Pro), Store-Gebühren</w:t>
            </w:r>
          </w:p>
        </w:tc>
        <w:tc>
          <w:tcPr>
            <w:tcW w:type="dxa" w:w="105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8</w:t>
            </w:r>
          </w:p>
        </w:tc>
        <w:tc>
          <w:tcPr>
            <w:tcW w:type="dxa" w:w="105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25</w:t>
            </w:r>
          </w:p>
        </w:tc>
        <w:tc>
          <w:tcPr>
            <w:tcW w:type="dxa" w:w="106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60</w:t>
            </w:r>
          </w:p>
        </w:tc>
      </w:tr>
      <w:tr>
        <w:trPr>
          <w:tblHeader w:val="off"/>
        </w:trPr>
        <w:tc>
          <w:tcPr>
            <w:tcW w:type="dxa" w:w="6464"/>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Recht, Marke, Steuer, Verwaltung</w:t>
            </w:r>
          </w:p>
        </w:tc>
        <w:tc>
          <w:tcPr>
            <w:tcW w:type="dxa" w:w="105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12</w:t>
            </w:r>
          </w:p>
        </w:tc>
        <w:tc>
          <w:tcPr>
            <w:tcW w:type="dxa" w:w="1057"/>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20</w:t>
            </w:r>
          </w:p>
        </w:tc>
        <w:tc>
          <w:tcPr>
            <w:tcW w:type="dxa" w:w="1060"/>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30</w:t>
            </w:r>
          </w:p>
        </w:tc>
      </w:tr>
      <w:tr>
        <w:trPr>
          <w:tblHeader w:val="off"/>
        </w:trPr>
        <w:tc>
          <w:tcPr>
            <w:tcW w:type="dxa" w:w="6464"/>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Gesamt</w:t>
            </w:r>
          </w:p>
        </w:tc>
        <w:tc>
          <w:tcPr>
            <w:tcW w:type="dxa" w:w="105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165</w:t>
            </w:r>
          </w:p>
        </w:tc>
        <w:tc>
          <w:tcPr>
            <w:tcW w:type="dxa" w:w="1057"/>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398</w:t>
            </w:r>
          </w:p>
        </w:tc>
        <w:tc>
          <w:tcPr>
            <w:tcW w:type="dxa" w:w="1060"/>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710</w:t>
            </w:r>
          </w:p>
        </w:tc>
      </w:tr>
    </w:tbl>
    <w:p>
      <w:pPr>
        <w:spacing w:after="120"/>
      </w:pPr>
    </w:p>
    <w:p>
      <w:pPr>
        <w:spacing w:after="140" w:line="276"/>
        <w:jc w:val="both"/>
      </w:pPr>
      <w:r>
        <w:rPr>
          <w:rFonts w:ascii="Calibri" w:cs="Calibri" w:eastAsia="Calibri" w:hAnsi="Calibri"/>
          <w:sz w:val="21"/>
          <w:szCs w:val="21"/>
        </w:rPr>
        <w:t xml:space="preserve">Konservativ wird mit einem kleineren Team geplant (Kosten ≈ 120 / 230 / 330 T€), optimistisch mit schnellerem Aufbau (≈ 190 / 520 / 1.100 T€).</w:t>
      </w:r>
    </w:p>
    <w:p>
      <w:pPr>
        <w:pStyle w:val="Heading2"/>
        <w:keepNext/>
      </w:pPr>
      <w:r>
        <w:t xml:space="preserve">11.4 Ergebnis (T€)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1355"/>
        <w:gridCol w:w="1355"/>
        <w:gridCol w:w="1355"/>
        <w:gridCol w:w="3465"/>
      </w:tblGrid>
      <w:tr>
        <w:trPr>
          <w:tblHeader/>
        </w:trPr>
        <w:tc>
          <w:tcPr>
            <w:tcW w:type="dxa" w:w="2108"/>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Szenario</w:t>
            </w:r>
          </w:p>
        </w:tc>
        <w:tc>
          <w:tcPr>
            <w:tcW w:type="dxa" w:w="135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J1</w:t>
            </w:r>
          </w:p>
        </w:tc>
        <w:tc>
          <w:tcPr>
            <w:tcW w:type="dxa" w:w="135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J2</w:t>
            </w:r>
          </w:p>
        </w:tc>
        <w:tc>
          <w:tcPr>
            <w:tcW w:type="dxa" w:w="135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J3</w:t>
            </w:r>
          </w:p>
        </w:tc>
        <w:tc>
          <w:tcPr>
            <w:tcW w:type="dxa" w:w="346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Kumuliert nach 3 Jahren</w:t>
            </w:r>
          </w:p>
        </w:tc>
      </w:tr>
      <w:tr>
        <w:trPr>
          <w:tblHeader w:val="off"/>
        </w:trPr>
        <w:tc>
          <w:tcPr>
            <w:tcW w:type="dxa" w:w="210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Konservativ</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−105</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−149</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−62</w:t>
            </w:r>
          </w:p>
        </w:tc>
        <w:tc>
          <w:tcPr>
            <w:tcW w:type="dxa" w:w="346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−316</w:t>
            </w:r>
          </w:p>
        </w:tc>
      </w:tr>
      <w:tr>
        <w:trPr>
          <w:tblHeader w:val="off"/>
        </w:trPr>
        <w:tc>
          <w:tcPr>
            <w:tcW w:type="dxa" w:w="2108"/>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Basis</w:t>
            </w:r>
          </w:p>
        </w:tc>
        <w:tc>
          <w:tcPr>
            <w:tcW w:type="dxa" w:w="13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−114</w:t>
            </w:r>
          </w:p>
        </w:tc>
        <w:tc>
          <w:tcPr>
            <w:tcW w:type="dxa" w:w="13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−62</w:t>
            </w:r>
          </w:p>
        </w:tc>
        <w:tc>
          <w:tcPr>
            <w:tcW w:type="dxa" w:w="13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+329</w:t>
            </w:r>
          </w:p>
        </w:tc>
        <w:tc>
          <w:tcPr>
            <w:tcW w:type="dxa" w:w="346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+153</w:t>
            </w:r>
          </w:p>
        </w:tc>
      </w:tr>
      <w:tr>
        <w:trPr>
          <w:tblHeader w:val="off"/>
        </w:trPr>
        <w:tc>
          <w:tcPr>
            <w:tcW w:type="dxa" w:w="210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Optimistisch</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−66</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+373</w:t>
            </w:r>
          </w:p>
        </w:tc>
        <w:tc>
          <w:tcPr>
            <w:tcW w:type="dxa" w:w="13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+1.501</w:t>
            </w:r>
          </w:p>
        </w:tc>
        <w:tc>
          <w:tcPr>
            <w:tcW w:type="dxa" w:w="346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+1.808</w:t>
            </w:r>
          </w:p>
        </w:tc>
      </w:tr>
    </w:tbl>
    <w:p>
      <w:pPr>
        <w:spacing w:after="120"/>
      </w:pPr>
    </w:p>
    <w:p>
      <w:pPr>
        <w:spacing w:after="140" w:line="276"/>
        <w:jc w:val="both"/>
      </w:pPr>
      <w:r>
        <w:rPr>
          <w:rFonts w:ascii="Calibri" w:cs="Calibri" w:eastAsia="Calibri" w:hAnsi="Calibri"/>
          <w:b/>
          <w:bCs/>
          <w:sz w:val="21"/>
          <w:szCs w:val="21"/>
        </w:rPr>
        <w:t xml:space="preserve">Finanzierungsbedarf (Schätzung):</w:t>
      </w:r>
      <w:r>
        <w:rPr>
          <w:rFonts w:ascii="Calibri" w:cs="Calibri" w:eastAsia="Calibri" w:hAnsi="Calibri"/>
          <w:sz w:val="21"/>
          <w:szCs w:val="21"/>
        </w:rPr>
        <w:t xml:space="preserve"> 250–350 T€ Seed für 18–24 Monate decken das Basis-Szenario bis zum Break-even in Jahr 3 inklusive Puffer. Alternative: Bootstrapping – Pro-Abo und Packs finanzieren eine:n Entwickler:in in Teilzeit, das Wachstum verlangsamt sich entsprechend (ungefähr konservatives Szenario). Förderprogramme (EXIST, Gründungsstipendien, Medien-/Edtech-Förderung) werden parallel geprüft.</w:t>
      </w:r>
    </w:p>
    <w:p>
      <w:pPr>
        <w:pStyle w:val="Heading1"/>
        <w:keepNext/>
        <w:spacing w:after="200" w:before="480"/>
      </w:pPr>
      <w:r>
        <w:t xml:space="preserve">12. Team und Bedarf</w:t>
      </w:r>
    </w:p>
    <w:p>
      <w:pPr>
        <w:spacing w:after="140" w:line="276"/>
        <w:jc w:val="both"/>
      </w:pPr>
      <w:r>
        <w:rPr>
          <w:rFonts w:ascii="Calibri" w:cs="Calibri" w:eastAsia="Calibri" w:hAnsi="Calibri"/>
          <w:b/>
          <w:bCs/>
          <w:sz w:val="21"/>
          <w:szCs w:val="21"/>
        </w:rPr>
        <w:t xml:space="preserve">Gründerin [Name].</w:t>
      </w:r>
      <w:r>
        <w:rPr>
          <w:rFonts w:ascii="Calibri" w:cs="Calibri" w:eastAsia="Calibri" w:hAnsi="Calibri"/>
          <w:sz w:val="21"/>
          <w:szCs w:val="21"/>
        </w:rPr>
        <w:t xml:space="preserve"> Autorin einer fünfbändigen Kinderbuchreihe zu Neurodiversität (Türkisch, mit Buch-Trailern), Live-Streamerin, deutsch-türkisch, Produktvision und Community. Nutzt LiveFX in jedem eigenen Stream – Vorlesen mit Story-Modus ist aus der eigenen Praxis entstanden.</w:t>
      </w:r>
    </w:p>
    <w:p>
      <w:pPr>
        <w:spacing w:after="140" w:line="276"/>
        <w:jc w:val="both"/>
      </w:pPr>
      <w:r>
        <w:rPr>
          <w:rFonts w:ascii="Calibri" w:cs="Calibri" w:eastAsia="Calibri" w:hAnsi="Calibri"/>
          <w:b/>
          <w:bCs/>
          <w:sz w:val="21"/>
          <w:szCs w:val="21"/>
        </w:rPr>
        <w:t xml:space="preserve">Entwicklung bisher.</w:t>
      </w:r>
      <w:r>
        <w:rPr>
          <w:rFonts w:ascii="Calibri" w:cs="Calibri" w:eastAsia="Calibri" w:hAnsi="Calibri"/>
          <w:sz w:val="21"/>
          <w:szCs w:val="21"/>
        </w:rPr>
        <w:t xml:space="preserve"> KI-gestützt aufgebaut, mit dokumentierter Architektur (Schema, Contracts, Design-Dokumente), Changelog und automatisierten Tests – ein Stand, den ein Entwicklungsteam direkt übernehmen kann.</w:t>
      </w:r>
    </w:p>
    <w:p>
      <w:pPr>
        <w:spacing w:after="140" w:line="276"/>
        <w:jc w:val="both"/>
      </w:pPr>
      <w:r>
        <w:rPr>
          <w:rFonts w:ascii="Calibri" w:cs="Calibri" w:eastAsia="Calibri" w:hAnsi="Calibri"/>
          <w:b/>
          <w:bCs/>
          <w:sz w:val="21"/>
          <w:szCs w:val="21"/>
        </w:rPr>
        <w:t xml:space="preserve">Gesucht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tblHeader/>
        </w:trPr>
        <w:tc>
          <w:tcPr>
            <w:tcW w:type="dxa" w:w="385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Rolle</w:t>
            </w:r>
          </w:p>
        </w:tc>
        <w:tc>
          <w:tcPr>
            <w:tcW w:type="dxa" w:w="385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Warum</w:t>
            </w:r>
          </w:p>
        </w:tc>
        <w:tc>
          <w:tcPr>
            <w:tcW w:type="dxa" w:w="1928"/>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Zeitpunkt</w:t>
            </w:r>
          </w:p>
        </w:tc>
      </w:tr>
      <w:tr>
        <w:trPr>
          <w:tblHeader w:val="off"/>
        </w:trPr>
        <w:tc>
          <w:tcPr>
            <w:tcW w:type="dxa" w:w="38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Mobile-Entwickler:in</w:t>
            </w:r>
            <w:r>
              <w:rPr>
                <w:rFonts w:ascii="Calibri" w:cs="Calibri" w:eastAsia="Calibri" w:hAnsi="Calibri"/>
                <w:b w:val="false"/>
                <w:bCs w:val="false"/>
                <w:sz w:val="18"/>
                <w:szCs w:val="18"/>
              </w:rPr>
              <w:t xml:space="preserve"> (iOS/Android, WebView/PWA, später SDK)</w:t>
            </w:r>
          </w:p>
        </w:tc>
        <w:tc>
          <w:tcPr>
            <w:tcW w:type="dxa" w:w="38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Handy-first-Creator ohne OBS erreichen; Vorstufe zur Plattform-Integration</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sofort / Jahr 1</w:t>
            </w:r>
          </w:p>
        </w:tc>
      </w:tr>
      <w:tr>
        <w:trPr>
          <w:tblHeader w:val="off"/>
        </w:trPr>
        <w:tc>
          <w:tcPr>
            <w:tcW w:type="dxa" w:w="38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Backend/ML-Entwickler:in</w:t>
            </w:r>
          </w:p>
        </w:tc>
        <w:tc>
          <w:tcPr>
            <w:tcW w:type="dxa" w:w="38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Streaming-ASR &lt; 300 ms, Offline-Modelle, KI-Verstehen als Standard</w:t>
            </w:r>
          </w:p>
        </w:tc>
        <w:tc>
          <w:tcPr>
            <w:tcW w:type="dxa" w:w="1928"/>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Jahr 2</w:t>
            </w:r>
          </w:p>
        </w:tc>
      </w:tr>
      <w:tr>
        <w:trPr>
          <w:tblHeader w:val="off"/>
        </w:trPr>
        <w:tc>
          <w:tcPr>
            <w:tcW w:type="dxa" w:w="38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Community- und Partnermanagement (TR/DE)</w:t>
            </w:r>
          </w:p>
        </w:tc>
        <w:tc>
          <w:tcPr>
            <w:tcW w:type="dxa" w:w="38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Creator-Partnerprogramm, Packs, Support</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Jahr 1–2 (Teilzeit → Vollzeit)</w:t>
            </w:r>
          </w:p>
        </w:tc>
      </w:tr>
      <w:tr>
        <w:trPr>
          <w:tblHeader w:val="off"/>
        </w:trPr>
        <w:tc>
          <w:tcPr>
            <w:tcW w:type="dxa" w:w="38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Partnerschaften</w:t>
            </w:r>
          </w:p>
        </w:tc>
        <w:tc>
          <w:tcPr>
            <w:tcW w:type="dxa" w:w="385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Plattform-Pilot (TikTok LIVE Studio, Instagram Live Producer, YouTube), Streaming-Software, Bildungsträger, Verlage</w:t>
            </w:r>
          </w:p>
        </w:tc>
        <w:tc>
          <w:tcPr>
            <w:tcW w:type="dxa" w:w="1928"/>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laufend</w:t>
            </w:r>
          </w:p>
        </w:tc>
      </w:tr>
      <w:tr>
        <w:trPr>
          <w:tblHeader w:val="off"/>
        </w:trPr>
        <w:tc>
          <w:tcPr>
            <w:tcW w:type="dxa" w:w="38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Beirat</w:t>
            </w:r>
          </w:p>
        </w:tc>
        <w:tc>
          <w:tcPr>
            <w:tcW w:type="dxa" w:w="385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Creator-Manager:in TR, ehemalige Produktverantwortliche „Live“ einer Plattform, Edtech</w:t>
            </w:r>
          </w:p>
        </w:tc>
        <w:tc>
          <w:tcPr>
            <w:tcW w:type="dxa" w:w="1928"/>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Jahr 1</w:t>
            </w:r>
          </w:p>
        </w:tc>
      </w:tr>
    </w:tbl>
    <w:p>
      <w:pPr>
        <w:spacing w:after="120"/>
      </w:pPr>
    </w:p>
    <w:p>
      <w:pPr>
        <w:pStyle w:val="Heading1"/>
        <w:keepNext/>
        <w:spacing w:after="200" w:before="480"/>
      </w:pPr>
      <w:r>
        <w:t xml:space="preserve">13. Risiken und Gegenmaßnahmen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3"/>
        <w:gridCol w:w="943"/>
        <w:gridCol w:w="606"/>
        <w:gridCol w:w="4046"/>
      </w:tblGrid>
      <w:tr>
        <w:trPr>
          <w:tblHeader/>
        </w:trPr>
        <w:tc>
          <w:tcPr>
            <w:tcW w:type="dxa" w:w="4043"/>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Risiko</w:t>
            </w:r>
          </w:p>
        </w:tc>
        <w:tc>
          <w:tcPr>
            <w:tcW w:type="dxa" w:w="943"/>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Eintritt</w:t>
            </w:r>
          </w:p>
        </w:tc>
        <w:tc>
          <w:tcPr>
            <w:tcW w:type="dxa" w:w="606"/>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Wirkung</w:t>
            </w:r>
          </w:p>
        </w:tc>
        <w:tc>
          <w:tcPr>
            <w:tcW w:type="dxa" w:w="4046"/>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Gegenmaßnahme</w:t>
            </w:r>
          </w:p>
        </w:tc>
      </w:tr>
      <w:tr>
        <w:trPr>
          <w:tblHeader w:val="off"/>
        </w:trPr>
        <w:tc>
          <w:tcPr>
            <w:tcW w:type="dxa" w:w="40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Plattform baut die Funktion nativ nach</w:t>
            </w:r>
          </w:p>
        </w:tc>
        <w:tc>
          <w:tcPr>
            <w:tcW w:type="dxa" w:w="9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60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hoch</w:t>
            </w:r>
          </w:p>
        </w:tc>
        <w:tc>
          <w:tcPr>
            <w:tcW w:type="dxa" w:w="404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Früher Pitch als Pilot-/Übernahmepartner; Community-Packs und Mehrsprachigkeit als Burggraben; Geschwindigkeit; offene API als Standard für Dritt-Tools</w:t>
            </w:r>
          </w:p>
        </w:tc>
      </w:tr>
      <w:tr>
        <w:trPr>
          <w:tblHeader w:val="off"/>
        </w:trPr>
        <w:tc>
          <w:tcPr>
            <w:tcW w:type="dxa" w:w="404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Spracherkennung versagt bei Dialekt, Lärm, Musik</w:t>
            </w:r>
          </w:p>
        </w:tc>
        <w:tc>
          <w:tcPr>
            <w:tcW w:type="dxa" w:w="94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60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404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Toleranz-Stufen, Lernfunktion, 3 Lesarten, externe Engines, Offline-Whisper, Handy als zweites Mikro, Szenen-Pad als Handsteuerung</w:t>
            </w:r>
          </w:p>
        </w:tc>
      </w:tr>
      <w:tr>
        <w:trPr>
          <w:tblHeader w:val="off"/>
        </w:trPr>
        <w:tc>
          <w:tcPr>
            <w:tcW w:type="dxa" w:w="40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Handy-only-Creator ohne OBS bleiben außen vor</w:t>
            </w:r>
          </w:p>
        </w:tc>
        <w:tc>
          <w:tcPr>
            <w:tcW w:type="dxa" w:w="9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hoch</w:t>
            </w:r>
          </w:p>
        </w:tc>
        <w:tc>
          <w:tcPr>
            <w:tcW w:type="dxa" w:w="60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hoch</w:t>
            </w:r>
          </w:p>
        </w:tc>
        <w:tc>
          <w:tcPr>
            <w:tcW w:type="dxa" w:w="404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Demo-Aufnahme ohne OBS, PWA-Fernbedienung, Mobile-Entwickler:in als erste Einstellung, Plattform-Integration als Ziel</w:t>
            </w:r>
          </w:p>
        </w:tc>
      </w:tr>
      <w:tr>
        <w:trPr>
          <w:tblHeader w:val="off"/>
        </w:trPr>
        <w:tc>
          <w:tcPr>
            <w:tcW w:type="dxa" w:w="404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Urheberrecht an Memes/GIFs/Sounds</w:t>
            </w:r>
          </w:p>
        </w:tc>
        <w:tc>
          <w:tcPr>
            <w:tcW w:type="dxa" w:w="94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niedrig–mittel</w:t>
            </w:r>
          </w:p>
        </w:tc>
        <w:tc>
          <w:tcPr>
            <w:tcW w:type="dxa" w:w="60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404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Eigene synthetische Sounds, GIF-Provider mit API-Lizenz (Tenor/Giphy), Attribution, Community-Upload mit Nutzungsbedingungen</w:t>
            </w:r>
          </w:p>
        </w:tc>
      </w:tr>
      <w:tr>
        <w:trPr>
          <w:tblHeader w:val="off"/>
        </w:trPr>
        <w:tc>
          <w:tcPr>
            <w:tcW w:type="dxa" w:w="40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Abhängigkeit von Browser-Spracherkennung (Google-Dienst)</w:t>
            </w:r>
          </w:p>
        </w:tc>
        <w:tc>
          <w:tcPr>
            <w:tcW w:type="dxa" w:w="9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60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404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Offline-Whisper, externe API, pluggbare Engine-Schnittstelle</w:t>
            </w:r>
          </w:p>
        </w:tc>
      </w:tr>
      <w:tr>
        <w:trPr>
          <w:tblHeader w:val="off"/>
        </w:trPr>
        <w:tc>
          <w:tcPr>
            <w:tcW w:type="dxa" w:w="404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Geringe Zahlungsbereitschaft bei Kleinst-Creatorn</w:t>
            </w:r>
          </w:p>
        </w:tc>
        <w:tc>
          <w:tcPr>
            <w:tcW w:type="dxa" w:w="94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60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404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Free-Stufe als Reichweite, Packs als niedrigschwelliger Kauf, Agentur- und B2B-Umsatz als zweites Standbein</w:t>
            </w:r>
          </w:p>
        </w:tc>
      </w:tr>
      <w:tr>
        <w:trPr>
          <w:tblHeader w:val="off"/>
        </w:trPr>
        <w:tc>
          <w:tcPr>
            <w:tcW w:type="dxa" w:w="40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Ein-Personen-Risiko</w:t>
            </w:r>
          </w:p>
        </w:tc>
        <w:tc>
          <w:tcPr>
            <w:tcW w:type="dxa" w:w="9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hoch</w:t>
            </w:r>
          </w:p>
        </w:tc>
        <w:tc>
          <w:tcPr>
            <w:tcW w:type="dxa" w:w="60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hoch</w:t>
            </w:r>
          </w:p>
        </w:tc>
        <w:tc>
          <w:tcPr>
            <w:tcW w:type="dxa" w:w="404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Dokumentation und Tests, frühe Einstellung, Beirat, Partnerprogramm</w:t>
            </w:r>
          </w:p>
        </w:tc>
      </w:tr>
      <w:tr>
        <w:trPr>
          <w:tblHeader w:val="off"/>
        </w:trPr>
        <w:tc>
          <w:tcPr>
            <w:tcW w:type="dxa" w:w="404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Plattform-Richtlinien (Stream-Key-Zugang, Chat-APIs, Quotas)</w:t>
            </w:r>
          </w:p>
        </w:tc>
        <w:tc>
          <w:tcPr>
            <w:tcW w:type="dxa" w:w="943"/>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60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mittel</w:t>
            </w:r>
          </w:p>
        </w:tc>
        <w:tc>
          <w:tcPr>
            <w:tcW w:type="dxa" w:w="4046"/>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Mehrere Wege pro Plattform (LIVE Studio, Stream-Key, Webhook über Dritt-Tools), YouTube-Quota-Management, Fallback Handy</w:t>
            </w:r>
          </w:p>
        </w:tc>
      </w:tr>
      <w:tr>
        <w:trPr>
          <w:tblHeader w:val="off"/>
        </w:trPr>
        <w:tc>
          <w:tcPr>
            <w:tcW w:type="dxa" w:w="40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Datenschutz / Jugendschutz (Familien- und Bildungs-Segment)</w:t>
            </w:r>
          </w:p>
        </w:tc>
        <w:tc>
          <w:tcPr>
            <w:tcW w:type="dxa" w:w="943"/>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niedrig</w:t>
            </w:r>
          </w:p>
        </w:tc>
        <w:tc>
          <w:tcPr>
            <w:tcW w:type="dxa" w:w="60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hoch</w:t>
            </w:r>
          </w:p>
        </w:tc>
        <w:tc>
          <w:tcPr>
            <w:tcW w:type="dxa" w:w="4046"/>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Lokale Verarbeitung ohne Cloud-Pflicht, keine Konten nötig, Kinderbuch-Theme ohne Tracking</w:t>
            </w:r>
          </w:p>
        </w:tc>
      </w:tr>
    </w:tbl>
    <w:p>
      <w:pPr>
        <w:spacing w:after="120"/>
      </w:pPr>
    </w:p>
    <w:p>
      <w:pPr>
        <w:pStyle w:val="Heading1"/>
        <w:keepNext/>
        <w:spacing w:after="200" w:before="480"/>
      </w:pPr>
      <w:r>
        <w:t xml:space="preserve">14. Meilensteine (12 Monate)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5"/>
        <w:gridCol w:w="3109"/>
        <w:gridCol w:w="3109"/>
        <w:gridCol w:w="2695"/>
      </w:tblGrid>
      <w:tr>
        <w:trPr>
          <w:tblHeader/>
        </w:trPr>
        <w:tc>
          <w:tcPr>
            <w:tcW w:type="dxa" w:w="72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Quartal</w:t>
            </w:r>
          </w:p>
        </w:tc>
        <w:tc>
          <w:tcPr>
            <w:tcW w:type="dxa" w:w="3109"/>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Produkt</w:t>
            </w:r>
          </w:p>
        </w:tc>
        <w:tc>
          <w:tcPr>
            <w:tcW w:type="dxa" w:w="3109"/>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Markt</w:t>
            </w:r>
          </w:p>
        </w:tc>
        <w:tc>
          <w:tcPr>
            <w:tcW w:type="dxa" w:w="2695"/>
            <w:tcBorders>
              <w:top w:val="single" w:color="BBBBBB" w:sz="4"/>
              <w:left w:val="single" w:color="BBBBBB" w:sz="4"/>
              <w:bottom w:val="single" w:color="BBBBBB" w:sz="4"/>
              <w:right w:val="single" w:color="BBBBBB" w:sz="4"/>
            </w:tcBorders>
            <w:shd w:fill="EDE9FE"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Organisation</w:t>
            </w:r>
          </w:p>
        </w:tc>
      </w:tr>
      <w:tr>
        <w:trPr>
          <w:tblHeader w:val="off"/>
        </w:trPr>
        <w:tc>
          <w:tcPr>
            <w:tcW w:type="dxa" w:w="72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Q4 2026</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Landingpage und Download-Paket (Windows/Mac), Onboarding-Assistent, Live-Commerce-Trigger im Standardpaket</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Launch TR-Community, 10–20 Creator-Botschafter:innen, LinkedIn-Artikel DE/TR, Marketingvideo</w:t>
            </w:r>
          </w:p>
        </w:tc>
        <w:tc>
          <w:tcPr>
            <w:tcW w:type="dxa" w:w="269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Marke anmelden, Seed-Gespräche, Beirat ansprechen</w:t>
            </w:r>
          </w:p>
        </w:tc>
      </w:tr>
      <w:tr>
        <w:trPr>
          <w:tblHeader w:val="off"/>
        </w:trPr>
        <w:tc>
          <w:tcPr>
            <w:tcW w:type="dxa" w:w="72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Q1 2027</w:t>
            </w:r>
          </w:p>
        </w:tc>
        <w:tc>
          <w:tcPr>
            <w:tcW w:type="dxa" w:w="310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Pro-Abo live (Zahlung), erste Creator-Packs, Community-Pack-Upload (Beta), Streaming-ASR-Test &lt; 300 ms</w:t>
            </w:r>
          </w:p>
        </w:tc>
        <w:tc>
          <w:tcPr>
            <w:tcW w:type="dxa" w:w="310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DE/EN-Launch, Marktplatz-Einträge (OBS, Streamlabs, Stream Deck), Vorlese-Pilot mit [Zahl] Lehrkräften/Autor:innen</w:t>
            </w:r>
          </w:p>
        </w:tc>
        <w:tc>
          <w:tcPr>
            <w:tcW w:type="dxa" w:w="269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Mobile-Entwickler:in eingestellt</w:t>
            </w:r>
          </w:p>
        </w:tc>
      </w:tr>
      <w:tr>
        <w:trPr>
          <w:tblHeader w:val="off"/>
        </w:trPr>
        <w:tc>
          <w:tcPr>
            <w:tcW w:type="dxa" w:w="72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Q2 2027</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Mobile-App (Fernbedienung + Mikro, Stores), Bildungs-Paket, Agentur-Lizenz (Mehrplatz)</w:t>
            </w:r>
          </w:p>
        </w:tc>
        <w:tc>
          <w:tcPr>
            <w:tcW w:type="dxa" w:w="3109"/>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Creator-Partnerprogramm offiziell, erste Agenturen, Presse Edtech/Creator Economy</w:t>
            </w:r>
          </w:p>
        </w:tc>
        <w:tc>
          <w:tcPr>
            <w:tcW w:type="dxa" w:w="2695"/>
            <w:tcBorders>
              <w:top w:val="single" w:color="BBBBBB" w:sz="4"/>
              <w:left w:val="single" w:color="BBBBBB" w:sz="4"/>
              <w:bottom w:val="single" w:color="BBBBBB" w:sz="4"/>
              <w:right w:val="single" w:color="BBBBBB" w:sz="4"/>
            </w:tcBorders>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Seed abgeschlossen oder Bootstrapping-Pfad bestätigt</w:t>
            </w:r>
          </w:p>
        </w:tc>
      </w:tr>
      <w:tr>
        <w:trPr>
          <w:tblHeader w:val="off"/>
        </w:trPr>
        <w:tc>
          <w:tcPr>
            <w:tcW w:type="dxa" w:w="72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bCs/>
                <w:sz w:val="18"/>
                <w:szCs w:val="18"/>
              </w:rPr>
              <w:t xml:space="preserve">Q3 2027</w:t>
            </w:r>
          </w:p>
        </w:tc>
        <w:tc>
          <w:tcPr>
            <w:tcW w:type="dxa" w:w="310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Marktplatz offen, KI-Verstehen als Pro-Standard, SDK-Prototyp</w:t>
            </w:r>
          </w:p>
        </w:tc>
        <w:tc>
          <w:tcPr>
            <w:tcW w:type="dxa" w:w="3109"/>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Plattform-Pilot gestartet (Ziel: ein Partner), [Zahl] registrierte Nutzer, [Zahl] Pro-Abos</w:t>
            </w:r>
          </w:p>
        </w:tc>
        <w:tc>
          <w:tcPr>
            <w:tcW w:type="dxa" w:w="2695"/>
            <w:tcBorders>
              <w:top w:val="single" w:color="BBBBBB" w:sz="4"/>
              <w:left w:val="single" w:color="BBBBBB" w:sz="4"/>
              <w:bottom w:val="single" w:color="BBBBBB" w:sz="4"/>
              <w:right w:val="single" w:color="BBBBBB" w:sz="4"/>
            </w:tcBorders>
            <w:shd w:fill="F7F7FA" w:color="auto" w:val="clear"/>
            <w:tcMar>
              <w:top w:type="dxa" w:w="40"/>
              <w:left w:type="dxa" w:w="80"/>
              <w:bottom w:type="dxa" w:w="40"/>
              <w:right w:type="dxa" w:w="80"/>
            </w:tcMar>
            <w:vAlign w:val="center"/>
          </w:tcPr>
          <w:p>
            <w:pPr>
              <w:spacing w:after="40" w:before="40"/>
            </w:pPr>
            <w:r>
              <w:rPr>
                <w:rFonts w:ascii="Calibri" w:cs="Calibri" w:eastAsia="Calibri" w:hAnsi="Calibri"/>
                <w:b w:val="false"/>
                <w:bCs w:val="false"/>
                <w:sz w:val="18"/>
                <w:szCs w:val="18"/>
              </w:rPr>
              <w:t xml:space="preserve">Community/Support-Rolle besetzt</w:t>
            </w:r>
          </w:p>
        </w:tc>
      </w:tr>
    </w:tbl>
    <w:p>
      <w:pPr>
        <w:spacing w:after="120"/>
      </w:pPr>
    </w:p>
    <w:p>
      <w:pPr>
        <w:spacing w:after="140" w:line="276"/>
        <w:jc w:val="both"/>
      </w:pPr>
      <w:r>
        <w:rPr>
          <w:rFonts w:ascii="Calibri" w:cs="Calibri" w:eastAsia="Calibri" w:hAnsi="Calibri"/>
          <w:sz w:val="21"/>
          <w:szCs w:val="21"/>
        </w:rPr>
        <w:t xml:space="preserve">Messgrößen: registrierte Nutzer, aktive Streamer pro Woche, Conversion Free → Pro, Pack-Umsatz, Anzahl Partner-Creator, Plattform-Gespräche mit Folgetermin.</w:t>
      </w:r>
    </w:p>
    <w:p>
      <w:pPr>
        <w:pStyle w:val="Heading1"/>
        <w:keepNext/>
        <w:pageBreakBefore/>
        <w:spacing w:after="200" w:before="480"/>
      </w:pPr>
      <w:r>
        <w:t xml:space="preserve">15. Anhang</w:t>
      </w:r>
    </w:p>
    <w:p>
      <w:pPr>
        <w:pStyle w:val="Heading2"/>
        <w:keepNext/>
      </w:pPr>
      <w:r>
        <w:t xml:space="preserve">15.1 Quellen</w:t>
      </w:r>
    </w:p>
    <w:p>
      <w:pPr>
        <w:pStyle w:val="ListParagraph"/>
        <w:numPr>
          <w:ilvl w:val="0"/>
          <w:numId w:val="5"/>
        </w:numPr>
        <w:spacing w:after="60"/>
      </w:pPr>
      <w:r>
        <w:rPr>
          <w:rFonts w:ascii="Calibri" w:cs="Calibri" w:eastAsia="Calibri" w:hAnsi="Calibri"/>
          <w:sz w:val="21"/>
          <w:szCs w:val="21"/>
        </w:rPr>
        <w:t xml:space="preserve">market.us – Live Streaming Market Report (Marktgröße, CAGR 26,7 %): https://market.us/report/live-streaming-market/</w:t>
      </w:r>
    </w:p>
    <w:p>
      <w:pPr>
        <w:pStyle w:val="ListParagraph"/>
        <w:numPr>
          <w:ilvl w:val="0"/>
          <w:numId w:val="5"/>
        </w:numPr>
        <w:spacing w:after="60"/>
      </w:pPr>
      <w:r>
        <w:rPr>
          <w:rFonts w:ascii="Calibri" w:cs="Calibri" w:eastAsia="Calibri" w:hAnsi="Calibri"/>
          <w:sz w:val="21"/>
          <w:szCs w:val="21"/>
        </w:rPr>
        <w:t xml:space="preserve">Gyre – Live Streaming Statistics (Marktgröße, TikTok-LIVE-Creator-Wachstum): https://gyre.pro/blog/live-streaming-statistics-insights-from-platforms-to-profit</w:t>
      </w:r>
    </w:p>
    <w:p>
      <w:pPr>
        <w:pStyle w:val="ListParagraph"/>
        <w:numPr>
          <w:ilvl w:val="0"/>
          <w:numId w:val="5"/>
        </w:numPr>
        <w:spacing w:after="60"/>
      </w:pPr>
      <w:r>
        <w:rPr>
          <w:rFonts w:ascii="Calibri" w:cs="Calibri" w:eastAsia="Calibri" w:hAnsi="Calibri"/>
          <w:sz w:val="21"/>
          <w:szCs w:val="21"/>
        </w:rPr>
        <w:t xml:space="preserve">datarefs – Creator Economy Statistics (216 Mrd. USD, Live-Anteil ~14 %): https://www.datarefs.com/statistics/social-media/creator-economy/</w:t>
      </w:r>
    </w:p>
    <w:p>
      <w:pPr>
        <w:pStyle w:val="ListParagraph"/>
        <w:numPr>
          <w:ilvl w:val="0"/>
          <w:numId w:val="5"/>
        </w:numPr>
        <w:spacing w:after="60"/>
      </w:pPr>
      <w:r>
        <w:rPr>
          <w:rFonts w:ascii="Calibri" w:cs="Calibri" w:eastAsia="Calibri" w:hAnsi="Calibri"/>
          <w:sz w:val="21"/>
          <w:szCs w:val="21"/>
        </w:rPr>
        <w:t xml:space="preserve">New Market Pitch – Creator Economy Market Size (260 Mrd. USD, CAGR 22 %): https://newmarketpitch.com/blogs/news/creator-economy-market-size</w:t>
      </w:r>
    </w:p>
    <w:p>
      <w:pPr>
        <w:pStyle w:val="ListParagraph"/>
        <w:numPr>
          <w:ilvl w:val="0"/>
          <w:numId w:val="5"/>
        </w:numPr>
        <w:spacing w:after="60"/>
      </w:pPr>
      <w:r>
        <w:rPr>
          <w:rFonts w:ascii="Calibri" w:cs="Calibri" w:eastAsia="Calibri" w:hAnsi="Calibri"/>
          <w:sz w:val="21"/>
          <w:szCs w:val="21"/>
        </w:rPr>
        <w:t xml:space="preserve">InfluencerFee – TikTok LIVE Gifting Revenue Guide (Geschenkanteil, 500–3.000 USD/Monat, 50 % Creator-Anteil): https://influencerfee.com/blog/tiktok-live-gifting-revenue-guide/</w:t>
      </w:r>
    </w:p>
    <w:p>
      <w:pPr>
        <w:pStyle w:val="ListParagraph"/>
        <w:numPr>
          <w:ilvl w:val="0"/>
          <w:numId w:val="5"/>
        </w:numPr>
        <w:spacing w:after="60"/>
      </w:pPr>
      <w:r>
        <w:rPr>
          <w:rFonts w:ascii="Calibri" w:cs="Calibri" w:eastAsia="Calibri" w:hAnsi="Calibri"/>
          <w:sz w:val="21"/>
          <w:szCs w:val="21"/>
        </w:rPr>
        <w:t xml:space="preserve">Muvi – How to make money on TikTok LIVE (Geschenkanteil ~50 %): https://www.muvi.com/blogs/how-to-make-money-on-tiktok-live/</w:t>
      </w:r>
    </w:p>
    <w:p>
      <w:pPr>
        <w:pStyle w:val="ListParagraph"/>
        <w:numPr>
          <w:ilvl w:val="0"/>
          <w:numId w:val="5"/>
        </w:numPr>
        <w:spacing w:after="60"/>
      </w:pPr>
      <w:r>
        <w:rPr>
          <w:rFonts w:ascii="Calibri" w:cs="Calibri" w:eastAsia="Calibri" w:hAnsi="Calibri"/>
          <w:sz w:val="21"/>
          <w:szCs w:val="21"/>
        </w:rPr>
        <w:t xml:space="preserve">TTS Vibes – TikTok LIVE Gift Conversion Rate by Viewer: https://insights.ttsvibes.com/tiktok-live-gift-conversion-rate-by-viewer</w:t>
      </w:r>
    </w:p>
    <w:p>
      <w:pPr>
        <w:pStyle w:val="ListParagraph"/>
        <w:numPr>
          <w:ilvl w:val="0"/>
          <w:numId w:val="5"/>
        </w:numPr>
        <w:spacing w:after="60"/>
      </w:pPr>
      <w:r>
        <w:rPr>
          <w:rFonts w:ascii="Calibri" w:cs="Calibri" w:eastAsia="Calibri" w:hAnsi="Calibri"/>
          <w:sz w:val="21"/>
          <w:szCs w:val="21"/>
        </w:rPr>
        <w:t xml:space="preserve">Shopify TR – TikTok ne kadar ödeme yapıyor (Jeton-Preise, Kommission): https://www.shopify.com/tr/blog/tiktok-ne-kadar-odeme-yapiyor</w:t>
      </w:r>
    </w:p>
    <w:p>
      <w:pPr>
        <w:pStyle w:val="ListParagraph"/>
        <w:numPr>
          <w:ilvl w:val="0"/>
          <w:numId w:val="5"/>
        </w:numPr>
        <w:spacing w:after="60"/>
      </w:pPr>
      <w:r>
        <w:rPr>
          <w:rFonts w:ascii="Calibri" w:cs="Calibri" w:eastAsia="Calibri" w:hAnsi="Calibri"/>
          <w:sz w:val="21"/>
          <w:szCs w:val="21"/>
        </w:rPr>
        <w:t xml:space="preserve">Juntire – TikTok canlı yayın para kazanma 2026 (Voraussetzungen, Jeton-Preise): https://juntire.com/blog/tiktok-canli-yayin-para-kazanma-2026</w:t>
      </w:r>
    </w:p>
    <w:p>
      <w:pPr>
        <w:pStyle w:val="ListParagraph"/>
        <w:numPr>
          <w:ilvl w:val="0"/>
          <w:numId w:val="5"/>
        </w:numPr>
        <w:spacing w:after="60"/>
      </w:pPr>
      <w:r>
        <w:rPr>
          <w:rFonts w:ascii="Calibri" w:cs="Calibri" w:eastAsia="Calibri" w:hAnsi="Calibri"/>
          <w:sz w:val="21"/>
          <w:szCs w:val="21"/>
        </w:rPr>
        <w:t xml:space="preserve">Milliyet – TikTok jeton ve hediye fiyatları 2025: https://www.milliyet.com.tr/teknoloji/sosyalmedya/tiktok-jeton-ve-hediye-fiyatlari-2025-tiktok-puan-hesaplamasi-nasil-yapilir-6659460</w:t>
      </w:r>
    </w:p>
    <w:p>
      <w:pPr>
        <w:pStyle w:val="ListParagraph"/>
        <w:numPr>
          <w:ilvl w:val="0"/>
          <w:numId w:val="5"/>
        </w:numPr>
        <w:spacing w:after="60"/>
      </w:pPr>
      <w:r>
        <w:rPr>
          <w:rFonts w:ascii="Calibri" w:cs="Calibri" w:eastAsia="Calibri" w:hAnsi="Calibri"/>
          <w:sz w:val="21"/>
          <w:szCs w:val="21"/>
        </w:rPr>
        <w:t xml:space="preserve">Capterra – Streamlabs (Preise): https://www.capterra.com/p/228751/Streamlabs/</w:t>
      </w:r>
    </w:p>
    <w:p>
      <w:pPr>
        <w:pStyle w:val="ListParagraph"/>
        <w:numPr>
          <w:ilvl w:val="0"/>
          <w:numId w:val="5"/>
        </w:numPr>
        <w:spacing w:after="60"/>
      </w:pPr>
      <w:r>
        <w:rPr>
          <w:rFonts w:ascii="Calibri" w:cs="Calibri" w:eastAsia="Calibri" w:hAnsi="Calibri"/>
          <w:sz w:val="21"/>
          <w:szCs w:val="21"/>
        </w:rPr>
        <w:t xml:space="preserve">CreatorStackClub – Streamlabs, StreamYard, Restream (Preise): https://www.creatorstackclub.com/software/streamlabs</w:t>
      </w:r>
    </w:p>
    <w:p>
      <w:pPr>
        <w:pStyle w:val="ListParagraph"/>
        <w:numPr>
          <w:ilvl w:val="0"/>
          <w:numId w:val="5"/>
        </w:numPr>
        <w:spacing w:after="60"/>
      </w:pPr>
      <w:r>
        <w:rPr>
          <w:rFonts w:ascii="Calibri" w:cs="Calibri" w:eastAsia="Calibri" w:hAnsi="Calibri"/>
          <w:sz w:val="21"/>
          <w:szCs w:val="21"/>
        </w:rPr>
        <w:t xml:space="preserve">ToolChase – Voicemod (Preise, Funktionen): https://toolchase.com/tool/voicemod/</w:t>
      </w:r>
    </w:p>
    <w:p>
      <w:pPr>
        <w:pStyle w:val="ListParagraph"/>
        <w:numPr>
          <w:ilvl w:val="0"/>
          <w:numId w:val="5"/>
        </w:numPr>
        <w:spacing w:after="60"/>
      </w:pPr>
      <w:r>
        <w:rPr>
          <w:rFonts w:ascii="Calibri" w:cs="Calibri" w:eastAsia="Calibri" w:hAnsi="Calibri"/>
          <w:sz w:val="21"/>
          <w:szCs w:val="21"/>
        </w:rPr>
        <w:t xml:space="preserve">BIGVU – How to get a TikTok stream key (1.000 Follower, 18+): https://bigvu.tv/blog/how-to-get-a-tiktok-stream-key/</w:t>
      </w:r>
    </w:p>
    <w:p>
      <w:pPr>
        <w:pStyle w:val="ListParagraph"/>
        <w:numPr>
          <w:ilvl w:val="0"/>
          <w:numId w:val="5"/>
        </w:numPr>
        <w:spacing w:after="60"/>
      </w:pPr>
      <w:r>
        <w:rPr>
          <w:rFonts w:ascii="Calibri" w:cs="Calibri" w:eastAsia="Calibri" w:hAnsi="Calibri"/>
          <w:sz w:val="21"/>
          <w:szCs w:val="21"/>
        </w:rPr>
        <w:t xml:space="preserve">SMMNut – TikTok LIVE Studio Guide 2026: https://smmnut.com/blog/tiktok-live-studio-guide-2026/</w:t>
      </w:r>
    </w:p>
    <w:p>
      <w:pPr>
        <w:pStyle w:val="ListParagraph"/>
        <w:numPr>
          <w:ilvl w:val="0"/>
          <w:numId w:val="5"/>
        </w:numPr>
        <w:spacing w:after="60"/>
      </w:pPr>
      <w:r>
        <w:rPr>
          <w:rFonts w:ascii="Calibri" w:cs="Calibri" w:eastAsia="Calibri" w:hAnsi="Calibri"/>
          <w:sz w:val="21"/>
          <w:szCs w:val="21"/>
        </w:rPr>
        <w:t xml:space="preserve">OBS Versions – OBS TikTok Live Streaming Guide: https://obs-versions.com/blog/obs-tiktok-live-streaming-guide</w:t>
      </w:r>
    </w:p>
    <w:p>
      <w:pPr>
        <w:pStyle w:val="ListParagraph"/>
        <w:numPr>
          <w:ilvl w:val="0"/>
          <w:numId w:val="5"/>
        </w:numPr>
        <w:spacing w:after="60"/>
      </w:pPr>
      <w:r>
        <w:rPr>
          <w:rFonts w:ascii="Calibri" w:cs="Calibri" w:eastAsia="Calibri" w:hAnsi="Calibri"/>
          <w:sz w:val="21"/>
          <w:szCs w:val="21"/>
        </w:rPr>
        <w:t xml:space="preserve">Instagram – Instagram Live Producer (Desktop-Streaming mit OBS): https://about.instagram.com/blog/tips-and-tricks/instagram-live-producer</w:t>
      </w:r>
    </w:p>
    <w:p>
      <w:pPr>
        <w:pStyle w:val="ListParagraph"/>
        <w:numPr>
          <w:ilvl w:val="0"/>
          <w:numId w:val="5"/>
        </w:numPr>
        <w:spacing w:after="60"/>
      </w:pPr>
      <w:r>
        <w:rPr>
          <w:rFonts w:ascii="Calibri" w:cs="Calibri" w:eastAsia="Calibri" w:hAnsi="Calibri"/>
          <w:sz w:val="21"/>
          <w:szCs w:val="21"/>
        </w:rPr>
        <w:t xml:space="preserve">StreamYard – Streaming software for Instagram Live: https://streamyard.com/blog/streaming-software-for-instagram-live</w:t>
      </w:r>
    </w:p>
    <w:p>
      <w:pPr>
        <w:spacing w:after="140" w:line="276"/>
        <w:jc w:val="both"/>
      </w:pPr>
      <w:r>
        <w:rPr>
          <w:rFonts w:ascii="Calibri" w:cs="Calibri" w:eastAsia="Calibri" w:hAnsi="Calibri"/>
          <w:sz w:val="21"/>
          <w:szCs w:val="21"/>
        </w:rPr>
        <w:t xml:space="preserve">Abgerufen am 30.09.2026. Produktangaben (Trigger-, Szenen- und Sound-Zahlen, Latenz, KI-Kosten) stammen aus dem Projekt selbst (</w:t>
      </w:r>
      <w:r>
        <w:rPr>
          <w:rFonts w:ascii="Consolas" w:cs="Consolas" w:eastAsia="Consolas" w:hAnsi="Consolas"/>
          <w:color w:val="333333"/>
          <w:sz w:val="19"/>
          <w:szCs w:val="19"/>
        </w:rPr>
        <w:t xml:space="preserve">CHANGELOG.md</w:t>
      </w:r>
      <w:r>
        <w:rPr>
          <w:rFonts w:ascii="Calibri" w:cs="Calibri" w:eastAsia="Calibri" w:hAnsi="Calibri"/>
          <w:sz w:val="21"/>
          <w:szCs w:val="21"/>
        </w:rPr>
        <w:t xml:space="preserve">, </w:t>
      </w:r>
      <w:r>
        <w:rPr>
          <w:rFonts w:ascii="Consolas" w:cs="Consolas" w:eastAsia="Consolas" w:hAnsi="Consolas"/>
          <w:color w:val="333333"/>
          <w:sz w:val="19"/>
          <w:szCs w:val="19"/>
        </w:rPr>
        <w:t xml:space="preserve">README.md</w:t>
      </w:r>
      <w:r>
        <w:rPr>
          <w:rFonts w:ascii="Calibri" w:cs="Calibri" w:eastAsia="Calibri" w:hAnsi="Calibri"/>
          <w:sz w:val="21"/>
          <w:szCs w:val="21"/>
        </w:rPr>
        <w:t xml:space="preserve">, </w:t>
      </w:r>
      <w:r>
        <w:rPr>
          <w:rFonts w:ascii="Consolas" w:cs="Consolas" w:eastAsia="Consolas" w:hAnsi="Consolas"/>
          <w:color w:val="333333"/>
          <w:sz w:val="19"/>
          <w:szCs w:val="19"/>
        </w:rPr>
        <w:t xml:space="preserve">docs/</w:t>
      </w:r>
      <w:r>
        <w:rPr>
          <w:rFonts w:ascii="Calibri" w:cs="Calibri" w:eastAsia="Calibri" w:hAnsi="Calibri"/>
          <w:sz w:val="21"/>
          <w:szCs w:val="21"/>
        </w:rPr>
        <w:t xml:space="preserve">).</w:t>
      </w:r>
    </w:p>
    <w:p>
      <w:pPr>
        <w:pStyle w:val="Heading2"/>
        <w:keepNext/>
      </w:pPr>
      <w:r>
        <w:t xml:space="preserve">15.2 Begleitdokumente</w:t>
      </w:r>
    </w:p>
    <w:p>
      <w:pPr>
        <w:pStyle w:val="ListParagraph"/>
        <w:numPr>
          <w:ilvl w:val="0"/>
          <w:numId w:val="2"/>
        </w:numPr>
        <w:spacing w:after="60"/>
      </w:pPr>
      <w:r>
        <w:rPr>
          <w:rFonts w:ascii="Consolas" w:cs="Consolas" w:eastAsia="Consolas" w:hAnsi="Consolas"/>
          <w:color w:val="333333"/>
          <w:sz w:val="19"/>
          <w:szCs w:val="19"/>
        </w:rPr>
        <w:t xml:space="preserve">MARKTANALYSE.md</w:t>
      </w:r>
      <w:r>
        <w:rPr>
          <w:rFonts w:ascii="Calibri" w:cs="Calibri" w:eastAsia="Calibri" w:hAnsi="Calibri"/>
          <w:sz w:val="21"/>
          <w:szCs w:val="21"/>
        </w:rPr>
        <w:t xml:space="preserve"> – ausführliche Marktanalyse</w:t>
      </w:r>
    </w:p>
    <w:p>
      <w:pPr>
        <w:pStyle w:val="ListParagraph"/>
        <w:numPr>
          <w:ilvl w:val="0"/>
          <w:numId w:val="2"/>
        </w:numPr>
        <w:spacing w:after="60"/>
      </w:pPr>
      <w:r>
        <w:rPr>
          <w:rFonts w:ascii="Consolas" w:cs="Consolas" w:eastAsia="Consolas" w:hAnsi="Consolas"/>
          <w:color w:val="333333"/>
          <w:sz w:val="19"/>
          <w:szCs w:val="19"/>
        </w:rPr>
        <w:t xml:space="preserve">PITCH-DECK.md</w:t>
      </w:r>
      <w:r>
        <w:rPr>
          <w:rFonts w:ascii="Calibri" w:cs="Calibri" w:eastAsia="Calibri" w:hAnsi="Calibri"/>
          <w:sz w:val="21"/>
          <w:szCs w:val="21"/>
        </w:rPr>
        <w:t xml:space="preserve"> / </w:t>
      </w:r>
      <w:r>
        <w:rPr>
          <w:rFonts w:ascii="Consolas" w:cs="Consolas" w:eastAsia="Consolas" w:hAnsi="Consolas"/>
          <w:color w:val="333333"/>
          <w:sz w:val="19"/>
          <w:szCs w:val="19"/>
        </w:rPr>
        <w:t xml:space="preserve">LiveFX_Pitch.pptx</w:t>
      </w:r>
      <w:r>
        <w:rPr>
          <w:rFonts w:ascii="Calibri" w:cs="Calibri" w:eastAsia="Calibri" w:hAnsi="Calibri"/>
          <w:sz w:val="21"/>
          <w:szCs w:val="21"/>
        </w:rPr>
        <w:t xml:space="preserve"> – Pitch-Deck</w:t>
      </w:r>
    </w:p>
    <w:p>
      <w:pPr>
        <w:pStyle w:val="ListParagraph"/>
        <w:numPr>
          <w:ilvl w:val="0"/>
          <w:numId w:val="2"/>
        </w:numPr>
        <w:spacing w:after="60"/>
      </w:pPr>
      <w:r>
        <w:rPr>
          <w:rFonts w:ascii="Consolas" w:cs="Consolas" w:eastAsia="Consolas" w:hAnsi="Consolas"/>
          <w:color w:val="333333"/>
          <w:sz w:val="19"/>
          <w:szCs w:val="19"/>
        </w:rPr>
        <w:t xml:space="preserve">LINKEDIN.md</w:t>
      </w:r>
      <w:r>
        <w:rPr>
          <w:rFonts w:ascii="Calibri" w:cs="Calibri" w:eastAsia="Calibri" w:hAnsi="Calibri"/>
          <w:sz w:val="21"/>
          <w:szCs w:val="21"/>
        </w:rPr>
        <w:t xml:space="preserve"> – Vorstellungsartikel DE/TR</w:t>
      </w:r>
    </w:p>
    <w:p>
      <w:pPr>
        <w:pStyle w:val="ListParagraph"/>
        <w:numPr>
          <w:ilvl w:val="0"/>
          <w:numId w:val="2"/>
        </w:numPr>
        <w:spacing w:after="60"/>
      </w:pPr>
      <w:r>
        <w:rPr>
          <w:rFonts w:ascii="Consolas" w:cs="Consolas" w:eastAsia="Consolas" w:hAnsi="Consolas"/>
          <w:color w:val="333333"/>
          <w:sz w:val="19"/>
          <w:szCs w:val="19"/>
        </w:rPr>
        <w:t xml:space="preserve">../README.md</w:t>
      </w:r>
      <w:r>
        <w:rPr>
          <w:rFonts w:ascii="Calibri" w:cs="Calibri" w:eastAsia="Calibri" w:hAnsi="Calibri"/>
          <w:sz w:val="21"/>
          <w:szCs w:val="21"/>
        </w:rPr>
        <w:t xml:space="preserve">, </w:t>
      </w:r>
      <w:r>
        <w:rPr>
          <w:rFonts w:ascii="Consolas" w:cs="Consolas" w:eastAsia="Consolas" w:hAnsi="Consolas"/>
          <w:color w:val="333333"/>
          <w:sz w:val="19"/>
          <w:szCs w:val="19"/>
        </w:rPr>
        <w:t xml:space="preserve">../CHANGELOG.md</w:t>
      </w:r>
      <w:r>
        <w:rPr>
          <w:rFonts w:ascii="Calibri" w:cs="Calibri" w:eastAsia="Calibri" w:hAnsi="Calibri"/>
          <w:sz w:val="21"/>
          <w:szCs w:val="21"/>
        </w:rPr>
        <w:t xml:space="preserve">, </w:t>
      </w:r>
      <w:r>
        <w:rPr>
          <w:rFonts w:ascii="Consolas" w:cs="Consolas" w:eastAsia="Consolas" w:hAnsi="Consolas"/>
          <w:color w:val="333333"/>
          <w:sz w:val="19"/>
          <w:szCs w:val="19"/>
        </w:rPr>
        <w:t xml:space="preserve">../docs/</w:t>
      </w:r>
      <w:r>
        <w:rPr>
          <w:rFonts w:ascii="Calibri" w:cs="Calibri" w:eastAsia="Calibri" w:hAnsi="Calibri"/>
          <w:sz w:val="21"/>
          <w:szCs w:val="21"/>
        </w:rPr>
        <w:t xml:space="preserve"> – Produktdokumentation</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Seite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von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LiveFX – Businessplan · Vertraulich</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7C3AE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333333"/>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4444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LiveFX – Businessplan</dc:title>
  <dc:creator>LiveFX</dc:creator>
  <dc:description>Businessplan LiveFX, Stand Version 1.6</dc:description>
  <cp:lastModifiedBy>Un-named</cp:lastModifiedBy>
  <cp:revision>1</cp:revision>
  <dcterms:created xsi:type="dcterms:W3CDTF">2026-10-01T07:06:35.276Z</dcterms:created>
  <dcterms:modified xsi:type="dcterms:W3CDTF">2026-10-01T07:06:35.276Z</dcterms:modified>
</cp:coreProperties>
</file>

<file path=docProps/custom.xml><?xml version="1.0" encoding="utf-8"?>
<Properties xmlns="http://schemas.openxmlformats.org/officeDocument/2006/custom-properties" xmlns:vt="http://schemas.openxmlformats.org/officeDocument/2006/docPropsVTypes"/>
</file>