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pPr>
      <w:r>
        <w:rPr>
          <w:rFonts w:ascii="Calibri" w:cs="Calibri" w:eastAsia="Calibri" w:hAnsi="Calibri"/>
          <w:b/>
          <w:bCs/>
          <w:color w:val="C2185B"/>
          <w:sz w:val="104"/>
          <w:szCs w:val="104"/>
        </w:rPr>
        <w:t xml:space="preserve">LiveFX</w:t>
      </w:r>
    </w:p>
    <w:p>
      <w:pPr>
        <w:pBdr>
          <w:bottom w:val="single" w:color="0E9F7E" w:sz="12" w:space="12"/>
        </w:pBdr>
        <w:spacing w:after="160"/>
      </w:pPr>
      <w:r>
        <w:rPr>
          <w:rFonts w:ascii="Calibri" w:cs="Calibri" w:eastAsia="Calibri" w:hAnsi="Calibri"/>
          <w:color w:val="0F1115"/>
          <w:sz w:val="50"/>
          <w:szCs w:val="50"/>
        </w:rPr>
        <w:t xml:space="preserve">Business Plan</w:t>
      </w:r>
    </w:p>
    <w:p>
      <w:pPr>
        <w:spacing w:after="520" w:before="240" w:line="300"/>
      </w:pPr>
      <w:r>
        <w:rPr>
          <w:rFonts w:ascii="Calibri" w:cs="Calibri" w:eastAsia="Calibri" w:hAnsi="Calibri"/>
          <w:b/>
          <w:bCs/>
          <w:color w:val="333333"/>
          <w:sz w:val="26"/>
          <w:szCs w:val="26"/>
        </w:rPr>
        <w:t xml:space="preserve">Live streams that listen.</w:t>
      </w:r>
      <w:r>
        <w:rPr>
          <w:rFonts w:ascii="Calibri" w:cs="Calibri" w:eastAsia="Calibri" w:hAnsi="Calibri"/>
          <w:color w:val="333333"/>
          <w:sz w:val="26"/>
          <w:szCs w:val="26"/>
        </w:rPr>
        <w:t xml:space="preserve"> Memes, sounds and animated scenes in real time – triggered by the creator's voice.</w:t>
      </w:r>
    </w:p>
    <w:p>
      <w:pPr>
        <w:spacing w:after="80"/>
      </w:pPr>
      <w:r>
        <w:rPr>
          <w:rFonts w:ascii="Calibri" w:cs="Calibri" w:eastAsia="Calibri" w:hAnsi="Calibri"/>
          <w:color w:val="666666"/>
          <w:sz w:val="22"/>
          <w:szCs w:val="22"/>
        </w:rPr>
        <w:t xml:space="preserve">Date: October 2026 · Product version: 2.1 · Confidential</w:t>
      </w:r>
    </w:p>
    <w:p>
      <w:pPr>
        <w:spacing w:after="80"/>
      </w:pPr>
      <w:r>
        <w:rPr>
          <w:rFonts w:ascii="Calibri" w:cs="Calibri" w:eastAsia="Calibri" w:hAnsi="Calibri"/>
          <w:color w:val="666666"/>
          <w:sz w:val="22"/>
          <w:szCs w:val="22"/>
        </w:rPr>
        <w:t xml:space="preserve">Founder &amp; Inventor, Managing Director: Tuncay Sancak · Investor Relations: Gönül Demet · Contact: [Email] · [City]</w:t>
      </w:r>
    </w:p>
    <w:p>
      <w:pPr>
        <w:spacing w:before="500"/>
      </w:pPr>
    </w:p>
    <w:p>
      <w:pPr>
        <w:pBdr>
          <w:left w:val="single" w:color="C2185B" w:sz="12" w:space="8"/>
        </w:pBdr>
        <w:spacing w:after="120" w:line="264"/>
        <w:ind w:left="240"/>
      </w:pPr>
      <w:r>
        <w:rPr>
          <w:rFonts w:ascii="Calibri" w:cs="Calibri" w:eastAsia="Calibri" w:hAnsi="Calibri"/>
          <w:i/>
          <w:iCs/>
          <w:color w:val="666666"/>
          <w:sz w:val="18"/>
          <w:szCs w:val="18"/>
        </w:rPr>
        <w:t xml:space="preserve">Deutsch: BUSINESSPLAN.md · Türkçe: BUSINESSPLAN.tr.md</w:t>
      </w:r>
    </w:p>
    <w:p>
      <w:pPr>
        <w:pBdr>
          <w:left w:val="single" w:color="C2185B" w:sz="12" w:space="8"/>
        </w:pBdr>
        <w:spacing w:after="120" w:line="264"/>
        <w:ind w:left="240"/>
      </w:pPr>
      <w:r>
        <w:rPr>
          <w:rFonts w:ascii="Calibri" w:cs="Calibri" w:eastAsia="Calibri" w:hAnsi="Calibri"/>
          <w:i/>
          <w:iCs/>
          <w:color w:val="666666"/>
          <w:sz w:val="18"/>
          <w:szCs w:val="18"/>
        </w:rPr>
        <w:t xml:space="preserve">All market figures come from public secondary sources and are given as ranges; references appear as [Source n] in the text, with the list in the appendix. Our own assumptions are explicitly marked as "estimate". Figures in [square brackets] will be filled in by the founder.</w:t>
      </w:r>
    </w:p>
    <w:p>
      <w:r>
        <w:br w:type="page"/>
      </w:r>
    </w:p>
    <w:p>
      <w:pPr>
        <w:spacing w:after="280"/>
      </w:pPr>
      <w:r>
        <w:rPr>
          <w:rFonts w:ascii="Calibri" w:cs="Calibri" w:eastAsia="Calibri" w:hAnsi="Calibri"/>
          <w:b/>
          <w:bCs/>
          <w:color w:val="C2185B"/>
          <w:sz w:val="36"/>
          <w:szCs w:val="36"/>
        </w:rPr>
        <w:t xml:space="preserve">Contents</w:t>
      </w:r>
    </w:p>
    <w:p>
      <w:pPr>
        <w:tabs>
          <w:tab w:val="right" w:pos="9638" w:leader="dot"/>
        </w:tabs>
        <w:spacing w:after="110"/>
      </w:pPr>
      <w:hyperlink w:history="1" w:anchor="kap1">
        <w:r>
          <w:rPr>
            <w:rFonts w:ascii="Calibri" w:cs="Calibri" w:eastAsia="Calibri" w:hAnsi="Calibri"/>
            <w:color w:val="0F1115"/>
            <w:sz w:val="22"/>
            <w:szCs w:val="22"/>
          </w:rPr>
          <w:t xml:space="preserve">1. Executive Summary</w:t>
        </w:r>
        <w:r>
          <w:rPr>
            <w:rFonts w:ascii="Calibri" w:cs="Calibri" w:eastAsia="Calibri" w:hAnsi="Calibri"/>
            <w:color w:val="0F1115"/>
            <w:sz w:val="22"/>
            <w:szCs w:val="22"/>
          </w:rPr>
          <w:t xml:space="preserve">	3</w:t>
        </w:r>
      </w:hyperlink>
    </w:p>
    <w:p>
      <w:pPr>
        <w:tabs>
          <w:tab w:val="right" w:pos="9638" w:leader="dot"/>
        </w:tabs>
        <w:spacing w:after="110"/>
      </w:pPr>
      <w:hyperlink w:history="1" w:anchor="kap2">
        <w:r>
          <w:rPr>
            <w:rFonts w:ascii="Calibri" w:cs="Calibri" w:eastAsia="Calibri" w:hAnsi="Calibri"/>
            <w:color w:val="0F1115"/>
            <w:sz w:val="22"/>
            <w:szCs w:val="22"/>
          </w:rPr>
          <w:t xml:space="preserve">2. The problem</w:t>
        </w:r>
        <w:r>
          <w:rPr>
            <w:rFonts w:ascii="Calibri" w:cs="Calibri" w:eastAsia="Calibri" w:hAnsi="Calibri"/>
            <w:color w:val="0F1115"/>
            <w:sz w:val="22"/>
            <w:szCs w:val="22"/>
          </w:rPr>
          <w:t xml:space="preserve">	4</w:t>
        </w:r>
      </w:hyperlink>
    </w:p>
    <w:p>
      <w:pPr>
        <w:tabs>
          <w:tab w:val="right" w:pos="9638" w:leader="dot"/>
        </w:tabs>
        <w:spacing w:after="110"/>
      </w:pPr>
      <w:hyperlink w:history="1" w:anchor="kap3">
        <w:r>
          <w:rPr>
            <w:rFonts w:ascii="Calibri" w:cs="Calibri" w:eastAsia="Calibri" w:hAnsi="Calibri"/>
            <w:color w:val="0F1115"/>
            <w:sz w:val="22"/>
            <w:szCs w:val="22"/>
          </w:rPr>
          <w:t xml:space="preserve">3. The product (version 2.1)</w:t>
        </w:r>
        <w:r>
          <w:rPr>
            <w:rFonts w:ascii="Calibri" w:cs="Calibri" w:eastAsia="Calibri" w:hAnsi="Calibri"/>
            <w:color w:val="0F1115"/>
            <w:sz w:val="22"/>
            <w:szCs w:val="22"/>
          </w:rPr>
          <w:t xml:space="preserve">	4</w:t>
        </w:r>
      </w:hyperlink>
    </w:p>
    <w:p>
      <w:pPr>
        <w:tabs>
          <w:tab w:val="right" w:pos="9638" w:leader="dot"/>
        </w:tabs>
        <w:spacing w:after="110"/>
      </w:pPr>
      <w:hyperlink w:history="1" w:anchor="kap4">
        <w:r>
          <w:rPr>
            <w:rFonts w:ascii="Calibri" w:cs="Calibri" w:eastAsia="Calibri" w:hAnsi="Calibri"/>
            <w:color w:val="0F1115"/>
            <w:sz w:val="22"/>
            <w:szCs w:val="22"/>
          </w:rPr>
          <w:t xml:space="preserve">4. Technology and intellectual property</w:t>
        </w:r>
        <w:r>
          <w:rPr>
            <w:rFonts w:ascii="Calibri" w:cs="Calibri" w:eastAsia="Calibri" w:hAnsi="Calibri"/>
            <w:color w:val="0F1115"/>
            <w:sz w:val="22"/>
            <w:szCs w:val="22"/>
          </w:rPr>
          <w:t xml:space="preserve">	5</w:t>
        </w:r>
      </w:hyperlink>
    </w:p>
    <w:p>
      <w:pPr>
        <w:tabs>
          <w:tab w:val="right" w:pos="9638" w:leader="dot"/>
        </w:tabs>
        <w:spacing w:after="110"/>
      </w:pPr>
      <w:hyperlink w:history="1" w:anchor="kap5">
        <w:r>
          <w:rPr>
            <w:rFonts w:ascii="Calibri" w:cs="Calibri" w:eastAsia="Calibri" w:hAnsi="Calibri"/>
            <w:color w:val="0F1115"/>
            <w:sz w:val="22"/>
            <w:szCs w:val="22"/>
          </w:rPr>
          <w:t xml:space="preserve">5. Target groups</w:t>
        </w:r>
        <w:r>
          <w:rPr>
            <w:rFonts w:ascii="Calibri" w:cs="Calibri" w:eastAsia="Calibri" w:hAnsi="Calibri"/>
            <w:color w:val="0F1115"/>
            <w:sz w:val="22"/>
            <w:szCs w:val="22"/>
          </w:rPr>
          <w:t xml:space="preserve">	6</w:t>
        </w:r>
      </w:hyperlink>
    </w:p>
    <w:p>
      <w:pPr>
        <w:tabs>
          <w:tab w:val="right" w:pos="9638" w:leader="dot"/>
        </w:tabs>
        <w:spacing w:after="110"/>
      </w:pPr>
      <w:hyperlink w:history="1" w:anchor="kap6">
        <w:r>
          <w:rPr>
            <w:rFonts w:ascii="Calibri" w:cs="Calibri" w:eastAsia="Calibri" w:hAnsi="Calibri"/>
            <w:color w:val="0F1115"/>
            <w:sz w:val="22"/>
            <w:szCs w:val="22"/>
          </w:rPr>
          <w:t xml:space="preserve">6. Market analysis (summary)</w:t>
        </w:r>
        <w:r>
          <w:rPr>
            <w:rFonts w:ascii="Calibri" w:cs="Calibri" w:eastAsia="Calibri" w:hAnsi="Calibri"/>
            <w:color w:val="0F1115"/>
            <w:sz w:val="22"/>
            <w:szCs w:val="22"/>
          </w:rPr>
          <w:t xml:space="preserve">	7</w:t>
        </w:r>
      </w:hyperlink>
    </w:p>
    <w:p>
      <w:pPr>
        <w:tabs>
          <w:tab w:val="right" w:pos="9638" w:leader="dot"/>
        </w:tabs>
        <w:spacing w:after="110"/>
      </w:pPr>
      <w:hyperlink w:history="1" w:anchor="kap7">
        <w:r>
          <w:rPr>
            <w:rFonts w:ascii="Calibri" w:cs="Calibri" w:eastAsia="Calibri" w:hAnsi="Calibri"/>
            <w:color w:val="0F1115"/>
            <w:sz w:val="22"/>
            <w:szCs w:val="22"/>
          </w:rPr>
          <w:t xml:space="preserve">7. Competition</w:t>
        </w:r>
        <w:r>
          <w:rPr>
            <w:rFonts w:ascii="Calibri" w:cs="Calibri" w:eastAsia="Calibri" w:hAnsi="Calibri"/>
            <w:color w:val="0F1115"/>
            <w:sz w:val="22"/>
            <w:szCs w:val="22"/>
          </w:rPr>
          <w:t xml:space="preserve">	9</w:t>
        </w:r>
      </w:hyperlink>
    </w:p>
    <w:p>
      <w:pPr>
        <w:tabs>
          <w:tab w:val="right" w:pos="9638" w:leader="dot"/>
        </w:tabs>
        <w:spacing w:after="110"/>
      </w:pPr>
      <w:hyperlink w:history="1" w:anchor="kap8">
        <w:r>
          <w:rPr>
            <w:rFonts w:ascii="Calibri" w:cs="Calibri" w:eastAsia="Calibri" w:hAnsi="Calibri"/>
            <w:color w:val="0F1115"/>
            <w:sz w:val="22"/>
            <w:szCs w:val="22"/>
          </w:rPr>
          <w:t xml:space="preserve">8. USP</w:t>
        </w:r>
        <w:r>
          <w:rPr>
            <w:rFonts w:ascii="Calibri" w:cs="Calibri" w:eastAsia="Calibri" w:hAnsi="Calibri"/>
            <w:color w:val="0F1115"/>
            <w:sz w:val="22"/>
            <w:szCs w:val="22"/>
          </w:rPr>
          <w:t xml:space="preserve">	9</w:t>
        </w:r>
      </w:hyperlink>
    </w:p>
    <w:p>
      <w:pPr>
        <w:tabs>
          <w:tab w:val="right" w:pos="9638" w:leader="dot"/>
        </w:tabs>
        <w:spacing w:after="110"/>
      </w:pPr>
      <w:hyperlink w:history="1" w:anchor="kap9">
        <w:r>
          <w:rPr>
            <w:rFonts w:ascii="Calibri" w:cs="Calibri" w:eastAsia="Calibri" w:hAnsi="Calibri"/>
            <w:color w:val="0F1115"/>
            <w:sz w:val="22"/>
            <w:szCs w:val="22"/>
          </w:rPr>
          <w:t xml:space="preserve">9. Business model</w:t>
        </w:r>
        <w:r>
          <w:rPr>
            <w:rFonts w:ascii="Calibri" w:cs="Calibri" w:eastAsia="Calibri" w:hAnsi="Calibri"/>
            <w:color w:val="0F1115"/>
            <w:sz w:val="22"/>
            <w:szCs w:val="22"/>
          </w:rPr>
          <w:t xml:space="preserve">	10</w:t>
        </w:r>
      </w:hyperlink>
    </w:p>
    <w:p>
      <w:pPr>
        <w:tabs>
          <w:tab w:val="right" w:pos="9638" w:leader="dot"/>
        </w:tabs>
        <w:spacing w:after="110"/>
      </w:pPr>
      <w:hyperlink w:history="1" w:anchor="kap10">
        <w:r>
          <w:rPr>
            <w:rFonts w:ascii="Calibri" w:cs="Calibri" w:eastAsia="Calibri" w:hAnsi="Calibri"/>
            <w:color w:val="0F1115"/>
            <w:sz w:val="22"/>
            <w:szCs w:val="22"/>
          </w:rPr>
          <w:t xml:space="preserve">10. Go-to-market</w:t>
        </w:r>
        <w:r>
          <w:rPr>
            <w:rFonts w:ascii="Calibri" w:cs="Calibri" w:eastAsia="Calibri" w:hAnsi="Calibri"/>
            <w:color w:val="0F1115"/>
            <w:sz w:val="22"/>
            <w:szCs w:val="22"/>
          </w:rPr>
          <w:t xml:space="preserve">	10</w:t>
        </w:r>
      </w:hyperlink>
    </w:p>
    <w:p>
      <w:pPr>
        <w:tabs>
          <w:tab w:val="right" w:pos="9638" w:leader="dot"/>
        </w:tabs>
        <w:spacing w:after="110"/>
      </w:pPr>
      <w:hyperlink w:history="1" w:anchor="kap11">
        <w:r>
          <w:rPr>
            <w:rFonts w:ascii="Calibri" w:cs="Calibri" w:eastAsia="Calibri" w:hAnsi="Calibri"/>
            <w:color w:val="0F1115"/>
            <w:sz w:val="22"/>
            <w:szCs w:val="22"/>
          </w:rPr>
          <w:t xml:space="preserve">11. Financial plan (5 years) – estimate</w:t>
        </w:r>
        <w:r>
          <w:rPr>
            <w:rFonts w:ascii="Calibri" w:cs="Calibri" w:eastAsia="Calibri" w:hAnsi="Calibri"/>
            <w:color w:val="0F1115"/>
            <w:sz w:val="22"/>
            <w:szCs w:val="22"/>
          </w:rPr>
          <w:t xml:space="preserve">	11</w:t>
        </w:r>
      </w:hyperlink>
    </w:p>
    <w:p>
      <w:pPr>
        <w:tabs>
          <w:tab w:val="right" w:pos="9638" w:leader="dot"/>
        </w:tabs>
        <w:spacing w:after="110"/>
      </w:pPr>
      <w:hyperlink w:history="1" w:anchor="kap12">
        <w:r>
          <w:rPr>
            <w:rFonts w:ascii="Calibri" w:cs="Calibri" w:eastAsia="Calibri" w:hAnsi="Calibri"/>
            <w:color w:val="0F1115"/>
            <w:sz w:val="22"/>
            <w:szCs w:val="22"/>
          </w:rPr>
          <w:t xml:space="preserve">12. Team and needs</w:t>
        </w:r>
        <w:r>
          <w:rPr>
            <w:rFonts w:ascii="Calibri" w:cs="Calibri" w:eastAsia="Calibri" w:hAnsi="Calibri"/>
            <w:color w:val="0F1115"/>
            <w:sz w:val="22"/>
            <w:szCs w:val="22"/>
          </w:rPr>
          <w:t xml:space="preserve">	18</w:t>
        </w:r>
      </w:hyperlink>
    </w:p>
    <w:p>
      <w:pPr>
        <w:tabs>
          <w:tab w:val="right" w:pos="9638" w:leader="dot"/>
        </w:tabs>
        <w:spacing w:after="110"/>
      </w:pPr>
      <w:hyperlink w:history="1" w:anchor="kap13">
        <w:r>
          <w:rPr>
            <w:rFonts w:ascii="Calibri" w:cs="Calibri" w:eastAsia="Calibri" w:hAnsi="Calibri"/>
            <w:color w:val="0F1115"/>
            <w:sz w:val="22"/>
            <w:szCs w:val="22"/>
          </w:rPr>
          <w:t xml:space="preserve">13. Risks and countermeasures</w:t>
        </w:r>
        <w:r>
          <w:rPr>
            <w:rFonts w:ascii="Calibri" w:cs="Calibri" w:eastAsia="Calibri" w:hAnsi="Calibri"/>
            <w:color w:val="0F1115"/>
            <w:sz w:val="22"/>
            <w:szCs w:val="22"/>
          </w:rPr>
          <w:t xml:space="preserve">	19</w:t>
        </w:r>
      </w:hyperlink>
    </w:p>
    <w:p>
      <w:pPr>
        <w:tabs>
          <w:tab w:val="right" w:pos="9638" w:leader="dot"/>
        </w:tabs>
        <w:spacing w:after="110"/>
      </w:pPr>
      <w:hyperlink w:history="1" w:anchor="kap14">
        <w:r>
          <w:rPr>
            <w:rFonts w:ascii="Calibri" w:cs="Calibri" w:eastAsia="Calibri" w:hAnsi="Calibri"/>
            <w:color w:val="0F1115"/>
            <w:sz w:val="22"/>
            <w:szCs w:val="22"/>
          </w:rPr>
          <w:t xml:space="preserve">14. Milestones</w:t>
        </w:r>
        <w:r>
          <w:rPr>
            <w:rFonts w:ascii="Calibri" w:cs="Calibri" w:eastAsia="Calibri" w:hAnsi="Calibri"/>
            <w:color w:val="0F1115"/>
            <w:sz w:val="22"/>
            <w:szCs w:val="22"/>
          </w:rPr>
          <w:t xml:space="preserve">	20</w:t>
        </w:r>
      </w:hyperlink>
    </w:p>
    <w:p>
      <w:pPr>
        <w:tabs>
          <w:tab w:val="right" w:pos="9638" w:leader="dot"/>
        </w:tabs>
        <w:spacing w:after="110"/>
      </w:pPr>
      <w:hyperlink w:history="1" w:anchor="kap15">
        <w:r>
          <w:rPr>
            <w:rFonts w:ascii="Calibri" w:cs="Calibri" w:eastAsia="Calibri" w:hAnsi="Calibri"/>
            <w:color w:val="0F1115"/>
            <w:sz w:val="22"/>
            <w:szCs w:val="22"/>
          </w:rPr>
          <w:t xml:space="preserve">15. Future: Generative Scene Engine, language learning, auto-edit, VR/AR</w:t>
        </w:r>
        <w:r>
          <w:rPr>
            <w:rFonts w:ascii="Calibri" w:cs="Calibri" w:eastAsia="Calibri" w:hAnsi="Calibri"/>
            <w:color w:val="0F1115"/>
            <w:sz w:val="22"/>
            <w:szCs w:val="22"/>
          </w:rPr>
          <w:t xml:space="preserve">	23</w:t>
        </w:r>
      </w:hyperlink>
    </w:p>
    <w:p>
      <w:pPr>
        <w:tabs>
          <w:tab w:val="right" w:pos="9638" w:leader="dot"/>
        </w:tabs>
        <w:spacing w:after="110"/>
      </w:pPr>
      <w:hyperlink w:history="1" w:anchor="kap16">
        <w:r>
          <w:rPr>
            <w:rFonts w:ascii="Calibri" w:cs="Calibri" w:eastAsia="Calibri" w:hAnsi="Calibri"/>
            <w:color w:val="0F1115"/>
            <w:sz w:val="22"/>
            <w:szCs w:val="22"/>
          </w:rPr>
          <w:t xml:space="preserve">16. Appendix</w:t>
        </w:r>
        <w:r>
          <w:rPr>
            <w:rFonts w:ascii="Calibri" w:cs="Calibri" w:eastAsia="Calibri" w:hAnsi="Calibri"/>
            <w:color w:val="0F1115"/>
            <w:sz w:val="22"/>
            <w:szCs w:val="22"/>
          </w:rPr>
          <w:t xml:space="preserve">	27</w:t>
        </w:r>
      </w:hyperlink>
    </w:p>
    <w:p>
      <w:pPr>
        <w:pStyle w:val="Heading1"/>
        <w:keepNext/>
        <w:keepLines/>
        <w:pageBreakBefore/>
      </w:pPr>
      <w:bookmarkStart w:name="kap1" w:id="17"/>
      <w:r>
        <w:t xml:space="preserve">1. Executive Summary</w:t>
      </w:r>
      <w:bookmarkEnd w:id="17"/>
    </w:p>
    <w:p>
      <w:pPr>
        <w:spacing w:after="140" w:line="288"/>
        <w:jc w:val="both"/>
      </w:pPr>
      <w:r>
        <w:rPr>
          <w:rFonts w:ascii="Calibri" w:cs="Calibri" w:eastAsia="Calibri" w:hAnsi="Calibri"/>
          <w:b/>
          <w:bCs/>
          <w:sz w:val="21"/>
          <w:szCs w:val="21"/>
        </w:rPr>
        <w:t xml:space="preserve">LiveFX</w:t>
      </w:r>
      <w:r>
        <w:rPr>
          <w:rFonts w:ascii="Calibri" w:cs="Calibri" w:eastAsia="Calibri" w:hAnsi="Calibri"/>
          <w:sz w:val="21"/>
          <w:szCs w:val="21"/>
        </w:rPr>
        <w:t xml:space="preserve"> makes live streams as lively as edited short-form videos. The software listens to the creator and, in under a second, drops matching memes, GIFs, sounds, text effects or entire animated scenes into the stream – hands-free, in three languages (Turkish, German, English, detected automatically), compatible with TikTok LIVE, Instagram Live, YouTube Live and Twitch via OBS/Streamlabs.</w:t>
      </w:r>
    </w:p>
    <w:p>
      <w:pPr>
        <w:spacing w:after="140" w:line="288"/>
        <w:jc w:val="both"/>
      </w:pPr>
      <w:r>
        <w:rPr>
          <w:rFonts w:ascii="Calibri" w:cs="Calibri" w:eastAsia="Calibri" w:hAnsi="Calibri"/>
          <w:b/>
          <w:bCs/>
          <w:sz w:val="21"/>
          <w:szCs w:val="21"/>
        </w:rPr>
        <w:t xml:space="preserve">Vision 2027–2029:</w:t>
      </w:r>
      <w:r>
        <w:rPr>
          <w:rFonts w:ascii="Calibri" w:cs="Calibri" w:eastAsia="Calibri" w:hAnsi="Calibri"/>
          <w:sz w:val="21"/>
          <w:szCs w:val="21"/>
        </w:rPr>
        <w:t xml:space="preserve"> the same engine becomes a visual language for everything spoken – a continuous story film made from words, WordPicture cards for language learning with pronunciation, new spaces from the stage to smart glasses, and a studio that edits finished videos by itself. Because the browser draws instead of running a video AI, this costs a fraction of generative video AI and works live (chapter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6"/>
        <w:gridCol w:w="7862"/>
      </w:tblGrid>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Problem</w:t>
            </w:r>
          </w:p>
        </w:tc>
        <w:tc>
          <w:tcPr>
            <w:tcW w:type="dxa" w:w="786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Everything that makes short-form videos go viral is added </w:t>
            </w:r>
            <w:r>
              <w:rPr>
                <w:rFonts w:ascii="Calibri" w:cs="Calibri" w:eastAsia="Calibri" w:hAnsi="Calibri"/>
                <w:i/>
                <w:iCs/>
                <w:sz w:val="18"/>
                <w:szCs w:val="18"/>
              </w:rPr>
              <w:t xml:space="preserve">after</w:t>
            </w:r>
            <w:r>
              <w:rPr>
                <w:rFonts w:ascii="Calibri" w:cs="Calibri" w:eastAsia="Calibri" w:hAnsi="Calibri"/>
                <w:sz w:val="18"/>
                <w:szCs w:val="18"/>
              </w:rPr>
              <w:t xml:space="preserve"> recording, in the edit. Live is raw. Existing tools react to viewer events or key presses – none reacts to the spoken word.</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Solution</w:t>
            </w:r>
          </w:p>
        </w:tc>
        <w:tc>
          <w:tcPr>
            <w:tcW w:type="dxa" w:w="786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Speech → effect. Keyword matching with dialect tolerance and a learning function, optional AI understanding without keywords, story mode for reading aloud, viewer triggers via chat and gifts, phone remote control.</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Status</w:t>
            </w:r>
          </w:p>
        </w:tc>
        <w:tc>
          <w:tcPr>
            <w:tcW w:type="dxa" w:w="786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Version 2.1, fully functional: 238 ready-made triggers in five packs plus text sticker packs, 143 free stickers (MIT licence), 13 scenes, 38 sounds, performance mode (frame time −63 to −69%), safe GIF search (KLIPY/GIPHY with content filter), automated tests, in use in the founder's own live streams.</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Market</w:t>
            </w:r>
          </w:p>
        </w:tc>
        <w:tc>
          <w:tcPr>
            <w:tcW w:type="dxa" w:w="786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Global live streaming 2026: USD 97–157bn [Source 1, 2]; creator economy ~USD 216–260bn [Source 3, 4]; gifts ≈ 50% of TikTok LIVE streamers' income [Source 5, 6].</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Business model</w:t>
            </w:r>
          </w:p>
        </w:tc>
        <w:tc>
          <w:tcPr>
            <w:tcW w:type="dxa" w:w="786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 + Pro subscription (€9.99/month), creator packs (€2.99–4.99), agency licence, B2B platform licence; strategic exit to TikTok/Meta/YouTube.</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Go-to-market</w:t>
            </w:r>
          </w:p>
        </w:tc>
        <w:tc>
          <w:tcPr>
            <w:tcW w:type="dxa" w:w="786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Turkish-speaking creator community first, then DE/EN; the founder's own streams as a showcase; creator partner programme; LinkedIn and press.</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Needs</w:t>
            </w:r>
          </w:p>
        </w:tc>
        <w:tc>
          <w:tcPr>
            <w:tcW w:type="dxa" w:w="786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€250,000 pre-seed</w:t>
            </w:r>
            <w:r>
              <w:rPr>
                <w:rFonts w:ascii="Calibri" w:cs="Calibri" w:eastAsia="Calibri" w:hAnsi="Calibri"/>
                <w:sz w:val="18"/>
                <w:szCs w:val="18"/>
              </w:rPr>
              <w:t xml:space="preserve"> for 18 months (closing January 2027): lean team with a mobile/web developer from month 3, go-to-market, the first vision line WordPicture, legal and trademark. Runway: 18 months even without any revenue. Story Film, Studio and Spaces follow with a seed round of about €350,000 after Gate 2 (month 18). Plus platform partnerships and pilot partners (section 11.6).</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Financials</w:t>
            </w:r>
          </w:p>
        </w:tc>
        <w:tc>
          <w:tcPr>
            <w:tcW w:type="dxa" w:w="786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Base scenario: revenue €51k (2027) → €336k (2028) → €3.15M (2031); EBITDA positive from 2028 (€41k), €1.66M in 2031; cash never falls below €125k in the first 24 months (section 11, </w:t>
            </w:r>
            <w:r>
              <w:rPr>
                <w:rFonts w:ascii="Consolas" w:cs="Consolas" w:eastAsia="Consolas" w:hAnsi="Consolas"/>
                <w:color w:val="333333"/>
                <w:sz w:val="16"/>
                <w:szCs w:val="16"/>
              </w:rPr>
              <w:t xml:space="preserve">LiveFX_Finanzmodell.xlsx</w:t>
            </w:r>
            <w:r>
              <w:rPr>
                <w:rFonts w:ascii="Calibri" w:cs="Calibri" w:eastAsia="Calibri" w:hAnsi="Calibri"/>
                <w:sz w:val="18"/>
                <w:szCs w:val="18"/>
              </w:rPr>
              <w:t xml:space="preserve">).</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Valuation</w:t>
            </w:r>
          </w:p>
        </w:tc>
        <w:tc>
          <w:tcPr>
            <w:tcW w:type="dxa" w:w="786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Founder offer: €250,000 for 10.0% – pre-money €2.25M, post-money €2.5M; below all four reference methods (Berkus €2.35M, Scorecard €2.95M, VC method €2.43M, Risk Factor Summation €3.0M; weighted €2.71M). Alternatively a SAFE/convertible with a €2.25M cap and 20% discount. Negotiation basis; review with tax/legal advisor (section 11.6).</w:t>
            </w:r>
          </w:p>
        </w:tc>
      </w:tr>
    </w:tbl>
    <w:p>
      <w:pPr>
        <w:spacing w:after="100"/>
      </w:pPr>
    </w:p>
    <w:p>
      <w:pPr>
        <w:spacing w:after="140" w:line="288"/>
        <w:jc w:val="both"/>
      </w:pPr>
      <w:r>
        <w:rPr>
          <w:rFonts w:ascii="Calibri" w:cs="Calibri" w:eastAsia="Calibri" w:hAnsi="Calibri"/>
          <w:sz w:val="21"/>
          <w:szCs w:val="21"/>
        </w:rPr>
        <w:t xml:space="preserve">Ask: €250,000 pre-seed for 10.0% (pre-money €2.25M, section 11.6) and a pilot partnership with a platform (TikTok LIVE Studio, Instagram Live Producer, YouTube Live) or a creator-tool provider – alternatively an acquisition of technology and team.</w:t>
      </w:r>
    </w:p>
    <w:p>
      <w:pPr>
        <w:pStyle w:val="Heading1"/>
        <w:keepNext/>
        <w:keepLines/>
      </w:pPr>
      <w:bookmarkStart w:name="kap2" w:id="18"/>
      <w:r>
        <w:t xml:space="preserve">2. The problem</w:t>
      </w:r>
      <w:bookmarkEnd w:id="18"/>
    </w:p>
    <w:p>
      <w:pPr>
        <w:spacing w:after="140" w:line="288"/>
        <w:jc w:val="both"/>
      </w:pPr>
      <w:r>
        <w:rPr>
          <w:rFonts w:ascii="Calibri" w:cs="Calibri" w:eastAsia="Calibri" w:hAnsi="Calibri"/>
          <w:sz w:val="21"/>
          <w:szCs w:val="21"/>
        </w:rPr>
        <w:t xml:space="preserve">Short-form videos on TikTok, Instagram Reels and YouTube Shorts thrive on memes, sound effects, stickers and zoom punches. All of that is added </w:t>
      </w:r>
      <w:r>
        <w:rPr>
          <w:rFonts w:ascii="Calibri" w:cs="Calibri" w:eastAsia="Calibri" w:hAnsi="Calibri"/>
          <w:b/>
          <w:bCs/>
          <w:sz w:val="21"/>
          <w:szCs w:val="21"/>
        </w:rPr>
        <w:t xml:space="preserve">after</w:t>
      </w:r>
      <w:r>
        <w:rPr>
          <w:rFonts w:ascii="Calibri" w:cs="Calibri" w:eastAsia="Calibri" w:hAnsi="Calibri"/>
          <w:sz w:val="21"/>
          <w:szCs w:val="21"/>
        </w:rPr>
        <w:t xml:space="preserve"> recording – in CapCut, in the TikTok editor, in Edits. Live streams, by contrast, are raw: the creator is host, director and editor at the same time, and the edit never comes.</w:t>
      </w:r>
    </w:p>
    <w:p>
      <w:pPr>
        <w:spacing w:after="140" w:line="288"/>
        <w:jc w:val="both"/>
      </w:pPr>
      <w:r>
        <w:rPr>
          <w:rFonts w:ascii="Calibri" w:cs="Calibri" w:eastAsia="Calibri" w:hAnsi="Calibri"/>
          <w:sz w:val="21"/>
          <w:szCs w:val="21"/>
        </w:rPr>
        <w:t xml:space="preserve">At the same time, creator-economy revenue is shifting </w:t>
      </w:r>
      <w:r>
        <w:rPr>
          <w:rFonts w:ascii="Calibri" w:cs="Calibri" w:eastAsia="Calibri" w:hAnsi="Calibri"/>
          <w:i/>
          <w:iCs/>
          <w:sz w:val="21"/>
          <w:szCs w:val="21"/>
        </w:rPr>
        <w:t xml:space="preserve">into</w:t>
      </w:r>
      <w:r>
        <w:rPr>
          <w:rFonts w:ascii="Calibri" w:cs="Calibri" w:eastAsia="Calibri" w:hAnsi="Calibri"/>
          <w:sz w:val="21"/>
          <w:szCs w:val="21"/>
        </w:rPr>
        <w:t xml:space="preserve"> the stream: gifts, live commerce and community subscriptions are generated during the broadcast. On TikTok LIVE, gifts account for around half of streamers' income [Source 5, 6]; according to industry sources, creators with 20k–100k followers earn USD 500–3,000 per month from gifts [Source 5]. Every minute of watch time counts – and a monotonous stream loses viewers.</w:t>
      </w:r>
    </w:p>
    <w:p>
      <w:pPr>
        <w:spacing w:after="140" w:line="288"/>
        <w:jc w:val="both"/>
      </w:pPr>
      <w:r>
        <w:rPr>
          <w:rFonts w:ascii="Calibri" w:cs="Calibri" w:eastAsia="Calibri" w:hAnsi="Calibri"/>
          <w:sz w:val="21"/>
          <w:szCs w:val="21"/>
        </w:rPr>
        <w:t xml:space="preserve">Existing tools do not solve this:</w:t>
      </w:r>
    </w:p>
    <w:p>
      <w:pPr>
        <w:pStyle w:val="ListParagraph"/>
        <w:numPr>
          <w:ilvl w:val="0"/>
          <w:numId w:val="2"/>
        </w:numPr>
        <w:spacing w:after="70" w:line="276"/>
      </w:pPr>
      <w:r>
        <w:rPr>
          <w:rFonts w:ascii="Calibri" w:cs="Calibri" w:eastAsia="Calibri" w:hAnsi="Calibri"/>
          <w:b/>
          <w:bCs/>
          <w:sz w:val="21"/>
          <w:szCs w:val="21"/>
        </w:rPr>
        <w:t xml:space="preserve">Alerts</w:t>
      </w:r>
      <w:r>
        <w:rPr>
          <w:rFonts w:ascii="Calibri" w:cs="Calibri" w:eastAsia="Calibri" w:hAnsi="Calibri"/>
          <w:sz w:val="21"/>
          <w:szCs w:val="21"/>
        </w:rPr>
        <w:t xml:space="preserve"> (Streamlabs, StreamElements, Sound Alerts) react to </w:t>
      </w:r>
      <w:r>
        <w:rPr>
          <w:rFonts w:ascii="Calibri" w:cs="Calibri" w:eastAsia="Calibri" w:hAnsi="Calibri"/>
          <w:i/>
          <w:iCs/>
          <w:sz w:val="21"/>
          <w:szCs w:val="21"/>
        </w:rPr>
        <w:t xml:space="preserve">viewers</w:t>
      </w:r>
      <w:r>
        <w:rPr>
          <w:rFonts w:ascii="Calibri" w:cs="Calibri" w:eastAsia="Calibri" w:hAnsi="Calibri"/>
          <w:sz w:val="21"/>
          <w:szCs w:val="21"/>
        </w:rPr>
        <w:t xml:space="preserve">: follows, donations, Bits. The creator triggers nothing.</w:t>
      </w:r>
    </w:p>
    <w:p>
      <w:pPr>
        <w:pStyle w:val="ListParagraph"/>
        <w:numPr>
          <w:ilvl w:val="0"/>
          <w:numId w:val="2"/>
        </w:numPr>
        <w:spacing w:after="70" w:line="276"/>
      </w:pPr>
      <w:r>
        <w:rPr>
          <w:rFonts w:ascii="Calibri" w:cs="Calibri" w:eastAsia="Calibri" w:hAnsi="Calibri"/>
          <w:b/>
          <w:bCs/>
          <w:sz w:val="21"/>
          <w:szCs w:val="21"/>
        </w:rPr>
        <w:t xml:space="preserve">Soundboards</w:t>
      </w:r>
      <w:r>
        <w:rPr>
          <w:rFonts w:ascii="Calibri" w:cs="Calibri" w:eastAsia="Calibri" w:hAnsi="Calibri"/>
          <w:sz w:val="21"/>
          <w:szCs w:val="21"/>
        </w:rPr>
        <w:t xml:space="preserve"> (Voicemod, Stream Deck) need </w:t>
      </w:r>
      <w:r>
        <w:rPr>
          <w:rFonts w:ascii="Calibri" w:cs="Calibri" w:eastAsia="Calibri" w:hAnsi="Calibri"/>
          <w:i/>
          <w:iCs/>
          <w:sz w:val="21"/>
          <w:szCs w:val="21"/>
        </w:rPr>
        <w:t xml:space="preserve">hands</w:t>
      </w:r>
      <w:r>
        <w:rPr>
          <w:rFonts w:ascii="Calibri" w:cs="Calibri" w:eastAsia="Calibri" w:hAnsi="Calibri"/>
          <w:sz w:val="21"/>
          <w:szCs w:val="21"/>
        </w:rPr>
        <w:t xml:space="preserve">: hotkeys, buttons, clicks – while you are talking, holding the camera or reading aloud.</w:t>
      </w:r>
    </w:p>
    <w:p>
      <w:pPr>
        <w:pStyle w:val="ListParagraph"/>
        <w:numPr>
          <w:ilvl w:val="0"/>
          <w:numId w:val="2"/>
        </w:numPr>
        <w:spacing w:after="70" w:line="276"/>
      </w:pPr>
      <w:r>
        <w:rPr>
          <w:rFonts w:ascii="Calibri" w:cs="Calibri" w:eastAsia="Calibri" w:hAnsi="Calibri"/>
          <w:b/>
          <w:bCs/>
          <w:sz w:val="21"/>
          <w:szCs w:val="21"/>
        </w:rPr>
        <w:t xml:space="preserve">Native effects</w:t>
      </w:r>
      <w:r>
        <w:rPr>
          <w:rFonts w:ascii="Calibri" w:cs="Calibri" w:eastAsia="Calibri" w:hAnsi="Calibri"/>
          <w:sz w:val="21"/>
          <w:szCs w:val="21"/>
        </w:rPr>
        <w:t xml:space="preserve"> (TikTok, Instagram) are filters and stickers that are chosen manually and do not react to content.</w:t>
      </w:r>
    </w:p>
    <w:p>
      <w:pPr>
        <w:pStyle w:val="ListParagraph"/>
        <w:numPr>
          <w:ilvl w:val="0"/>
          <w:numId w:val="2"/>
        </w:numPr>
        <w:spacing w:after="70" w:line="276"/>
      </w:pPr>
      <w:r>
        <w:rPr>
          <w:rFonts w:ascii="Calibri" w:cs="Calibri" w:eastAsia="Calibri" w:hAnsi="Calibri"/>
          <w:b/>
          <w:bCs/>
          <w:sz w:val="21"/>
          <w:szCs w:val="21"/>
        </w:rPr>
        <w:t xml:space="preserve">No tool reacts to what the creator says.</w:t>
      </w:r>
      <w:r>
        <w:rPr>
          <w:rFonts w:ascii="Calibri" w:cs="Calibri" w:eastAsia="Calibri" w:hAnsi="Calibri"/>
          <w:sz w:val="21"/>
          <w:szCs w:val="21"/>
        </w:rPr>
        <w:t xml:space="preserve"> Auto-captions have proven that real-time text from speech works. Real-time </w:t>
      </w:r>
      <w:r>
        <w:rPr>
          <w:rFonts w:ascii="Calibri" w:cs="Calibri" w:eastAsia="Calibri" w:hAnsi="Calibri"/>
          <w:i/>
          <w:iCs/>
          <w:sz w:val="21"/>
          <w:szCs w:val="21"/>
        </w:rPr>
        <w:t xml:space="preserve">effects</w:t>
      </w:r>
      <w:r>
        <w:rPr>
          <w:rFonts w:ascii="Calibri" w:cs="Calibri" w:eastAsia="Calibri" w:hAnsi="Calibri"/>
          <w:sz w:val="21"/>
          <w:szCs w:val="21"/>
        </w:rPr>
        <w:t xml:space="preserve"> from speech have not existed until now.</w:t>
      </w:r>
    </w:p>
    <w:p>
      <w:pPr>
        <w:spacing w:after="60"/>
      </w:pPr>
    </w:p>
    <w:p>
      <w:pPr>
        <w:spacing w:after="140" w:line="288"/>
        <w:jc w:val="both"/>
      </w:pPr>
      <w:r>
        <w:rPr>
          <w:rFonts w:ascii="Calibri" w:cs="Calibri" w:eastAsia="Calibri" w:hAnsi="Calibri"/>
          <w:sz w:val="21"/>
          <w:szCs w:val="21"/>
        </w:rPr>
        <w:t xml:space="preserve">For multilingual creators – such as the large Turkish-speaking community in Turkey and Europe – there is an additional problem: there are practically no localised creator tools, let alone any that understand Turkish meme culture ("yok artık", "helal olsun", "ohaa").</w:t>
      </w:r>
    </w:p>
    <w:p>
      <w:pPr>
        <w:pStyle w:val="Heading1"/>
        <w:keepNext/>
        <w:keepLines/>
      </w:pPr>
      <w:bookmarkStart w:name="kap3" w:id="19"/>
      <w:r>
        <w:t xml:space="preserve">3. The product (version 2.1)</w:t>
      </w:r>
      <w:bookmarkEnd w:id="19"/>
    </w:p>
    <w:p>
      <w:pPr>
        <w:pStyle w:val="Heading2"/>
        <w:keepNext/>
        <w:keepLines/>
      </w:pPr>
      <w:r>
        <w:t xml:space="preserve">3.1 In one sentence</w:t>
      </w:r>
    </w:p>
    <w:p>
      <w:pPr>
        <w:spacing w:after="140" w:line="288"/>
        <w:jc w:val="both"/>
      </w:pPr>
      <w:r>
        <w:rPr>
          <w:rFonts w:ascii="Calibri" w:cs="Calibri" w:eastAsia="Calibri" w:hAnsi="Calibri"/>
          <w:sz w:val="21"/>
          <w:szCs w:val="21"/>
        </w:rPr>
        <w:t xml:space="preserve">The creator talks – LiveFX listens. If she says "krass", "oh nein", "Applaus", "yok artık" or "bruh", the matching meme appears in the stream in under a second and the matching sound plays. If she reads aloud – "it was raining", "in the night", "the dragon" – the overlay turns into an animated scene with ambient sound.</w:t>
      </w:r>
    </w:p>
    <w:p>
      <w:pPr>
        <w:keepNext/>
        <w:keepLines/>
        <w:shd w:fill="F2F2F5" w:color="auto" w:val="clear"/>
        <w:spacing w:after="0" w:before="80" w:line="240"/>
      </w:pPr>
      <w:r>
        <w:rPr>
          <w:rFonts w:ascii="Consolas" w:cs="Consolas" w:eastAsia="Consolas" w:hAnsi="Consolas"/>
          <w:color w:val="222222"/>
          <w:sz w:val="13"/>
          <w:szCs w:val="13"/>
        </w:rPr>
        <w:t xml:space="preserve">Mic ─► Speech recognition (auto DE/TR/EN) ─► Matcher (dialect tolerance) ─┐</w:t>
      </w:r>
    </w:p>
    <w:p>
      <w:pPr>
        <w:keepNext/>
        <w:keepLines/>
        <w:shd w:fill="F2F2F5" w:color="auto" w:val="clear"/>
        <w:spacing w:after="0" w:before="0" w:line="240"/>
      </w:pPr>
      <w:r>
        <w:rPr>
          <w:rFonts w:ascii="Consolas" w:cs="Consolas" w:eastAsia="Consolas" w:hAnsi="Consolas"/>
          <w:color w:val="222222"/>
          <w:sz w:val="13"/>
          <w:szCs w:val="13"/>
        </w:rPr>
        <w:t xml:space="preserve">                                          └► AI understanding (optional) ──┤</w:t>
      </w:r>
    </w:p>
    <w:p>
      <w:pPr>
        <w:keepNext/>
        <w:keepLines/>
        <w:shd w:fill="F2F2F5" w:color="auto" w:val="clear"/>
        <w:spacing w:after="0" w:before="0" w:line="240"/>
      </w:pPr>
      <w:r>
        <w:rPr>
          <w:rFonts w:ascii="Consolas" w:cs="Consolas" w:eastAsia="Consolas" w:hAnsi="Consolas"/>
          <w:color w:val="222222"/>
          <w:sz w:val="13"/>
          <w:szCs w:val="13"/>
        </w:rPr>
        <w:t xml:space="preserve">Viewer chat / gift / phone / Stream Deck ─► HTTP API (token) ──────────────┼─► Bridge ─► Overlay in OBS ─► Stream</w:t>
      </w:r>
    </w:p>
    <w:p>
      <w:pPr>
        <w:keepNext w:val="false"/>
        <w:keepLines/>
        <w:shd w:fill="F2F2F5" w:color="auto" w:val="clear"/>
        <w:spacing w:after="0" w:before="0" w:line="240"/>
      </w:pPr>
      <w:r>
        <w:rPr>
          <w:rFonts w:ascii="Consolas" w:cs="Consolas" w:eastAsia="Consolas" w:hAnsi="Consolas"/>
          <w:color w:val="222222"/>
          <w:sz w:val="13"/>
          <w:szCs w:val="13"/>
        </w:rPr>
        <w:t xml:space="preserve">Panel: meme packs, GIF search, uploads, trigger editor, themes ────────────┘</w:t>
      </w:r>
    </w:p>
    <w:p>
      <w:pPr>
        <w:spacing w:after="120"/>
      </w:pPr>
    </w:p>
    <w:p>
      <w:pPr>
        <w:pStyle w:val="Heading2"/>
        <w:keepNext/>
        <w:keepLines/>
      </w:pPr>
      <w:r>
        <w:t xml:space="preserve">3.2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2"/>
        <w:gridCol w:w="7806"/>
      </w:tblGrid>
      <w:tr>
        <w:trPr>
          <w:cantSplit/>
          <w:tblHeader/>
        </w:trPr>
        <w:tc>
          <w:tcPr>
            <w:tcW w:type="dxa" w:w="18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Area</w:t>
            </w:r>
          </w:p>
        </w:tc>
        <w:tc>
          <w:tcPr>
            <w:tcW w:type="dxa" w:w="780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Version 2.1</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Speech recognition</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Three languages (German, Turkish, English) with </w:t>
            </w:r>
            <w:r>
              <w:rPr>
                <w:rFonts w:ascii="Calibri" w:cs="Calibri" w:eastAsia="Calibri" w:hAnsi="Calibri"/>
                <w:b/>
                <w:bCs/>
                <w:sz w:val="18"/>
                <w:szCs w:val="18"/>
              </w:rPr>
              <w:t xml:space="preserve">automatic language selection</w:t>
            </w:r>
            <w:r>
              <w:rPr>
                <w:rFonts w:ascii="Calibri" w:cs="Calibri" w:eastAsia="Calibri" w:hAnsi="Calibri"/>
                <w:sz w:val="18"/>
                <w:szCs w:val="18"/>
              </w:rPr>
              <w:t xml:space="preserve"> while speaking; variants DE/AT/CH, US/GB/IN. Browser engine (Chrome/Edge), external engines (Whisper, Deepgram) via API, or </w:t>
            </w:r>
            <w:r>
              <w:rPr>
                <w:rFonts w:ascii="Calibri" w:cs="Calibri" w:eastAsia="Calibri" w:hAnsi="Calibri"/>
                <w:b/>
                <w:bCs/>
                <w:sz w:val="18"/>
                <w:szCs w:val="18"/>
              </w:rPr>
              <w:t xml:space="preserve">offline Whisper</w:t>
            </w:r>
            <w:r>
              <w:rPr>
                <w:rFonts w:ascii="Calibri" w:cs="Calibri" w:eastAsia="Calibri" w:hAnsi="Calibri"/>
                <w:sz w:val="18"/>
                <w:szCs w:val="18"/>
              </w:rPr>
              <w:t xml:space="preserve"> directly in the browser. "Fast" reaction (interim results) or "safe" (complete sentences), 3 readings, self-test, level and latency display.</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Dialect and learning</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Fuzzy matching in three levels ("grass" → krass, "helal olsn" → helal olsun) with protection against false hits. Unrecognised sentences can be assigned to a trigger with one click – next time it lands.</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Meme packs</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Türkçe (85), Deutsch (49), English (50), Family &amp; Kids (27), Gaming (27) = </w:t>
            </w:r>
            <w:r>
              <w:rPr>
                <w:rFonts w:ascii="Calibri" w:cs="Calibri" w:eastAsia="Calibri" w:hAnsi="Calibri"/>
                <w:b/>
                <w:bCs/>
                <w:sz w:val="18"/>
                <w:szCs w:val="18"/>
              </w:rPr>
              <w:t xml:space="preserve">238 triggers</w:t>
            </w:r>
            <w:r>
              <w:rPr>
                <w:rFonts w:ascii="Calibri" w:cs="Calibri" w:eastAsia="Calibri" w:hAnsi="Calibri"/>
                <w:sz w:val="18"/>
                <w:szCs w:val="18"/>
              </w:rPr>
              <w:t xml:space="preserve">, loadable and removable with one click.</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GIF search and media</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Safe GIF search with KLIPY and GIPHY directly in the panel (always rated G, youth-protection filter for search terms and results, GIFs are linked at the provider, not stored), "Use as trigger" in one step; your own PNG/JPG/GIF/WebP and MP3/WAV/OGG up to 8 MB; image sources restricted to own uploads, bundled stickers and KLIPY/GIPHY.</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Stickers</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143 free stickers (Microsoft Fluent Emoji, MIT licence; 119 animated) with DE/TR/EN keywords in their own library tab; text sticker packs TR/DE/EN (27–28 each) with big comic words (OHA, KRASS, SHEESH …).</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Performance</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Performance mode auto/eco/high and a single render path: average frame time −63 to −69%, p99 −74 to −80%, DOM nodes −56% (measured with 31 effects in 3 s at 1920×1080); eco mode for weak PCs.</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Story mode</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 animated full-screen scenes (rain, night, forest, sea, fire, castle, snow, desert, city, space, sunrise, thunderstorm, end scene) with 12 ambience loops (rain, wind, fireplace, birds, sea, thunder, crickets, heartbeat, bells, city, space, storm); characters as stickers; story packs DE/TR/EN; scene pad for manual control.</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Effects v2 and themes</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Particles with physics (60 fps with automatic limit), glow, 3D flip cards, impact zoom, light rays; effect types card, image/GIF, emoji rain, banner, confetti, scene, sticker, text (neon/gradient/bounce/glitch), lower third, combo (sequence). Themes Neon, Pastel, Minimal, Children's book. Combos ("krass" 3× in 10 s → confetti) and intensity from the voice.</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Sound</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38 synthetic, royalty-free sounds in groups (impact, funny, magic, ambience); mixer with limiter, ambience ducking, stereo by position, reverb for scenes; volume per trigger; sound-check card against echo.</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Viewer triggers</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Twitch chat without login, YouTube Live chat via API key, chat commands (</w:t>
            </w:r>
            <w:r>
              <w:rPr>
                <w:rFonts w:ascii="Consolas" w:cs="Consolas" w:eastAsia="Consolas" w:hAnsi="Consolas"/>
                <w:color w:val="333333"/>
                <w:sz w:val="16"/>
                <w:szCs w:val="16"/>
              </w:rPr>
              <w:t xml:space="preserve">!airhorn</w:t>
            </w:r>
            <w:r>
              <w:rPr>
                <w:rFonts w:ascii="Calibri" w:cs="Calibri" w:eastAsia="Calibri" w:hAnsi="Calibri"/>
                <w:sz w:val="18"/>
                <w:szCs w:val="18"/>
              </w:rPr>
              <w:t xml:space="preserve">) with per-viewer and global cooldowns; </w:t>
            </w:r>
            <w:r>
              <w:rPr>
                <w:rFonts w:ascii="Calibri" w:cs="Calibri" w:eastAsia="Calibri" w:hAnsi="Calibri"/>
                <w:b/>
                <w:bCs/>
                <w:sz w:val="18"/>
                <w:szCs w:val="18"/>
              </w:rPr>
              <w:t xml:space="preserve">gift webhook</w:t>
            </w:r>
            <w:r>
              <w:rPr>
                <w:rFonts w:ascii="Calibri" w:cs="Calibri" w:eastAsia="Calibri" w:hAnsi="Calibri"/>
                <w:sz w:val="18"/>
                <w:szCs w:val="18"/>
              </w:rPr>
              <w:t xml:space="preserve"> with tiers (TikTok coins via TikFinity/Streamer.bot, YouTube Super Chat, Twitch Bits).</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Phone</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Remote control as a web app (PWA): all triggers as tiles, scene bar, pause, volume, live transcript; with HTTPS the phone becomes a second microphone.</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Offline</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Panel, overlay, demo and phone run without internet (app shell cached); offline speech recognition with Whisper (experimental).</w:t>
            </w:r>
          </w:p>
        </w:tc>
      </w:tr>
      <w:tr>
        <w:trPr>
          <w:cantSplit/>
          <w:tblHeader w:val="off"/>
        </w:trPr>
        <w:tc>
          <w:tcPr>
            <w:tcW w:type="dxa" w:w="1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Integration</w:t>
            </w:r>
          </w:p>
        </w:tc>
        <w:tc>
          <w:tcPr>
            <w:tcW w:type="dxa" w:w="78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OBS/Streamlabs as a browser source → Instagram Live (Live Producer), TikTok LIVE (LIVE Studio or stream key), YouTube Live, Twitch; vertical layout with safe zones for the chat; demo recording without OBS; API for Stream Deck, Streamer.bot, chat bots.</w:t>
            </w:r>
          </w:p>
        </w:tc>
      </w:tr>
      <w:tr>
        <w:trPr>
          <w:cantSplit/>
          <w:tblHeader w:val="off"/>
        </w:trPr>
        <w:tc>
          <w:tcPr>
            <w:tcW w:type="dxa" w:w="1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AI (optional)</w:t>
            </w:r>
          </w:p>
        </w:tc>
        <w:tc>
          <w:tcPr>
            <w:tcW w:type="dxa" w:w="78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Semantic understanding without keywords ("that was so embarrassing" → Awkward) via a language model, with a 1.5 s timeout: better no meme than a late one.</w:t>
            </w:r>
          </w:p>
        </w:tc>
      </w:tr>
    </w:tbl>
    <w:p>
      <w:pPr>
        <w:spacing w:after="100"/>
      </w:pPr>
    </w:p>
    <w:p>
      <w:pPr>
        <w:pStyle w:val="Heading2"/>
        <w:keepNext/>
        <w:keepLines/>
      </w:pPr>
      <w:r>
        <w:t xml:space="preserve">3.3 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cantSplit/>
          <w:tblHeader/>
        </w:trPr>
        <w:tc>
          <w:tcPr>
            <w:tcW w:type="dxa" w:w="120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Version</w:t>
            </w:r>
          </w:p>
        </w:tc>
        <w:tc>
          <w:tcPr>
            <w:tcW w:type="dxa" w:w="843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Contents</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From prototype to program: media library, trigger editor, server-side storage, smart mode, external API, vertical layout, security hardening, tests</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1.1</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Meme packs TR/DE/EN, GIF search, demo page without OBS, 26 sounds</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Dialect tolerance, learning from the stream, diagnostics and self-test</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mode: 13 scenes, 12 ambience loops, story packs in three languages</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1.4</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Phone remote, PWA, HTTPS, offline recognition</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1.5</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Sound check against echo, automatic language detection DE/TR/EN</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1.6</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Effect engine v2, themes, audio mixer, 38 sounds, viewer triggers (chat + gifts), Family and Gaming packs</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Review and hardening pass, regression tests, business documents (trailer, pitch deck, business plan, landing page DE/TR/EN)</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2.1</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Performance mode (frame time −63 to −69%), 143 free stickers (MIT), text sticker packs, packs cleaned up (no religious expressions or flags), safe GIF search KLIPY/GIPHY with content filter (Tenor API discontinued)</w:t>
            </w:r>
          </w:p>
        </w:tc>
      </w:tr>
    </w:tbl>
    <w:p>
      <w:pPr>
        <w:spacing w:after="100"/>
      </w:pPr>
    </w:p>
    <w:p>
      <w:pPr>
        <w:pStyle w:val="Heading1"/>
        <w:keepNext/>
        <w:keepLines/>
      </w:pPr>
      <w:bookmarkStart w:name="kap4" w:id="20"/>
      <w:r>
        <w:t xml:space="preserve">4. Technology and intellectual property</w:t>
      </w:r>
      <w:bookmarkEnd w:id="20"/>
    </w:p>
    <w:p>
      <w:pPr>
        <w:spacing w:after="140" w:line="288"/>
        <w:jc w:val="both"/>
      </w:pPr>
      <w:r>
        <w:rPr>
          <w:rFonts w:ascii="Calibri" w:cs="Calibri" w:eastAsia="Calibri" w:hAnsi="Calibri"/>
          <w:b/>
          <w:bCs/>
          <w:sz w:val="21"/>
          <w:szCs w:val="21"/>
        </w:rPr>
        <w:t xml:space="preserve">Architecture.</w:t>
      </w:r>
      <w:r>
        <w:rPr>
          <w:rFonts w:ascii="Calibri" w:cs="Calibri" w:eastAsia="Calibri" w:hAnsi="Calibri"/>
          <w:sz w:val="21"/>
          <w:szCs w:val="21"/>
        </w:rPr>
        <w:t xml:space="preserve"> LiveFX consists of pure HTML/JavaScript/CSS and a Node.js server </w:t>
      </w:r>
      <w:r>
        <w:rPr>
          <w:rFonts w:ascii="Calibri" w:cs="Calibri" w:eastAsia="Calibri" w:hAnsi="Calibri"/>
          <w:b/>
          <w:bCs/>
          <w:sz w:val="21"/>
          <w:szCs w:val="21"/>
        </w:rPr>
        <w:t xml:space="preserve">with no external dependencies</w:t>
      </w:r>
      <w:r>
        <w:rPr>
          <w:rFonts w:ascii="Calibri" w:cs="Calibri" w:eastAsia="Calibri" w:hAnsi="Calibri"/>
          <w:sz w:val="21"/>
          <w:szCs w:val="21"/>
        </w:rPr>
        <w:t xml:space="preserve"> (zero-dependency). The server is a composition root with separate modules (router, static, SSE bridge, auth, state, APIs, smart, chat); browser and server share a versioned </w:t>
      </w:r>
      <w:r>
        <w:rPr>
          <w:rFonts w:ascii="Calibri" w:cs="Calibri" w:eastAsia="Calibri" w:hAnsi="Calibri"/>
          <w:b/>
          <w:bCs/>
          <w:sz w:val="21"/>
          <w:szCs w:val="21"/>
        </w:rPr>
        <w:t xml:space="preserve">trigger schema</w:t>
      </w:r>
      <w:r>
        <w:rPr>
          <w:rFonts w:ascii="Calibri" w:cs="Calibri" w:eastAsia="Calibri" w:hAnsi="Calibri"/>
          <w:sz w:val="21"/>
          <w:szCs w:val="21"/>
        </w:rPr>
        <w:t xml:space="preserve"> (v2) with migration. All interfaces are documented in </w:t>
      </w:r>
      <w:r>
        <w:rPr>
          <w:rFonts w:ascii="Consolas" w:cs="Consolas" w:eastAsia="Consolas" w:hAnsi="Consolas"/>
          <w:color w:val="333333"/>
          <w:sz w:val="19"/>
          <w:szCs w:val="19"/>
        </w:rPr>
        <w:t xml:space="preserve">docs/CONTRACTS.md</w:t>
      </w:r>
      <w:r>
        <w:rPr>
          <w:rFonts w:ascii="Calibri" w:cs="Calibri" w:eastAsia="Calibri" w:hAnsi="Calibri"/>
          <w:sz w:val="21"/>
          <w:szCs w:val="21"/>
        </w:rPr>
        <w:t xml:space="preserve">.</w:t>
      </w:r>
    </w:p>
    <w:p>
      <w:pPr>
        <w:spacing w:after="140" w:line="288"/>
        <w:jc w:val="both"/>
      </w:pPr>
      <w:r>
        <w:rPr>
          <w:rFonts w:ascii="Calibri" w:cs="Calibri" w:eastAsia="Calibri" w:hAnsi="Calibri"/>
          <w:b/>
          <w:bCs/>
          <w:sz w:val="21"/>
          <w:szCs w:val="21"/>
        </w:rPr>
        <w:t xml:space="preserve">Local instead of cloud.</w:t>
      </w:r>
      <w:r>
        <w:rPr>
          <w:rFonts w:ascii="Calibri" w:cs="Calibri" w:eastAsia="Calibri" w:hAnsi="Calibri"/>
          <w:sz w:val="21"/>
          <w:szCs w:val="21"/>
        </w:rPr>
        <w:t xml:space="preserve"> Speech recognition, matching, rendering and storage run on the creator's computer. Triggers, media and settings stay with the user. There is </w:t>
      </w:r>
      <w:r>
        <w:rPr>
          <w:rFonts w:ascii="Calibri" w:cs="Calibri" w:eastAsia="Calibri" w:hAnsi="Calibri"/>
          <w:b/>
          <w:bCs/>
          <w:sz w:val="21"/>
          <w:szCs w:val="21"/>
        </w:rPr>
        <w:t xml:space="preserve">no cloud requirement</w:t>
      </w:r>
      <w:r>
        <w:rPr>
          <w:rFonts w:ascii="Calibri" w:cs="Calibri" w:eastAsia="Calibri" w:hAnsi="Calibri"/>
          <w:sz w:val="21"/>
          <w:szCs w:val="21"/>
        </w:rPr>
        <w:t xml:space="preserve">: browser recognition uses the browser's service, offline mode uses a Whisper model in the browser, and the AI component can optionally be switched on. This reduces operating costs to almost zero, simplifies data protection (GDPR) and makes the product trustworthy for education and families.</w:t>
      </w:r>
    </w:p>
    <w:p>
      <w:pPr>
        <w:spacing w:after="140" w:line="288"/>
        <w:jc w:val="both"/>
      </w:pPr>
      <w:r>
        <w:rPr>
          <w:rFonts w:ascii="Calibri" w:cs="Calibri" w:eastAsia="Calibri" w:hAnsi="Calibri"/>
          <w:b/>
          <w:bCs/>
          <w:sz w:val="21"/>
          <w:szCs w:val="21"/>
        </w:rPr>
        <w:t xml:space="preserve">Open API.</w:t>
      </w:r>
      <w:r>
        <w:rPr>
          <w:rFonts w:ascii="Calibri" w:cs="Calibri" w:eastAsia="Calibri" w:hAnsi="Calibri"/>
          <w:sz w:val="21"/>
          <w:szCs w:val="21"/>
        </w:rPr>
        <w:t xml:space="preserve"> Token-protected HTTP routes (</w:t>
      </w:r>
      <w:r>
        <w:rPr>
          <w:rFonts w:ascii="Consolas" w:cs="Consolas" w:eastAsia="Consolas" w:hAnsi="Consolas"/>
          <w:color w:val="333333"/>
          <w:sz w:val="19"/>
          <w:szCs w:val="19"/>
        </w:rPr>
        <w:t xml:space="preserve">/api/fire</w:t>
      </w:r>
      <w:r>
        <w:rPr>
          <w:rFonts w:ascii="Calibri" w:cs="Calibri" w:eastAsia="Calibri" w:hAnsi="Calibri"/>
          <w:sz w:val="21"/>
          <w:szCs w:val="21"/>
        </w:rPr>
        <w:t xml:space="preserve">, </w:t>
      </w:r>
      <w:r>
        <w:rPr>
          <w:rFonts w:ascii="Consolas" w:cs="Consolas" w:eastAsia="Consolas" w:hAnsi="Consolas"/>
          <w:color w:val="333333"/>
          <w:sz w:val="19"/>
          <w:szCs w:val="19"/>
        </w:rPr>
        <w:t xml:space="preserve">/api/transcript</w:t>
      </w:r>
      <w:r>
        <w:rPr>
          <w:rFonts w:ascii="Calibri" w:cs="Calibri" w:eastAsia="Calibri" w:hAnsi="Calibri"/>
          <w:sz w:val="21"/>
          <w:szCs w:val="21"/>
        </w:rPr>
        <w:t xml:space="preserve">, </w:t>
      </w:r>
      <w:r>
        <w:rPr>
          <w:rFonts w:ascii="Consolas" w:cs="Consolas" w:eastAsia="Consolas" w:hAnsi="Consolas"/>
          <w:color w:val="333333"/>
          <w:sz w:val="19"/>
          <w:szCs w:val="19"/>
        </w:rPr>
        <w:t xml:space="preserve">/api/gift</w:t>
      </w:r>
      <w:r>
        <w:rPr>
          <w:rFonts w:ascii="Calibri" w:cs="Calibri" w:eastAsia="Calibri" w:hAnsi="Calibri"/>
          <w:sz w:val="21"/>
          <w:szCs w:val="21"/>
        </w:rPr>
        <w:t xml:space="preserve">, </w:t>
      </w:r>
      <w:r>
        <w:rPr>
          <w:rFonts w:ascii="Consolas" w:cs="Consolas" w:eastAsia="Consolas" w:hAnsi="Consolas"/>
          <w:color w:val="333333"/>
          <w:sz w:val="19"/>
          <w:szCs w:val="19"/>
        </w:rPr>
        <w:t xml:space="preserve">/api/chat/test</w:t>
      </w:r>
      <w:r>
        <w:rPr>
          <w:rFonts w:ascii="Calibri" w:cs="Calibri" w:eastAsia="Calibri" w:hAnsi="Calibri"/>
          <w:sz w:val="21"/>
          <w:szCs w:val="21"/>
        </w:rPr>
        <w:t xml:space="preserve">, </w:t>
      </w:r>
      <w:r>
        <w:rPr>
          <w:rFonts w:ascii="Consolas" w:cs="Consolas" w:eastAsia="Consolas" w:hAnsi="Consolas"/>
          <w:color w:val="333333"/>
          <w:sz w:val="19"/>
          <w:szCs w:val="19"/>
        </w:rPr>
        <w:t xml:space="preserve">/api/triggers</w:t>
      </w:r>
      <w:r>
        <w:rPr>
          <w:rFonts w:ascii="Calibri" w:cs="Calibri" w:eastAsia="Calibri" w:hAnsi="Calibri"/>
          <w:sz w:val="21"/>
          <w:szCs w:val="21"/>
        </w:rPr>
        <w:t xml:space="preserve">, </w:t>
      </w:r>
      <w:r>
        <w:rPr>
          <w:rFonts w:ascii="Consolas" w:cs="Consolas" w:eastAsia="Consolas" w:hAnsi="Consolas"/>
          <w:color w:val="333333"/>
          <w:sz w:val="19"/>
          <w:szCs w:val="19"/>
        </w:rPr>
        <w:t xml:space="preserve">/api/assets</w:t>
      </w:r>
      <w:r>
        <w:rPr>
          <w:rFonts w:ascii="Calibri" w:cs="Calibri" w:eastAsia="Calibri" w:hAnsi="Calibri"/>
          <w:sz w:val="21"/>
          <w:szCs w:val="21"/>
        </w:rPr>
        <w:t xml:space="preserve">) give Stream Deck, Streamer.bot, chat bots, TikFinity and external speech recognition engines access. The same API is the basis for a later native platform integration or a mobile SDK.</w:t>
      </w:r>
    </w:p>
    <w:p>
      <w:pPr>
        <w:spacing w:after="140" w:line="288"/>
        <w:jc w:val="both"/>
      </w:pPr>
      <w:r>
        <w:rPr>
          <w:rFonts w:ascii="Calibri" w:cs="Calibri" w:eastAsia="Calibri" w:hAnsi="Calibri"/>
          <w:b/>
          <w:bCs/>
          <w:sz w:val="21"/>
          <w:szCs w:val="21"/>
        </w:rPr>
        <w:t xml:space="preserve">Security.</w:t>
      </w:r>
      <w:r>
        <w:rPr>
          <w:rFonts w:ascii="Calibri" w:cs="Calibri" w:eastAsia="Calibri" w:hAnsi="Calibri"/>
          <w:sz w:val="21"/>
          <w:szCs w:val="21"/>
        </w:rPr>
        <w:t xml:space="preserve"> By default the server listens only locally; write routes require a token or same origin; a host allowlist protects against DNS rebinding; uploads are checked via magic bytes; overlay texts are escaped. Automated unit and end-to-end tests (Playwright) cover schema, matcher, server, APIs, chat, gifts and audio.</w:t>
      </w:r>
    </w:p>
    <w:p>
      <w:pPr>
        <w:spacing w:after="140" w:line="288"/>
        <w:jc w:val="both"/>
      </w:pPr>
      <w:r>
        <w:rPr>
          <w:rFonts w:ascii="Calibri" w:cs="Calibri" w:eastAsia="Calibri" w:hAnsi="Calibri"/>
          <w:b/>
          <w:bCs/>
          <w:sz w:val="21"/>
          <w:szCs w:val="21"/>
        </w:rPr>
        <w:t xml:space="preserve">Protectable building blocks (know-how, copyright in the code and content):</w:t>
      </w:r>
    </w:p>
    <w:p>
      <w:pPr>
        <w:pStyle w:val="ListParagraph"/>
        <w:numPr>
          <w:ilvl w:val="0"/>
          <w:numId w:val="3"/>
        </w:numPr>
        <w:spacing w:after="70" w:line="276"/>
      </w:pPr>
      <w:r>
        <w:rPr>
          <w:rFonts w:ascii="Calibri" w:cs="Calibri" w:eastAsia="Calibri" w:hAnsi="Calibri"/>
          <w:sz w:val="21"/>
          <w:szCs w:val="21"/>
        </w:rPr>
        <w:t xml:space="preserve">Multilingual matcher with accent folding, Damerau-Levenshtein with length gates and stop-word protection ("schön" ≠ "schon"), specificity rules ("oh nein" before "nein"), occurrence counting against double firing on interim results.</w:t>
      </w:r>
    </w:p>
    <w:p>
      <w:pPr>
        <w:pStyle w:val="ListParagraph"/>
        <w:numPr>
          <w:ilvl w:val="0"/>
          <w:numId w:val="3"/>
        </w:numPr>
        <w:spacing w:after="70" w:line="276"/>
      </w:pPr>
      <w:r>
        <w:rPr>
          <w:rFonts w:ascii="Calibri" w:cs="Calibri" w:eastAsia="Calibri" w:hAnsi="Calibri"/>
          <w:sz w:val="21"/>
          <w:szCs w:val="21"/>
        </w:rPr>
        <w:t xml:space="preserve">Curated, language-specific trigger packs (238 triggers) and story packs with collision-free keywords – the content moat.</w:t>
      </w:r>
    </w:p>
    <w:p>
      <w:pPr>
        <w:pStyle w:val="ListParagraph"/>
        <w:numPr>
          <w:ilvl w:val="0"/>
          <w:numId w:val="3"/>
        </w:numPr>
        <w:spacing w:after="70" w:line="276"/>
      </w:pPr>
      <w:r>
        <w:rPr>
          <w:rFonts w:ascii="Calibri" w:cs="Calibri" w:eastAsia="Calibri" w:hAnsi="Calibri"/>
          <w:sz w:val="21"/>
          <w:szCs w:val="21"/>
        </w:rPr>
        <w:t xml:space="preserve">Synthetic sound library (38 sounds, 12 loops) without licence costs or copyright strikes.</w:t>
      </w:r>
    </w:p>
    <w:p>
      <w:pPr>
        <w:pStyle w:val="ListParagraph"/>
        <w:numPr>
          <w:ilvl w:val="0"/>
          <w:numId w:val="3"/>
        </w:numPr>
        <w:spacing w:after="70" w:line="276"/>
      </w:pPr>
      <w:r>
        <w:rPr>
          <w:rFonts w:ascii="Calibri" w:cs="Calibri" w:eastAsia="Calibri" w:hAnsi="Calibri"/>
          <w:sz w:val="21"/>
          <w:szCs w:val="21"/>
        </w:rPr>
        <w:t xml:space="preserve">Scene engine (particle physics, parallax, crossfade) and audio mixer (ducking, panning, reverb).</w:t>
      </w:r>
    </w:p>
    <w:p>
      <w:pPr>
        <w:pStyle w:val="ListParagraph"/>
        <w:numPr>
          <w:ilvl w:val="0"/>
          <w:numId w:val="3"/>
        </w:numPr>
        <w:spacing w:after="70" w:line="276"/>
      </w:pPr>
      <w:r>
        <w:rPr>
          <w:rFonts w:ascii="Calibri" w:cs="Calibri" w:eastAsia="Calibri" w:hAnsi="Calibri"/>
          <w:sz w:val="21"/>
          <w:szCs w:val="21"/>
        </w:rPr>
        <w:t xml:space="preserve">Learning loop from the stream (saving fuzzy hits, assigning sentences without a match).</w:t>
      </w:r>
    </w:p>
    <w:p>
      <w:pPr>
        <w:spacing w:after="60"/>
      </w:pPr>
    </w:p>
    <w:p>
      <w:pPr>
        <w:spacing w:after="140" w:line="288"/>
        <w:jc w:val="both"/>
      </w:pPr>
      <w:r>
        <w:rPr>
          <w:rFonts w:ascii="Calibri" w:cs="Calibri" w:eastAsia="Calibri" w:hAnsi="Calibri"/>
          <w:sz w:val="21"/>
          <w:szCs w:val="21"/>
        </w:rPr>
        <w:t xml:space="preserve">Registration of the "LiveFX" trademark (DE/EU/TR) is to be examined; the patentability of individual methods (voice-controlled scene overlay with ambience loop) can be clarified with a patent attorney [cost: estimate €5–10k].</w:t>
      </w:r>
    </w:p>
    <w:p>
      <w:pPr>
        <w:pStyle w:val="Heading1"/>
        <w:keepNext/>
        <w:keepLines/>
      </w:pPr>
      <w:bookmarkStart w:name="kap5" w:id="21"/>
      <w:r>
        <w:t xml:space="preserve">5. Target groups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389"/>
        <w:gridCol w:w="2389"/>
        <w:gridCol w:w="1647"/>
      </w:tblGrid>
      <w:tr>
        <w:trPr>
          <w:cantSplit/>
          <w:tblHeader/>
        </w:trPr>
        <w:tc>
          <w:tcPr>
            <w:tcW w:type="dxa" w:w="321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Segment</w:t>
            </w:r>
          </w:p>
        </w:tc>
        <w:tc>
          <w:tcPr>
            <w:tcW w:type="dxa" w:w="238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Need</w:t>
            </w:r>
          </w:p>
        </w:tc>
        <w:tc>
          <w:tcPr>
            <w:tcW w:type="dxa" w:w="238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What LiveFX delivers</w:t>
            </w:r>
          </w:p>
        </w:tc>
        <w:tc>
          <w:tcPr>
            <w:tcW w:type="dxa" w:w="164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Maturity</w:t>
            </w:r>
          </w:p>
        </w:tc>
      </w:tr>
      <w:tr>
        <w:trPr>
          <w:cantSplit/>
          <w:tblHeader w:val="off"/>
        </w:trPr>
        <w:tc>
          <w:tcPr>
            <w:tcW w:type="dxa" w:w="32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Entertainment creators TR/DE/EN</w:t>
            </w:r>
            <w:r>
              <w:rPr>
                <w:rFonts w:ascii="Calibri" w:cs="Calibri" w:eastAsia="Calibri" w:hAnsi="Calibri"/>
                <w:sz w:val="18"/>
                <w:szCs w:val="18"/>
              </w:rPr>
              <w:t xml:space="preserve"> (TikTok LIVE, Instagram Live, YouTube, Twitch)</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Rhythm and laughs in the stream, hands-free; more watch time → more gifts</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Meme packs TR/DE/EN, GIF search, combos, intensity from the voice, gift triggers</w:t>
            </w:r>
          </w:p>
        </w:tc>
        <w:tc>
          <w:tcPr>
            <w:tcW w:type="dxa" w:w="164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today</w:t>
            </w:r>
          </w:p>
        </w:tc>
      </w:tr>
      <w:tr>
        <w:trPr>
          <w:cantSplit/>
          <w:tblHeader w:val="off"/>
        </w:trPr>
        <w:tc>
          <w:tcPr>
            <w:tcW w:type="dxa" w:w="32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Live commerce</w:t>
            </w:r>
            <w:r>
              <w:rPr>
                <w:rFonts w:ascii="Calibri" w:cs="Calibri" w:eastAsia="Calibri" w:hAnsi="Calibri"/>
                <w:sz w:val="18"/>
                <w:szCs w:val="18"/>
              </w:rPr>
              <w:t xml:space="preserve"> (product presentations, drops, flash sales)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Product name, "offer", "today only" → sticker, banner, checkout sound; social proof on purchases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Trigger editor, lower third, text effects, gift/webhook tiers for orders</w:t>
            </w:r>
          </w:p>
        </w:tc>
        <w:tc>
          <w:tcPr>
            <w:tcW w:type="dxa" w:w="164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today with custom triggers; pack planned</w:t>
            </w:r>
          </w:p>
        </w:tc>
      </w:tr>
      <w:tr>
        <w:trPr>
          <w:cantSplit/>
          <w:tblHeader w:val="off"/>
        </w:trPr>
        <w:tc>
          <w:tcPr>
            <w:tcW w:type="dxa" w:w="32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Read-aloud and family streams</w:t>
            </w:r>
            <w:r>
              <w:rPr>
                <w:rFonts w:ascii="Calibri" w:cs="Calibri" w:eastAsia="Calibri" w:hAnsi="Calibri"/>
                <w:sz w:val="18"/>
                <w:szCs w:val="18"/>
              </w:rPr>
              <w:t xml:space="preserve"> (authors, parents, children's book creators)</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Making stories visible; keeping children engaged</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mode with 13 scenes and ambience, "Family &amp; Kids" pack, "Children's book" theme</w:t>
            </w:r>
          </w:p>
        </w:tc>
        <w:tc>
          <w:tcPr>
            <w:tcW w:type="dxa" w:w="164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today</w:t>
            </w:r>
          </w:p>
        </w:tc>
      </w:tr>
      <w:tr>
        <w:trPr>
          <w:cantSplit/>
          <w:tblHeader w:val="off"/>
        </w:trPr>
        <w:tc>
          <w:tcPr>
            <w:tcW w:type="dxa" w:w="32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Education</w:t>
            </w:r>
            <w:r>
              <w:rPr>
                <w:rFonts w:ascii="Calibri" w:cs="Calibri" w:eastAsia="Calibri" w:hAnsi="Calibri"/>
                <w:sz w:val="18"/>
                <w:szCs w:val="18"/>
              </w:rPr>
              <w:t xml:space="preserve"> (teachers, language teaching, tutoring streams, pre-school)</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Visualising vocabulary, moods, stories; reward effects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packs in three languages, custom triggers ("vocabulary → picture"), usable offline, no cloud</w:t>
            </w:r>
          </w:p>
        </w:tc>
        <w:tc>
          <w:tcPr>
            <w:tcW w:type="dxa" w:w="164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today as a niche; education pack planned</w:t>
            </w:r>
          </w:p>
        </w:tc>
      </w:tr>
      <w:tr>
        <w:trPr>
          <w:cantSplit/>
          <w:tblHeader w:val="off"/>
        </w:trPr>
        <w:tc>
          <w:tcPr>
            <w:tcW w:type="dxa" w:w="32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Events and stage</w:t>
            </w:r>
            <w:r>
              <w:rPr>
                <w:rFonts w:ascii="Calibri" w:cs="Calibri" w:eastAsia="Calibri" w:hAnsi="Calibri"/>
                <w:sz w:val="18"/>
                <w:szCs w:val="18"/>
              </w:rPr>
              <w:t xml:space="preserve"> (hosting, weddings, comedy, club evenings)</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Effects on cue without a tech crew; phone as remote</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PWA remote, soundboard, scene pad, combo sequences</w:t>
            </w:r>
          </w:p>
        </w:tc>
        <w:tc>
          <w:tcPr>
            <w:tcW w:type="dxa" w:w="164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today</w:t>
            </w:r>
          </w:p>
        </w:tc>
      </w:tr>
      <w:tr>
        <w:trPr>
          <w:cantSplit/>
          <w:tblHeader w:val="off"/>
        </w:trPr>
        <w:tc>
          <w:tcPr>
            <w:tcW w:type="dxa" w:w="32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Agencies and networks</w:t>
            </w:r>
            <w:r>
              <w:rPr>
                <w:rFonts w:ascii="Calibri" w:cs="Calibri" w:eastAsia="Calibri" w:hAnsi="Calibri"/>
                <w:sz w:val="18"/>
                <w:szCs w:val="18"/>
              </w:rPr>
              <w:t xml:space="preserve"> (creator management, MCNs)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One setup for many creators, brand-compliant packs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Trigger export/import, themes, API</w:t>
            </w:r>
          </w:p>
        </w:tc>
        <w:tc>
          <w:tcPr>
            <w:tcW w:type="dxa" w:w="164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agency licence planned</w:t>
            </w:r>
          </w:p>
        </w:tc>
      </w:tr>
      <w:tr>
        <w:trPr>
          <w:cantSplit/>
          <w:tblHeader w:val="off"/>
        </w:trPr>
        <w:tc>
          <w:tcPr>
            <w:tcW w:type="dxa" w:w="32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Platforms (B2B)</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Longer watch time, sticker gifting 2.0, Shorts-ready live clips</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Technology and packs as a native feature or SDK</w:t>
            </w:r>
          </w:p>
        </w:tc>
        <w:tc>
          <w:tcPr>
            <w:tcW w:type="dxa" w:w="164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pitch phase</w:t>
            </w:r>
          </w:p>
        </w:tc>
      </w:tr>
      <w:tr>
        <w:trPr>
          <w:cantSplit/>
          <w:tblHeader w:val="off"/>
        </w:trPr>
        <w:tc>
          <w:tcPr>
            <w:tcW w:type="dxa" w:w="32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Edtech and language learning</w:t>
            </w:r>
            <w:r>
              <w:rPr>
                <w:rFonts w:ascii="Calibri" w:cs="Calibri" w:eastAsia="Calibri" w:hAnsi="Calibri"/>
                <w:sz w:val="18"/>
                <w:szCs w:val="18"/>
              </w:rPr>
              <w:t xml:space="preserve"> (families, primary schools, German-as-a-second-language and integration courses, Turkish as a heritage language)</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Making words visible and audible, reading aid, privacy-friendly without accounts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 spoken word → picture + target language + pronunciation, reading aid, repeat-after-me, offline</w:t>
            </w:r>
          </w:p>
        </w:tc>
        <w:tc>
          <w:tcPr>
            <w:tcW w:type="dxa" w:w="164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Vision, prototype available (from 2027)</w:t>
            </w:r>
          </w:p>
        </w:tc>
      </w:tr>
      <w:tr>
        <w:trPr>
          <w:cantSplit/>
          <w:tblHeader w:val="off"/>
        </w:trPr>
        <w:tc>
          <w:tcPr>
            <w:tcW w:type="dxa" w:w="32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Read-aloud, audiobook and podcast formats, publishers</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Pictures for pure audio, read-aloud streams with a "film"</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(Generative Scene Engine), companion mode "audiobook with pictures", publisher licence</w:t>
            </w:r>
          </w:p>
        </w:tc>
        <w:tc>
          <w:tcPr>
            <w:tcW w:type="dxa" w:w="164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Vision, prototype available (from the follow-on round, H2 2028)</w:t>
            </w:r>
          </w:p>
        </w:tc>
      </w:tr>
      <w:tr>
        <w:trPr>
          <w:cantSplit/>
          <w:tblHeader w:val="off"/>
        </w:trPr>
        <w:tc>
          <w:tcPr>
            <w:tcW w:type="dxa" w:w="32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Video editing</w:t>
            </w:r>
            <w:r>
              <w:rPr>
                <w:rFonts w:ascii="Calibri" w:cs="Calibri" w:eastAsia="Calibri" w:hAnsi="Calibri"/>
                <w:sz w:val="18"/>
                <w:szCs w:val="18"/>
              </w:rPr>
              <w:t xml:space="preserve"> (creators, podcasters, agencies)</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Clips and Shorts without hours of editing, without upload</w:t>
            </w:r>
          </w:p>
        </w:tc>
        <w:tc>
          <w:tcPr>
            <w:tcW w:type="dxa" w:w="238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Studio: highlights from the stream, auto-edit of finished videos, local MP4 export</w:t>
            </w:r>
          </w:p>
        </w:tc>
        <w:tc>
          <w:tcPr>
            <w:tcW w:type="dxa" w:w="164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Vision (from the follow-on round, H2 2028)</w:t>
            </w:r>
          </w:p>
        </w:tc>
      </w:tr>
      <w:tr>
        <w:trPr>
          <w:cantSplit/>
          <w:tblHeader w:val="off"/>
        </w:trPr>
        <w:tc>
          <w:tcPr>
            <w:tcW w:type="dxa" w:w="32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VR/AR, stage and events</w:t>
            </w:r>
            <w:r>
              <w:rPr>
                <w:rFonts w:ascii="Calibri" w:cs="Calibri" w:eastAsia="Calibri" w:hAnsi="Calibri"/>
                <w:sz w:val="18"/>
                <w:szCs w:val="18"/>
              </w:rPr>
              <w:t xml:space="preserve"> (organisers, libraries, hardware partners)</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Effects on cue, immersive storytelling</w:t>
            </w:r>
          </w:p>
        </w:tc>
        <w:tc>
          <w:tcPr>
            <w:tcW w:type="dxa" w:w="238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Stage mode (today), AR on the phone, WebXR and display glasses as a showcase</w:t>
            </w:r>
          </w:p>
        </w:tc>
        <w:tc>
          <w:tcPr>
            <w:tcW w:type="dxa" w:w="164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stage today; AR/XR Vision (2027–2029)</w:t>
            </w:r>
          </w:p>
        </w:tc>
      </w:tr>
    </w:tbl>
    <w:p>
      <w:pPr>
        <w:spacing w:after="100"/>
      </w:pPr>
    </w:p>
    <w:p>
      <w:pPr>
        <w:spacing w:after="140" w:line="288"/>
        <w:jc w:val="both"/>
      </w:pPr>
      <w:r>
        <w:rPr>
          <w:rFonts w:ascii="Calibri" w:cs="Calibri" w:eastAsia="Calibri" w:hAnsi="Calibri"/>
          <w:sz w:val="21"/>
          <w:szCs w:val="21"/>
        </w:rPr>
        <w:t xml:space="preserve">The launch segment is the </w:t>
      </w:r>
      <w:r>
        <w:rPr>
          <w:rFonts w:ascii="Calibri" w:cs="Calibri" w:eastAsia="Calibri" w:hAnsi="Calibri"/>
          <w:b/>
          <w:bCs/>
          <w:sz w:val="21"/>
          <w:szCs w:val="21"/>
        </w:rPr>
        <w:t xml:space="preserve">Turkish-speaking creator community</w:t>
      </w:r>
      <w:r>
        <w:rPr>
          <w:rFonts w:ascii="Calibri" w:cs="Calibri" w:eastAsia="Calibri" w:hAnsi="Calibri"/>
          <w:sz w:val="21"/>
          <w:szCs w:val="21"/>
        </w:rPr>
        <w:t xml:space="preserve"> (Turkey and the diaspora in Germany/Europe): the largest pack, hardly any competition, a strong meme culture, and the founder is himself part of this community.</w:t>
      </w:r>
    </w:p>
    <w:p>
      <w:pPr>
        <w:spacing w:after="140" w:line="288"/>
        <w:jc w:val="both"/>
      </w:pPr>
      <w:r>
        <w:rPr>
          <w:rFonts w:ascii="Calibri" w:cs="Calibri" w:eastAsia="Calibri" w:hAnsi="Calibri"/>
          <w:sz w:val="21"/>
          <w:szCs w:val="21"/>
        </w:rPr>
        <w:t xml:space="preserve">From 2027 the vision (chapter 15) adds three adjacent target groups: </w:t>
      </w:r>
      <w:r>
        <w:rPr>
          <w:rFonts w:ascii="Calibri" w:cs="Calibri" w:eastAsia="Calibri" w:hAnsi="Calibri"/>
          <w:b/>
          <w:bCs/>
          <w:sz w:val="21"/>
          <w:szCs w:val="21"/>
        </w:rPr>
        <w:t xml:space="preserve">education and language learning</w:t>
      </w:r>
      <w:r>
        <w:rPr>
          <w:rFonts w:ascii="Calibri" w:cs="Calibri" w:eastAsia="Calibri" w:hAnsi="Calibri"/>
          <w:sz w:val="21"/>
          <w:szCs w:val="21"/>
        </w:rPr>
        <w:t xml:space="preserve"> (families, schools, courses), </w:t>
      </w:r>
      <w:r>
        <w:rPr>
          <w:rFonts w:ascii="Calibri" w:cs="Calibri" w:eastAsia="Calibri" w:hAnsi="Calibri"/>
          <w:b/>
          <w:bCs/>
          <w:sz w:val="21"/>
          <w:szCs w:val="21"/>
        </w:rPr>
        <w:t xml:space="preserve">publishers and audio</w:t>
      </w:r>
      <w:r>
        <w:rPr>
          <w:rFonts w:ascii="Calibri" w:cs="Calibri" w:eastAsia="Calibri" w:hAnsi="Calibri"/>
          <w:sz w:val="21"/>
          <w:szCs w:val="21"/>
        </w:rPr>
        <w:t xml:space="preserve"> (audiobooks, podcasts, reading aloud) and </w:t>
      </w:r>
      <w:r>
        <w:rPr>
          <w:rFonts w:ascii="Calibri" w:cs="Calibri" w:eastAsia="Calibri" w:hAnsi="Calibri"/>
          <w:b/>
          <w:bCs/>
          <w:sz w:val="21"/>
          <w:szCs w:val="21"/>
        </w:rPr>
        <w:t xml:space="preserve">video editing</w:t>
      </w:r>
      <w:r>
        <w:rPr>
          <w:rFonts w:ascii="Calibri" w:cs="Calibri" w:eastAsia="Calibri" w:hAnsi="Calibri"/>
          <w:sz w:val="21"/>
          <w:szCs w:val="21"/>
        </w:rPr>
        <w:t xml:space="preserve"> (creators and agencies who edit after the fact). Until 2029, VR/AR and glasses are a showcase, not a revenue line of their own.</w:t>
      </w:r>
    </w:p>
    <w:p>
      <w:pPr>
        <w:pStyle w:val="Heading1"/>
        <w:keepNext/>
        <w:keepLines/>
      </w:pPr>
      <w:bookmarkStart w:name="kap6" w:id="22"/>
      <w:r>
        <w:t xml:space="preserve">6. Market analysis (summary)</w:t>
      </w:r>
      <w:bookmarkEnd w:id="22"/>
    </w:p>
    <w:p>
      <w:pPr>
        <w:spacing w:after="140" w:line="288"/>
        <w:jc w:val="both"/>
      </w:pPr>
      <w:r>
        <w:rPr>
          <w:rFonts w:ascii="Calibri" w:cs="Calibri" w:eastAsia="Calibri" w:hAnsi="Calibri"/>
          <w:sz w:val="21"/>
          <w:szCs w:val="21"/>
        </w:rPr>
        <w:t xml:space="preserve">The full analysis with all ranges, the Turkey assessment and the price comparison is in </w:t>
      </w:r>
      <w:r>
        <w:rPr>
          <w:rFonts w:ascii="Consolas" w:cs="Consolas" w:eastAsia="Consolas" w:hAnsi="Consolas"/>
          <w:color w:val="333333"/>
          <w:sz w:val="19"/>
          <w:szCs w:val="19"/>
        </w:rPr>
        <w:t xml:space="preserve">MARKTANALYSE.en.md</w:t>
      </w:r>
      <w:r>
        <w:rPr>
          <w:rFonts w:ascii="Calibri" w:cs="Calibri" w:eastAsia="Calibri" w:hAnsi="Calibri"/>
          <w:sz w:val="21"/>
          <w:szCs w:val="21"/>
        </w:rPr>
        <w:t xml:space="preserve">. Key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6"/>
        <w:gridCol w:w="4760"/>
        <w:gridCol w:w="1402"/>
      </w:tblGrid>
      <w:tr>
        <w:trPr>
          <w:cantSplit/>
          <w:tblHeader/>
        </w:trPr>
        <w:tc>
          <w:tcPr>
            <w:tcW w:type="dxa" w:w="34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Metric</w:t>
            </w:r>
          </w:p>
        </w:tc>
        <w:tc>
          <w:tcPr>
            <w:tcW w:type="dxa" w:w="476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Range</w:t>
            </w:r>
          </w:p>
        </w:tc>
        <w:tc>
          <w:tcPr>
            <w:tcW w:type="dxa" w:w="140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Source</w:t>
            </w:r>
          </w:p>
        </w:tc>
      </w:tr>
      <w:tr>
        <w:trPr>
          <w:cantSplit/>
          <w:tblHeader w:val="off"/>
        </w:trPr>
        <w:tc>
          <w:tcPr>
            <w:tcW w:type="dxa" w:w="34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Global live streaming market 2026</w:t>
            </w:r>
          </w:p>
        </w:tc>
        <w:tc>
          <w:tcPr>
            <w:tcW w:type="dxa" w:w="47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USD 97–157bn; forecast USD 250–345bn by 2030 (CAGR ~27%)</w:t>
            </w:r>
          </w:p>
        </w:tc>
        <w:tc>
          <w:tcPr>
            <w:tcW w:type="dxa" w:w="140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1, 2]</w:t>
            </w:r>
          </w:p>
        </w:tc>
      </w:tr>
      <w:tr>
        <w:trPr>
          <w:cantSplit/>
          <w:tblHeader w:val="off"/>
        </w:trPr>
        <w:tc>
          <w:tcPr>
            <w:tcW w:type="dxa" w:w="34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Creator economy 2026</w:t>
            </w:r>
          </w:p>
        </w:tc>
        <w:tc>
          <w:tcPr>
            <w:tcW w:type="dxa" w:w="47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~USD 216–260bn (CAGR ~22%)</w:t>
            </w:r>
          </w:p>
        </w:tc>
        <w:tc>
          <w:tcPr>
            <w:tcW w:type="dxa" w:w="140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 4]</w:t>
            </w:r>
          </w:p>
        </w:tc>
      </w:tr>
      <w:tr>
        <w:trPr>
          <w:cantSplit/>
          <w:tblHeader w:val="off"/>
        </w:trPr>
        <w:tc>
          <w:tcPr>
            <w:tcW w:type="dxa" w:w="34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Live streaming share of the creator economy</w:t>
            </w:r>
          </w:p>
        </w:tc>
        <w:tc>
          <w:tcPr>
            <w:tcW w:type="dxa" w:w="47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~14% ≈ USD 36bn</w:t>
            </w:r>
          </w:p>
        </w:tc>
        <w:tc>
          <w:tcPr>
            <w:tcW w:type="dxa" w:w="140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w:t>
            </w:r>
          </w:p>
        </w:tc>
      </w:tr>
      <w:tr>
        <w:trPr>
          <w:cantSplit/>
          <w:tblHeader w:val="off"/>
        </w:trPr>
        <w:tc>
          <w:tcPr>
            <w:tcW w:type="dxa" w:w="34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TikTok LIVE creator growth</w:t>
            </w:r>
          </w:p>
        </w:tc>
        <w:tc>
          <w:tcPr>
            <w:tcW w:type="dxa" w:w="47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&gt; 100m creators went live in SEA/Caucasus/Central Asia in 2025, +77%</w:t>
            </w:r>
          </w:p>
        </w:tc>
        <w:tc>
          <w:tcPr>
            <w:tcW w:type="dxa" w:w="140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2]</w:t>
            </w:r>
          </w:p>
        </w:tc>
      </w:tr>
      <w:tr>
        <w:trPr>
          <w:cantSplit/>
          <w:tblHeader w:val="off"/>
        </w:trPr>
        <w:tc>
          <w:tcPr>
            <w:tcW w:type="dxa" w:w="34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Share of gifts in streamer income</w:t>
            </w:r>
          </w:p>
        </w:tc>
        <w:tc>
          <w:tcPr>
            <w:tcW w:type="dxa" w:w="47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~50%</w:t>
            </w:r>
          </w:p>
        </w:tc>
        <w:tc>
          <w:tcPr>
            <w:tcW w:type="dxa" w:w="140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5, 6]</w:t>
            </w:r>
          </w:p>
        </w:tc>
      </w:tr>
      <w:tr>
        <w:trPr>
          <w:cantSplit/>
          <w:tblHeader w:val="off"/>
        </w:trPr>
        <w:tc>
          <w:tcPr>
            <w:tcW w:type="dxa" w:w="34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Gift income (20k–100k followers)</w:t>
            </w:r>
          </w:p>
        </w:tc>
        <w:tc>
          <w:tcPr>
            <w:tcW w:type="dxa" w:w="47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USD 500–3,000/month</w:t>
            </w:r>
          </w:p>
        </w:tc>
        <w:tc>
          <w:tcPr>
            <w:tcW w:type="dxa" w:w="140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5]</w:t>
            </w:r>
          </w:p>
        </w:tc>
      </w:tr>
      <w:tr>
        <w:trPr>
          <w:cantSplit/>
          <w:tblHeader w:val="off"/>
        </w:trPr>
        <w:tc>
          <w:tcPr>
            <w:tcW w:type="dxa" w:w="34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Turkey: price per TikTok coin</w:t>
            </w:r>
          </w:p>
        </w:tc>
        <w:tc>
          <w:tcPr>
            <w:tcW w:type="dxa" w:w="47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TRY 0.37–0.43; the platform keeps ~50%</w:t>
            </w:r>
          </w:p>
        </w:tc>
        <w:tc>
          <w:tcPr>
            <w:tcW w:type="dxa" w:w="140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8, 9, 10]</w:t>
            </w:r>
          </w:p>
        </w:tc>
      </w:tr>
    </w:tbl>
    <w:p>
      <w:pPr>
        <w:spacing w:after="100"/>
      </w:pPr>
    </w:p>
    <w:p>
      <w:pPr>
        <w:spacing w:after="140" w:line="288"/>
        <w:jc w:val="both"/>
      </w:pPr>
      <w:r>
        <w:rPr>
          <w:rFonts w:ascii="Calibri" w:cs="Calibri" w:eastAsia="Calibri" w:hAnsi="Calibri"/>
          <w:b/>
          <w:bCs/>
          <w:sz w:val="21"/>
          <w:szCs w:val="21"/>
        </w:rPr>
        <w:t xml:space="preserve">Addressable market (bottom-up,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6"/>
        <w:gridCol w:w="6832"/>
        <w:gridCol w:w="1830"/>
      </w:tblGrid>
      <w:tr>
        <w:trPr>
          <w:cantSplit/>
          <w:tblHeader/>
        </w:trPr>
        <w:tc>
          <w:tcPr>
            <w:tcW w:type="dxa" w:w="9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Level</w:t>
            </w:r>
          </w:p>
        </w:tc>
        <w:tc>
          <w:tcPr>
            <w:tcW w:type="dxa" w:w="68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Assumption</w:t>
            </w:r>
          </w:p>
        </w:tc>
        <w:tc>
          <w:tcPr>
            <w:tcW w:type="dxa" w:w="183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Size (estimate)</w:t>
            </w:r>
          </w:p>
        </w:tc>
      </w:tr>
      <w:tr>
        <w:trPr>
          <w:cantSplit/>
          <w:tblHeader w:val="off"/>
        </w:trPr>
        <w:tc>
          <w:tcPr>
            <w:tcW w:type="dxa" w:w="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TAM</w:t>
            </w:r>
          </w:p>
        </w:tc>
        <w:tc>
          <w:tcPr>
            <w:tcW w:type="dxa" w:w="6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Active, monetising live creators worldwide on TikTok/Instagram/YouTube/Twitch</w:t>
            </w:r>
          </w:p>
        </w:tc>
        <w:tc>
          <w:tcPr>
            <w:tcW w:type="dxa" w:w="18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10–20m</w:t>
            </w:r>
          </w:p>
        </w:tc>
      </w:tr>
      <w:tr>
        <w:trPr>
          <w:cantSplit/>
          <w:tblHeader w:val="off"/>
        </w:trPr>
        <w:tc>
          <w:tcPr>
            <w:tcW w:type="dxa" w:w="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SAM</w:t>
            </w:r>
          </w:p>
        </w:tc>
        <w:tc>
          <w:tcPr>
            <w:tcW w:type="dxa" w:w="6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Creators in the TR/DE/EN language area who stream via desktop software (OBS, LIVE Studio) or phone remote</w:t>
            </w:r>
          </w:p>
        </w:tc>
        <w:tc>
          <w:tcPr>
            <w:tcW w:type="dxa" w:w="183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1–3m</w:t>
            </w:r>
          </w:p>
        </w:tc>
      </w:tr>
      <w:tr>
        <w:trPr>
          <w:cantSplit/>
          <w:tblHeader w:val="off"/>
        </w:trPr>
        <w:tc>
          <w:tcPr>
            <w:tcW w:type="dxa" w:w="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SOM (year 3)</w:t>
            </w:r>
          </w:p>
        </w:tc>
        <w:tc>
          <w:tcPr>
            <w:tcW w:type="dxa" w:w="6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0.3–0.5% of SAM as paying users</w:t>
            </w:r>
          </w:p>
        </w:tc>
        <w:tc>
          <w:tcPr>
            <w:tcW w:type="dxa" w:w="18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5,000–15,000 paying users</w:t>
            </w:r>
          </w:p>
        </w:tc>
      </w:tr>
    </w:tbl>
    <w:p>
      <w:pPr>
        <w:spacing w:after="100"/>
      </w:pPr>
    </w:p>
    <w:p>
      <w:pPr>
        <w:spacing w:after="140" w:line="288"/>
        <w:jc w:val="both"/>
      </w:pPr>
      <w:r>
        <w:rPr>
          <w:rFonts w:ascii="Calibri" w:cs="Calibri" w:eastAsia="Calibri" w:hAnsi="Calibri"/>
          <w:sz w:val="21"/>
          <w:szCs w:val="21"/>
        </w:rPr>
        <w:t xml:space="preserve">The TAM figure is derived from creator growth in individual regions [Source 2] and the access thresholds (1,000 followers for LIVE [Source 9, 14]) and is deliberately rough; the plan in section 11 is based on the SOM.</w:t>
      </w:r>
    </w:p>
    <w:p>
      <w:pPr>
        <w:spacing w:after="140" w:line="288"/>
        <w:jc w:val="both"/>
      </w:pPr>
      <w:r>
        <w:rPr>
          <w:rFonts w:ascii="Calibri" w:cs="Calibri" w:eastAsia="Calibri" w:hAnsi="Calibri"/>
          <w:b/>
          <w:bCs/>
          <w:sz w:val="21"/>
          <w:szCs w:val="21"/>
        </w:rPr>
        <w:t xml:space="preserve">Adjacent markets of the vision (2027–2029):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1"/>
        <w:gridCol w:w="3832"/>
        <w:gridCol w:w="1128"/>
        <w:gridCol w:w="1777"/>
      </w:tblGrid>
      <w:tr>
        <w:trPr>
          <w:cantSplit/>
          <w:tblHeader/>
        </w:trPr>
        <w:tc>
          <w:tcPr>
            <w:tcW w:type="dxa" w:w="290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Market</w:t>
            </w:r>
          </w:p>
        </w:tc>
        <w:tc>
          <w:tcPr>
            <w:tcW w:type="dxa" w:w="38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Size</w:t>
            </w:r>
          </w:p>
        </w:tc>
        <w:tc>
          <w:tcPr>
            <w:tcW w:type="dxa" w:w="112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Source</w:t>
            </w:r>
          </w:p>
        </w:tc>
        <w:tc>
          <w:tcPr>
            <w:tcW w:type="dxa" w:w="177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Line</w:t>
            </w:r>
          </w:p>
        </w:tc>
      </w:tr>
      <w:tr>
        <w:trPr>
          <w:cantSplit/>
          <w:tblHeader w:val="off"/>
        </w:trPr>
        <w:tc>
          <w:tcPr>
            <w:tcW w:type="dxa" w:w="290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AI video generation and editing</w:t>
            </w:r>
          </w:p>
        </w:tc>
        <w:tc>
          <w:tcPr>
            <w:tcW w:type="dxa" w:w="3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USD 3.67bn in 2026 → USD 24.89bn in 2036</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23]</w:t>
            </w:r>
          </w:p>
        </w:tc>
        <w:tc>
          <w:tcPr>
            <w:tcW w:type="dxa" w:w="17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Studio</w:t>
            </w:r>
          </w:p>
        </w:tc>
      </w:tr>
      <w:tr>
        <w:trPr>
          <w:cantSplit/>
          <w:tblHeader w:val="off"/>
        </w:trPr>
        <w:tc>
          <w:tcPr>
            <w:tcW w:type="dxa" w:w="290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Video editing software</w:t>
            </w:r>
          </w:p>
        </w:tc>
        <w:tc>
          <w:tcPr>
            <w:tcW w:type="dxa" w:w="3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USD 2.52bn in 2025 → USD 2.68bn in 2026</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51]</w:t>
            </w:r>
          </w:p>
        </w:tc>
        <w:tc>
          <w:tcPr>
            <w:tcW w:type="dxa" w:w="17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Studio</w:t>
            </w:r>
          </w:p>
        </w:tc>
      </w:tr>
      <w:tr>
        <w:trPr>
          <w:cantSplit/>
          <w:tblHeader w:val="off"/>
        </w:trPr>
        <w:tc>
          <w:tcPr>
            <w:tcW w:type="dxa" w:w="290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CapCut (reference)</w:t>
            </w:r>
          </w:p>
        </w:tc>
        <w:tc>
          <w:tcPr>
            <w:tcW w:type="dxa" w:w="3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736m mobile MAU, &gt; USD 1bn in-app revenue 2025</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52]</w:t>
            </w:r>
          </w:p>
        </w:tc>
        <w:tc>
          <w:tcPr>
            <w:tcW w:type="dxa" w:w="17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Studio</w:t>
            </w:r>
          </w:p>
        </w:tc>
      </w:tr>
      <w:tr>
        <w:trPr>
          <w:cantSplit/>
          <w:tblHeader w:val="off"/>
        </w:trPr>
        <w:tc>
          <w:tcPr>
            <w:tcW w:type="dxa" w:w="290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Language-learning apps (in-app)</w:t>
            </w:r>
          </w:p>
        </w:tc>
        <w:tc>
          <w:tcPr>
            <w:tcW w:type="dxa" w:w="3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USD 1.54bn in 2025, +18.8%</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33]</w:t>
            </w:r>
          </w:p>
        </w:tc>
        <w:tc>
          <w:tcPr>
            <w:tcW w:type="dxa" w:w="17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w:t>
            </w:r>
          </w:p>
        </w:tc>
      </w:tr>
      <w:tr>
        <w:trPr>
          <w:cantSplit/>
          <w:tblHeader w:val="off"/>
        </w:trPr>
        <w:tc>
          <w:tcPr>
            <w:tcW w:type="dxa" w:w="290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Language learning overall (incl. classroom)</w:t>
            </w:r>
          </w:p>
        </w:tc>
        <w:tc>
          <w:tcPr>
            <w:tcW w:type="dxa" w:w="3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 USD 84bn in 2025</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34]</w:t>
            </w:r>
          </w:p>
        </w:tc>
        <w:tc>
          <w:tcPr>
            <w:tcW w:type="dxa" w:w="17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w:t>
            </w:r>
          </w:p>
        </w:tc>
      </w:tr>
      <w:tr>
        <w:trPr>
          <w:cantSplit/>
          <w:tblHeader w:val="off"/>
        </w:trPr>
        <w:tc>
          <w:tcPr>
            <w:tcW w:type="dxa" w:w="290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Duolingo (reference)</w:t>
            </w:r>
          </w:p>
        </w:tc>
        <w:tc>
          <w:tcPr>
            <w:tcW w:type="dxa" w:w="3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58.7m daily active users, 12.7m paying (Q2 2026)</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32]</w:t>
            </w:r>
          </w:p>
        </w:tc>
        <w:tc>
          <w:tcPr>
            <w:tcW w:type="dxa" w:w="17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w:t>
            </w:r>
          </w:p>
        </w:tc>
      </w:tr>
      <w:tr>
        <w:trPr>
          <w:cantSplit/>
          <w:tblHeader w:val="off"/>
        </w:trPr>
        <w:tc>
          <w:tcPr>
            <w:tcW w:type="dxa" w:w="290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Integration courses Germany</w:t>
            </w:r>
          </w:p>
        </w:tc>
        <w:tc>
          <w:tcPr>
            <w:tcW w:type="dxa" w:w="3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307,000 new participants, 17,204 courses, 18,920 teachers (2025)</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36]</w:t>
            </w:r>
          </w:p>
        </w:tc>
        <w:tc>
          <w:tcPr>
            <w:tcW w:type="dxa" w:w="17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w:t>
            </w:r>
          </w:p>
        </w:tc>
      </w:tr>
      <w:tr>
        <w:trPr>
          <w:cantSplit/>
          <w:tblHeader w:val="off"/>
        </w:trPr>
        <w:tc>
          <w:tcPr>
            <w:tcW w:type="dxa" w:w="290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Pupils with a family language other than German</w:t>
            </w:r>
          </w:p>
        </w:tc>
        <w:tc>
          <w:tcPr>
            <w:tcW w:type="dxa" w:w="3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20.4% of under-16s</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37]</w:t>
            </w:r>
          </w:p>
        </w:tc>
        <w:tc>
          <w:tcPr>
            <w:tcW w:type="dxa" w:w="17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w:t>
            </w:r>
          </w:p>
        </w:tc>
      </w:tr>
      <w:tr>
        <w:trPr>
          <w:cantSplit/>
          <w:tblHeader w:val="off"/>
        </w:trPr>
        <w:tc>
          <w:tcPr>
            <w:tcW w:type="dxa" w:w="290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DigitalPakt 2.0</w:t>
            </w:r>
          </w:p>
        </w:tc>
        <w:tc>
          <w:tcPr>
            <w:tcW w:type="dxa" w:w="3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€5bn over five years, starting 1 Sep 2026</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40]</w:t>
            </w:r>
          </w:p>
        </w:tc>
        <w:tc>
          <w:tcPr>
            <w:tcW w:type="dxa" w:w="17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 Spaces</w:t>
            </w:r>
          </w:p>
        </w:tc>
      </w:tr>
      <w:tr>
        <w:trPr>
          <w:cantSplit/>
          <w:tblHeader w:val="off"/>
        </w:trPr>
        <w:tc>
          <w:tcPr>
            <w:tcW w:type="dxa" w:w="290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Audiobooks Germany</w:t>
            </w:r>
          </w:p>
        </w:tc>
        <w:tc>
          <w:tcPr>
            <w:tcW w:type="dxa" w:w="3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€374m in 2025, +13%</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19]</w:t>
            </w:r>
          </w:p>
        </w:tc>
        <w:tc>
          <w:tcPr>
            <w:tcW w:type="dxa" w:w="17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Spaces</w:t>
            </w:r>
          </w:p>
        </w:tc>
      </w:tr>
      <w:tr>
        <w:trPr>
          <w:cantSplit/>
          <w:tblHeader w:val="off"/>
        </w:trPr>
        <w:tc>
          <w:tcPr>
            <w:tcW w:type="dxa" w:w="290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Podcast listeners Germany</w:t>
            </w:r>
          </w:p>
        </w:tc>
        <w:tc>
          <w:tcPr>
            <w:tcW w:type="dxa" w:w="38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23.8m weekly</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20]</w:t>
            </w:r>
          </w:p>
        </w:tc>
        <w:tc>
          <w:tcPr>
            <w:tcW w:type="dxa" w:w="17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Spaces</w:t>
            </w:r>
          </w:p>
        </w:tc>
      </w:tr>
      <w:tr>
        <w:trPr>
          <w:cantSplit/>
          <w:tblHeader w:val="off"/>
        </w:trPr>
        <w:tc>
          <w:tcPr>
            <w:tcW w:type="dxa" w:w="290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Smart glasses worldwide</w:t>
            </w:r>
          </w:p>
        </w:tc>
        <w:tc>
          <w:tcPr>
            <w:tcW w:type="dxa" w:w="38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13.6m devices, USD 5.1bn (2026)</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[Source 45]</w:t>
            </w:r>
          </w:p>
        </w:tc>
        <w:tc>
          <w:tcPr>
            <w:tcW w:type="dxa" w:w="17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Spaces</w:t>
            </w:r>
          </w:p>
        </w:tc>
      </w:tr>
    </w:tbl>
    <w:p>
      <w:pPr>
        <w:spacing w:after="100"/>
      </w:pPr>
    </w:p>
    <w:p>
      <w:pPr>
        <w:spacing w:after="140" w:line="288"/>
        <w:jc w:val="both"/>
      </w:pPr>
      <w:r>
        <w:rPr>
          <w:rFonts w:ascii="Calibri" w:cs="Calibri" w:eastAsia="Calibri" w:hAnsi="Calibri"/>
          <w:sz w:val="21"/>
          <w:szCs w:val="21"/>
        </w:rPr>
        <w:t xml:space="preserve">These markets are not included in TAM/SAM/SOM. Their revenues are shown separately in section 11.5; the detailed assessment is in </w:t>
      </w:r>
      <w:r>
        <w:rPr>
          <w:rFonts w:ascii="Consolas" w:cs="Consolas" w:eastAsia="Consolas" w:hAnsi="Consolas"/>
          <w:color w:val="333333"/>
          <w:sz w:val="19"/>
          <w:szCs w:val="19"/>
        </w:rPr>
        <w:t xml:space="preserve">MARKTANALYSE.en.md</w:t>
      </w:r>
      <w:r>
        <w:rPr>
          <w:rFonts w:ascii="Calibri" w:cs="Calibri" w:eastAsia="Calibri" w:hAnsi="Calibri"/>
          <w:sz w:val="21"/>
          <w:szCs w:val="21"/>
        </w:rPr>
        <w:t xml:space="preserve">, section "Adjacent markets".</w:t>
      </w:r>
    </w:p>
    <w:p>
      <w:pPr>
        <w:pStyle w:val="Heading1"/>
        <w:keepNext/>
        <w:keepLines/>
      </w:pPr>
      <w:bookmarkStart w:name="kap7" w:id="23"/>
      <w:r>
        <w:t xml:space="preserve">7. Competition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7"/>
        <w:gridCol w:w="1518"/>
        <w:gridCol w:w="823"/>
        <w:gridCol w:w="922"/>
        <w:gridCol w:w="1717"/>
        <w:gridCol w:w="1320"/>
        <w:gridCol w:w="1621"/>
      </w:tblGrid>
      <w:tr>
        <w:trPr>
          <w:cantSplit/>
          <w:tblHeader/>
        </w:trPr>
        <w:tc>
          <w:tcPr>
            <w:tcW w:type="dxa" w:w="1717"/>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1518"/>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Streamlabs / StreamElements alerts</w:t>
            </w:r>
          </w:p>
        </w:tc>
        <w:tc>
          <w:tcPr>
            <w:tcW w:type="dxa" w:w="823"/>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Sound Alerts</w:t>
            </w:r>
          </w:p>
        </w:tc>
        <w:tc>
          <w:tcPr>
            <w:tcW w:type="dxa" w:w="922"/>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Voicemod</w:t>
            </w:r>
          </w:p>
        </w:tc>
        <w:tc>
          <w:tcPr>
            <w:tcW w:type="dxa" w:w="1717"/>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TikTok/Instagram native effects</w:t>
            </w:r>
          </w:p>
        </w:tc>
        <w:tc>
          <w:tcPr>
            <w:tcW w:type="dxa" w:w="1320"/>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CapCut / editors</w:t>
            </w:r>
          </w:p>
        </w:tc>
        <w:tc>
          <w:tcPr>
            <w:tcW w:type="dxa" w:w="1621"/>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LiveFX</w:t>
            </w:r>
          </w:p>
        </w:tc>
      </w:tr>
      <w:tr>
        <w:trPr>
          <w:cantSplit/>
          <w:tblHeader w:val="off"/>
        </w:trPr>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Trigger</w:t>
            </w:r>
          </w:p>
        </w:tc>
        <w:tc>
          <w:tcPr>
            <w:tcW w:type="dxa" w:w="1518"/>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Viewer events (follow, donation, Bits)</w:t>
            </w:r>
          </w:p>
        </w:tc>
        <w:tc>
          <w:tcPr>
            <w:tcW w:type="dxa" w:w="82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Viewers buy a sound (Bits)</w:t>
            </w:r>
          </w:p>
        </w:tc>
        <w:tc>
          <w:tcPr>
            <w:tcW w:type="dxa" w:w="922"/>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Hotkeys, clicks</w:t>
            </w:r>
          </w:p>
        </w:tc>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Manual, before/during live</w:t>
            </w:r>
          </w:p>
        </w:tc>
        <w:tc>
          <w:tcPr>
            <w:tcW w:type="dxa" w:w="132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After recording</w:t>
            </w:r>
          </w:p>
        </w:tc>
        <w:tc>
          <w:tcPr>
            <w:tcW w:type="dxa" w:w="162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Creator's voice</w:t>
            </w:r>
            <w:r>
              <w:rPr>
                <w:rFonts w:ascii="Calibri" w:cs="Calibri" w:eastAsia="Calibri" w:hAnsi="Calibri"/>
                <w:sz w:val="15"/>
                <w:szCs w:val="15"/>
              </w:rPr>
              <w:t xml:space="preserve"> + viewers + phone + API</w:t>
            </w:r>
          </w:p>
        </w:tc>
      </w:tr>
      <w:tr>
        <w:trPr>
          <w:cantSplit/>
          <w:tblHeader w:val="off"/>
        </w:trPr>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Voice-controlled</w:t>
            </w:r>
          </w:p>
        </w:tc>
        <w:tc>
          <w:tcPr>
            <w:tcW w:type="dxa" w:w="1518"/>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82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922"/>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32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62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yes, 3 languages auto</w:t>
            </w:r>
          </w:p>
        </w:tc>
      </w:tr>
      <w:tr>
        <w:trPr>
          <w:cantSplit/>
          <w:tblHeader w:val="off"/>
        </w:trPr>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Multilingual (TR)</w:t>
            </w:r>
          </w:p>
        </w:tc>
        <w:tc>
          <w:tcPr>
            <w:tcW w:type="dxa" w:w="1518"/>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82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922"/>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partly (filters)</w:t>
            </w:r>
          </w:p>
        </w:tc>
        <w:tc>
          <w:tcPr>
            <w:tcW w:type="dxa" w:w="132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 (editing)</w:t>
            </w:r>
          </w:p>
        </w:tc>
        <w:tc>
          <w:tcPr>
            <w:tcW w:type="dxa" w:w="162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 (85 TR triggers)</w:t>
            </w:r>
          </w:p>
        </w:tc>
      </w:tr>
      <w:tr>
        <w:trPr>
          <w:cantSplit/>
          <w:tblHeader w:val="off"/>
        </w:trPr>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Story/scene mode</w:t>
            </w:r>
          </w:p>
        </w:tc>
        <w:tc>
          <w:tcPr>
            <w:tcW w:type="dxa" w:w="1518"/>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82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922"/>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32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62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 (13 scenes, 12 loops)</w:t>
            </w:r>
          </w:p>
        </w:tc>
      </w:tr>
      <w:tr>
        <w:trPr>
          <w:cantSplit/>
          <w:tblHeader w:val="off"/>
        </w:trPr>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Runs locally / offline</w:t>
            </w:r>
          </w:p>
        </w:tc>
        <w:tc>
          <w:tcPr>
            <w:tcW w:type="dxa" w:w="1518"/>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cloud</w:t>
            </w:r>
          </w:p>
        </w:tc>
        <w:tc>
          <w:tcPr>
            <w:tcW w:type="dxa" w:w="82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cloud</w:t>
            </w:r>
          </w:p>
        </w:tc>
        <w:tc>
          <w:tcPr>
            <w:tcW w:type="dxa" w:w="922"/>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local</w:t>
            </w:r>
          </w:p>
        </w:tc>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app</w:t>
            </w:r>
          </w:p>
        </w:tc>
        <w:tc>
          <w:tcPr>
            <w:tcW w:type="dxa" w:w="132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app/cloud</w:t>
            </w:r>
          </w:p>
        </w:tc>
        <w:tc>
          <w:tcPr>
            <w:tcW w:type="dxa" w:w="162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local, offline-capable</w:t>
            </w:r>
          </w:p>
        </w:tc>
      </w:tr>
      <w:tr>
        <w:trPr>
          <w:cantSplit/>
          <w:tblHeader w:val="off"/>
        </w:trPr>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Open API</w:t>
            </w:r>
          </w:p>
        </w:tc>
        <w:tc>
          <w:tcPr>
            <w:tcW w:type="dxa" w:w="1518"/>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limited</w:t>
            </w:r>
          </w:p>
        </w:tc>
        <w:tc>
          <w:tcPr>
            <w:tcW w:type="dxa" w:w="82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922"/>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32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62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w:t>
            </w:r>
          </w:p>
        </w:tc>
      </w:tr>
      <w:tr>
        <w:trPr>
          <w:cantSplit/>
          <w:tblHeader w:val="off"/>
        </w:trPr>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Gift → effect</w:t>
            </w:r>
          </w:p>
        </w:tc>
        <w:tc>
          <w:tcPr>
            <w:tcW w:type="dxa" w:w="1518"/>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w:t>
            </w:r>
          </w:p>
        </w:tc>
        <w:tc>
          <w:tcPr>
            <w:tcW w:type="dxa" w:w="82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w:t>
            </w:r>
          </w:p>
        </w:tc>
        <w:tc>
          <w:tcPr>
            <w:tcW w:type="dxa" w:w="922"/>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w:t>
            </w:r>
          </w:p>
        </w:tc>
        <w:tc>
          <w:tcPr>
            <w:tcW w:type="dxa" w:w="1717"/>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stickers</w:t>
            </w:r>
          </w:p>
        </w:tc>
        <w:tc>
          <w:tcPr>
            <w:tcW w:type="dxa" w:w="132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w:t>
            </w:r>
          </w:p>
        </w:tc>
        <w:tc>
          <w:tcPr>
            <w:tcW w:type="dxa" w:w="162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yes (webhook, tiers)</w:t>
            </w:r>
          </w:p>
        </w:tc>
      </w:tr>
      <w:tr>
        <w:trPr>
          <w:cantSplit/>
          <w:tblHeader w:val="off"/>
        </w:trPr>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Price</w:t>
            </w:r>
          </w:p>
        </w:tc>
        <w:tc>
          <w:tcPr>
            <w:tcW w:type="dxa" w:w="1518"/>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USD 27/month Ultra / USD 79 Ultra+ [Source 11, 12]</w:t>
            </w:r>
          </w:p>
        </w:tc>
        <w:tc>
          <w:tcPr>
            <w:tcW w:type="dxa" w:w="82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revenue share</w:t>
            </w:r>
          </w:p>
        </w:tc>
        <w:tc>
          <w:tcPr>
            <w:tcW w:type="dxa" w:w="922"/>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~USD 10/month [Source 13]</w:t>
            </w:r>
          </w:p>
        </w:tc>
        <w:tc>
          <w:tcPr>
            <w:tcW w:type="dxa" w:w="1717"/>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w:t>
            </w:r>
          </w:p>
        </w:tc>
        <w:tc>
          <w:tcPr>
            <w:tcW w:type="dxa" w:w="132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subscription</w:t>
            </w:r>
          </w:p>
        </w:tc>
        <w:tc>
          <w:tcPr>
            <w:tcW w:type="dxa" w:w="162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€9.99/month</w:t>
            </w:r>
          </w:p>
        </w:tc>
      </w:tr>
    </w:tbl>
    <w:p>
      <w:pPr>
        <w:spacing w:after="100"/>
      </w:pPr>
    </w:p>
    <w:p>
      <w:pPr>
        <w:spacing w:after="140" w:line="288"/>
        <w:jc w:val="both"/>
      </w:pPr>
      <w:r>
        <w:rPr>
          <w:rFonts w:ascii="Calibri" w:cs="Calibri" w:eastAsia="Calibri" w:hAnsi="Calibri"/>
          <w:sz w:val="21"/>
          <w:szCs w:val="21"/>
        </w:rPr>
        <w:t xml:space="preserve">Other providers in the space: StreamYard (~USD 35/month) and Restream (~USD 16/month) for browser streaming and multistreaming [Source 12] – they supply infrastructure, not live effects from speech.</w:t>
      </w:r>
    </w:p>
    <w:p>
      <w:pPr>
        <w:spacing w:after="140" w:line="288"/>
        <w:jc w:val="both"/>
      </w:pPr>
      <w:r>
        <w:rPr>
          <w:rFonts w:ascii="Calibri" w:cs="Calibri" w:eastAsia="Calibri" w:hAnsi="Calibri"/>
          <w:b/>
          <w:bCs/>
          <w:sz w:val="21"/>
          <w:szCs w:val="21"/>
        </w:rPr>
        <w:t xml:space="preserve">Positioning:</w:t>
      </w:r>
      <w:r>
        <w:rPr>
          <w:rFonts w:ascii="Calibri" w:cs="Calibri" w:eastAsia="Calibri" w:hAnsi="Calibri"/>
          <w:sz w:val="21"/>
          <w:szCs w:val="21"/>
        </w:rPr>
        <w:t xml:space="preserve"> LiveFX replaces neither OBS nor Streamlabs; it sits as a layer on top (browser source) and adds the missing trigger to alerts: the voice. For platforms it is the feature a plug-in cannot deliver – native integration into the live camera.</w:t>
      </w:r>
    </w:p>
    <w:p>
      <w:pPr>
        <w:pStyle w:val="Heading1"/>
        <w:keepNext/>
        <w:keepLines/>
      </w:pPr>
      <w:bookmarkStart w:name="kap8" w:id="24"/>
      <w:r>
        <w:t xml:space="preserve">8. USP</w:t>
      </w:r>
      <w:bookmarkEnd w:id="24"/>
    </w:p>
    <w:p>
      <w:pPr>
        <w:pStyle w:val="ListParagraph"/>
        <w:numPr>
          <w:ilvl w:val="0"/>
          <w:numId w:val="4"/>
        </w:numPr>
        <w:spacing w:after="70" w:line="276"/>
      </w:pPr>
      <w:r>
        <w:rPr>
          <w:rFonts w:ascii="Calibri" w:cs="Calibri" w:eastAsia="Calibri" w:hAnsi="Calibri"/>
          <w:b/>
          <w:bCs/>
          <w:sz w:val="21"/>
          <w:szCs w:val="21"/>
        </w:rPr>
        <w:t xml:space="preserve">The only trigger that is always there: the voice.</w:t>
      </w:r>
      <w:r>
        <w:rPr>
          <w:rFonts w:ascii="Calibri" w:cs="Calibri" w:eastAsia="Calibri" w:hAnsi="Calibri"/>
          <w:sz w:val="21"/>
          <w:szCs w:val="21"/>
        </w:rPr>
        <w:t xml:space="preserve"> No click, no viewer needed – effects follow what is said in under a second.</w:t>
      </w:r>
    </w:p>
    <w:p>
      <w:pPr>
        <w:pStyle w:val="ListParagraph"/>
        <w:numPr>
          <w:ilvl w:val="0"/>
          <w:numId w:val="4"/>
        </w:numPr>
        <w:spacing w:after="70" w:line="276"/>
      </w:pPr>
      <w:r>
        <w:rPr>
          <w:rFonts w:ascii="Calibri" w:cs="Calibri" w:eastAsia="Calibri" w:hAnsi="Calibri"/>
          <w:b/>
          <w:bCs/>
          <w:sz w:val="21"/>
          <w:szCs w:val="21"/>
        </w:rPr>
        <w:t xml:space="preserve">Understands dialect and style.</w:t>
      </w:r>
      <w:r>
        <w:rPr>
          <w:rFonts w:ascii="Calibri" w:cs="Calibri" w:eastAsia="Calibri" w:hAnsi="Calibri"/>
          <w:sz w:val="21"/>
          <w:szCs w:val="21"/>
        </w:rPr>
        <w:t xml:space="preserve"> Tolerance levels, learning from the stream, three readings, optional AI understanding without keywords.</w:t>
      </w:r>
    </w:p>
    <w:p>
      <w:pPr>
        <w:pStyle w:val="ListParagraph"/>
        <w:numPr>
          <w:ilvl w:val="0"/>
          <w:numId w:val="4"/>
        </w:numPr>
        <w:spacing w:after="70" w:line="276"/>
      </w:pPr>
      <w:r>
        <w:rPr>
          <w:rFonts w:ascii="Calibri" w:cs="Calibri" w:eastAsia="Calibri" w:hAnsi="Calibri"/>
          <w:b/>
          <w:bCs/>
          <w:sz w:val="21"/>
          <w:szCs w:val="21"/>
        </w:rPr>
        <w:t xml:space="preserve">Multilingual from day one.</w:t>
      </w:r>
      <w:r>
        <w:rPr>
          <w:rFonts w:ascii="Calibri" w:cs="Calibri" w:eastAsia="Calibri" w:hAnsi="Calibri"/>
          <w:sz w:val="21"/>
          <w:szCs w:val="21"/>
        </w:rPr>
        <w:t xml:space="preserve"> Turkish, German, English with automatic detection – the largest pack is Turkish, not English.</w:t>
      </w:r>
    </w:p>
    <w:p>
      <w:pPr>
        <w:pStyle w:val="ListParagraph"/>
        <w:numPr>
          <w:ilvl w:val="0"/>
          <w:numId w:val="4"/>
        </w:numPr>
        <w:spacing w:after="70" w:line="276"/>
      </w:pPr>
      <w:r>
        <w:rPr>
          <w:rFonts w:ascii="Calibri" w:cs="Calibri" w:eastAsia="Calibri" w:hAnsi="Calibri"/>
          <w:b/>
          <w:bCs/>
          <w:sz w:val="21"/>
          <w:szCs w:val="21"/>
        </w:rPr>
        <w:t xml:space="preserve">Story mode.</w:t>
      </w:r>
      <w:r>
        <w:rPr>
          <w:rFonts w:ascii="Calibri" w:cs="Calibri" w:eastAsia="Calibri" w:hAnsi="Calibri"/>
          <w:sz w:val="21"/>
          <w:szCs w:val="21"/>
        </w:rPr>
        <w:t xml:space="preserve"> Reading aloud becomes an animated scene with ambience – an unoccupied niche market (authors, parents, teachers).</w:t>
      </w:r>
    </w:p>
    <w:p>
      <w:pPr>
        <w:pStyle w:val="ListParagraph"/>
        <w:numPr>
          <w:ilvl w:val="0"/>
          <w:numId w:val="4"/>
        </w:numPr>
        <w:spacing w:after="70" w:line="276"/>
      </w:pPr>
      <w:r>
        <w:rPr>
          <w:rFonts w:ascii="Calibri" w:cs="Calibri" w:eastAsia="Calibri" w:hAnsi="Calibri"/>
          <w:b/>
          <w:bCs/>
          <w:sz w:val="21"/>
          <w:szCs w:val="21"/>
        </w:rPr>
        <w:t xml:space="preserve">Local, offline, no licensing risk.</w:t>
      </w:r>
      <w:r>
        <w:rPr>
          <w:rFonts w:ascii="Calibri" w:cs="Calibri" w:eastAsia="Calibri" w:hAnsi="Calibri"/>
          <w:sz w:val="21"/>
          <w:szCs w:val="21"/>
        </w:rPr>
        <w:t xml:space="preserve"> Data stays with the creator, 38 in-house sounds, GIF providers with an API licence.</w:t>
      </w:r>
    </w:p>
    <w:p>
      <w:pPr>
        <w:pStyle w:val="ListParagraph"/>
        <w:numPr>
          <w:ilvl w:val="0"/>
          <w:numId w:val="4"/>
        </w:numPr>
        <w:spacing w:after="70" w:line="276"/>
      </w:pPr>
      <w:r>
        <w:rPr>
          <w:rFonts w:ascii="Calibri" w:cs="Calibri" w:eastAsia="Calibri" w:hAnsi="Calibri"/>
          <w:b/>
          <w:bCs/>
          <w:sz w:val="21"/>
          <w:szCs w:val="21"/>
        </w:rPr>
        <w:t xml:space="preserve">Open.</w:t>
      </w:r>
      <w:r>
        <w:rPr>
          <w:rFonts w:ascii="Calibri" w:cs="Calibri" w:eastAsia="Calibri" w:hAnsi="Calibri"/>
          <w:sz w:val="21"/>
          <w:szCs w:val="21"/>
        </w:rPr>
        <w:t xml:space="preserve"> Viewer triggers (chat, gifts), phone remote, Stream Deck, external speech recognition, webhooks.</w:t>
      </w:r>
    </w:p>
    <w:p>
      <w:pPr>
        <w:pStyle w:val="ListParagraph"/>
        <w:numPr>
          <w:ilvl w:val="0"/>
          <w:numId w:val="4"/>
        </w:numPr>
        <w:spacing w:after="70" w:line="276"/>
      </w:pPr>
      <w:r>
        <w:rPr>
          <w:rFonts w:ascii="Calibri" w:cs="Calibri" w:eastAsia="Calibri" w:hAnsi="Calibri"/>
          <w:b/>
          <w:bCs/>
          <w:sz w:val="21"/>
          <w:szCs w:val="21"/>
        </w:rPr>
        <w:t xml:space="preserve">Built in practice.</w:t>
      </w:r>
      <w:r>
        <w:rPr>
          <w:rFonts w:ascii="Calibri" w:cs="Calibri" w:eastAsia="Calibri" w:hAnsi="Calibri"/>
          <w:sz w:val="21"/>
          <w:szCs w:val="21"/>
        </w:rPr>
        <w:t xml:space="preserve"> Developed and tested in the founder's own live streams (sound check, echo warning and safe zones come from real problems).</w:t>
      </w:r>
    </w:p>
    <w:p>
      <w:pPr>
        <w:spacing w:after="60"/>
      </w:pPr>
    </w:p>
    <w:p>
      <w:pPr>
        <w:pStyle w:val="Heading1"/>
        <w:keepNext/>
        <w:keepLines/>
      </w:pPr>
      <w:bookmarkStart w:name="kap9" w:id="25"/>
      <w:r>
        <w:t xml:space="preserve">9. Business model</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2812"/>
        <w:gridCol w:w="3405"/>
        <w:gridCol w:w="2164"/>
      </w:tblGrid>
      <w:tr>
        <w:trPr>
          <w:cantSplit/>
          <w:tblHeader/>
        </w:trPr>
        <w:tc>
          <w:tcPr>
            <w:tcW w:type="dxa" w:w="125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Tier</w:t>
            </w:r>
          </w:p>
        </w:tc>
        <w:tc>
          <w:tcPr>
            <w:tcW w:type="dxa" w:w="281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For whom</w:t>
            </w:r>
          </w:p>
        </w:tc>
        <w:tc>
          <w:tcPr>
            <w:tcW w:type="dxa" w:w="340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Contents</w:t>
            </w:r>
          </w:p>
        </w:tc>
        <w:tc>
          <w:tcPr>
            <w:tcW w:type="dxa" w:w="216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Price</w:t>
            </w:r>
          </w:p>
        </w:tc>
      </w:tr>
      <w:tr>
        <w:trPr>
          <w:cantSplit/>
          <w:tblHeader w:val="off"/>
        </w:trPr>
        <w:tc>
          <w:tcPr>
            <w:tcW w:type="dxa" w:w="125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Free</w:t>
            </w:r>
          </w:p>
        </w:tc>
        <w:tc>
          <w:tcPr>
            <w:tcW w:type="dxa" w:w="28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All creators</w:t>
            </w:r>
          </w:p>
        </w:tc>
        <w:tc>
          <w:tcPr>
            <w:tcW w:type="dxa" w:w="34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Core function, standard packs, demo recording, phone remote, community support</w:t>
            </w:r>
          </w:p>
        </w:tc>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w:t>
            </w:r>
          </w:p>
        </w:tc>
      </w:tr>
      <w:tr>
        <w:trPr>
          <w:cantSplit/>
          <w:tblHeader w:val="off"/>
        </w:trPr>
        <w:tc>
          <w:tcPr>
            <w:tcW w:type="dxa" w:w="125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Pro</w:t>
            </w:r>
          </w:p>
        </w:tc>
        <w:tc>
          <w:tcPr>
            <w:tcW w:type="dxa" w:w="28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Active streamers</w:t>
            </w:r>
          </w:p>
        </w:tc>
        <w:tc>
          <w:tcPr>
            <w:tcW w:type="dxa" w:w="340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AI understanding included, all themes and scenes, unlimited viewer triggers, cloud sync of triggers (optional), priority support, no watermarks in demo clips</w:t>
            </w:r>
          </w:p>
        </w:tc>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€9.99/month</w:t>
            </w:r>
            <w:r>
              <w:rPr>
                <w:rFonts w:ascii="Calibri" w:cs="Calibri" w:eastAsia="Calibri" w:hAnsi="Calibri"/>
                <w:sz w:val="18"/>
                <w:szCs w:val="18"/>
              </w:rPr>
              <w:t xml:space="preserve"> or €79/year</w:t>
            </w:r>
          </w:p>
        </w:tc>
      </w:tr>
      <w:tr>
        <w:trPr>
          <w:cantSplit/>
          <w:tblHeader w:val="off"/>
        </w:trPr>
        <w:tc>
          <w:tcPr>
            <w:tcW w:type="dxa" w:w="125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Creator packs</w:t>
            </w:r>
          </w:p>
        </w:tc>
        <w:tc>
          <w:tcPr>
            <w:tcW w:type="dxa" w:w="28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 and Pro</w:t>
            </w:r>
          </w:p>
        </w:tc>
        <w:tc>
          <w:tcPr>
            <w:tcW w:type="dxa" w:w="34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Curated meme/story packs (gaming, family, comedy, education, live commerce, regional dialects), later a community marketplace with a 70/30 split</w:t>
            </w:r>
          </w:p>
        </w:tc>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€2.99–4.99</w:t>
            </w:r>
            <w:r>
              <w:rPr>
                <w:rFonts w:ascii="Calibri" w:cs="Calibri" w:eastAsia="Calibri" w:hAnsi="Calibri"/>
                <w:sz w:val="18"/>
                <w:szCs w:val="18"/>
              </w:rPr>
              <w:t xml:space="preserve"> per pack</w:t>
            </w:r>
          </w:p>
        </w:tc>
      </w:tr>
      <w:tr>
        <w:trPr>
          <w:cantSplit/>
          <w:tblHeader w:val="off"/>
        </w:trPr>
        <w:tc>
          <w:tcPr>
            <w:tcW w:type="dxa" w:w="125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Agency licence</w:t>
            </w:r>
          </w:p>
        </w:tc>
        <w:tc>
          <w:tcPr>
            <w:tcW w:type="dxa" w:w="28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Creator management, networks, education providers</w:t>
            </w:r>
          </w:p>
        </w:tc>
        <w:tc>
          <w:tcPr>
            <w:tcW w:type="dxa" w:w="340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Multi-seat licence, central pack management, brand-compliant themes, onboarding</w:t>
            </w:r>
          </w:p>
        </w:tc>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[€49–149/month] depending on seats (estimate)</w:t>
            </w:r>
          </w:p>
        </w:tc>
      </w:tr>
      <w:tr>
        <w:trPr>
          <w:cantSplit/>
          <w:tblHeader w:val="off"/>
        </w:trPr>
        <w:tc>
          <w:tcPr>
            <w:tcW w:type="dxa" w:w="125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B2B platform licence</w:t>
            </w:r>
          </w:p>
        </w:tc>
        <w:tc>
          <w:tcPr>
            <w:tcW w:type="dxa" w:w="28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Platforms, streaming software providers, broadcasters</w:t>
            </w:r>
          </w:p>
        </w:tc>
        <w:tc>
          <w:tcPr>
            <w:tcW w:type="dxa" w:w="34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Licence or white label of the recognition, scene and pack technology; pilot → licence; SDK</w:t>
            </w:r>
          </w:p>
        </w:tc>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individual</w:t>
            </w:r>
          </w:p>
        </w:tc>
      </w:tr>
      <w:tr>
        <w:trPr>
          <w:cantSplit/>
          <w:tblHeader w:val="off"/>
        </w:trPr>
        <w:tc>
          <w:tcPr>
            <w:tcW w:type="dxa" w:w="125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Exit</w:t>
            </w:r>
          </w:p>
        </w:tc>
        <w:tc>
          <w:tcPr>
            <w:tcW w:type="dxa" w:w="28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ByteDance/TikTok, Meta, Google/YouTube, Logitech/Streamlabs, StreamElements</w:t>
            </w:r>
          </w:p>
        </w:tc>
        <w:tc>
          <w:tcPr>
            <w:tcW w:type="dxa" w:w="340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Acquisition of technology, content and team</w:t>
            </w:r>
          </w:p>
        </w:tc>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t>
            </w:r>
          </w:p>
        </w:tc>
      </w:tr>
    </w:tbl>
    <w:p>
      <w:pPr>
        <w:spacing w:after="100"/>
      </w:pPr>
    </w:p>
    <w:p>
      <w:pPr>
        <w:spacing w:after="140" w:line="288"/>
        <w:jc w:val="both"/>
      </w:pPr>
      <w:r>
        <w:rPr>
          <w:rFonts w:ascii="Calibri" w:cs="Calibri" w:eastAsia="Calibri" w:hAnsi="Calibri"/>
          <w:b/>
          <w:bCs/>
          <w:sz w:val="21"/>
          <w:szCs w:val="21"/>
        </w:rPr>
        <w:t xml:space="preserve">Why this works:</w:t>
      </w:r>
      <w:r>
        <w:rPr>
          <w:rFonts w:ascii="Calibri" w:cs="Calibri" w:eastAsia="Calibri" w:hAnsi="Calibri"/>
          <w:sz w:val="21"/>
          <w:szCs w:val="21"/>
        </w:rPr>
        <w:t xml:space="preserve"> marginal costs are close to zero (local software), and the AI component only costs money with Pro use (≈ $0.004 per classification, i.e. $0.25–0.75 per stream hour at 1–3 sentences per minute – project measurement). Packs are pure content work with high margins and bind the community. The agency licence scales without additional support, and the B2B licence is the route to the actual goal: native integration.</w:t>
      </w:r>
    </w:p>
    <w:p>
      <w:pPr>
        <w:pStyle w:val="Heading1"/>
        <w:keepNext/>
        <w:keepLines/>
      </w:pPr>
      <w:bookmarkStart w:name="kap10" w:id="26"/>
      <w:r>
        <w:t xml:space="preserve">10. Go-to-market</w:t>
      </w:r>
      <w:bookmarkEnd w:id="26"/>
    </w:p>
    <w:p>
      <w:pPr>
        <w:spacing w:after="140" w:line="288"/>
        <w:jc w:val="both"/>
      </w:pPr>
      <w:r>
        <w:rPr>
          <w:rFonts w:ascii="Calibri" w:cs="Calibri" w:eastAsia="Calibri" w:hAnsi="Calibri"/>
          <w:b/>
          <w:bCs/>
          <w:sz w:val="21"/>
          <w:szCs w:val="21"/>
        </w:rPr>
        <w:t xml:space="preserve">Phase 1 – Turkish community (months 1–4).</w:t>
      </w:r>
      <w:r>
        <w:rPr>
          <w:rFonts w:ascii="Calibri" w:cs="Calibri" w:eastAsia="Calibri" w:hAnsi="Calibri"/>
          <w:sz w:val="21"/>
          <w:szCs w:val="21"/>
        </w:rPr>
        <w:t xml:space="preserve"> Launch in the Turkish-speaking market: the founder's own streams as a permanent showcase, 10–20 creator ambassadors with access and a feedback loop via the learning function, a Discord/Telegram group, weekly pack drops. Clips from real streams ("The meme came because I said 'yok artık'") are the marketing – the product is its own advertising medium.</w:t>
      </w:r>
    </w:p>
    <w:p>
      <w:pPr>
        <w:spacing w:after="140" w:line="288"/>
        <w:jc w:val="both"/>
      </w:pPr>
      <w:r>
        <w:rPr>
          <w:rFonts w:ascii="Calibri" w:cs="Calibri" w:eastAsia="Calibri" w:hAnsi="Calibri"/>
          <w:b/>
          <w:bCs/>
          <w:sz w:val="21"/>
          <w:szCs w:val="21"/>
        </w:rPr>
        <w:t xml:space="preserve">Phase 2 – DE/EN (months 4–9).</w:t>
      </w:r>
      <w:r>
        <w:rPr>
          <w:rFonts w:ascii="Calibri" w:cs="Calibri" w:eastAsia="Calibri" w:hAnsi="Calibri"/>
          <w:sz w:val="21"/>
          <w:szCs w:val="21"/>
        </w:rPr>
        <w:t xml:space="preserve"> German-speaking creators (Twitch, YouTube, Instagram) and English-speaking early adopters; read-aloud and education streams as a second wing (book trade, libraries, teacher communities). Listings in OBS plug-in directories, the Streamlabs app store and the Stream Deck marketplace.</w:t>
      </w:r>
    </w:p>
    <w:p>
      <w:pPr>
        <w:spacing w:after="140" w:line="288"/>
        <w:jc w:val="both"/>
      </w:pPr>
      <w:r>
        <w:rPr>
          <w:rFonts w:ascii="Calibri" w:cs="Calibri" w:eastAsia="Calibri" w:hAnsi="Calibri"/>
          <w:b/>
          <w:bCs/>
          <w:sz w:val="21"/>
          <w:szCs w:val="21"/>
        </w:rPr>
        <w:t xml:space="preserve">Phase 3 – Partners and platforms (months 6–12).</w:t>
      </w:r>
      <w:r>
        <w:rPr>
          <w:rFonts w:ascii="Calibri" w:cs="Calibri" w:eastAsia="Calibri" w:hAnsi="Calibri"/>
          <w:sz w:val="21"/>
          <w:szCs w:val="21"/>
        </w:rPr>
        <w:t xml:space="preserve"> Creator partner programme (revenue share on packs, optional "powered by LiveFX"), agencies, first B2B talks. Pitch deck and demo for the live teams at TikTok, Meta and YouTube.</w:t>
      </w:r>
    </w:p>
    <w:p>
      <w:pPr>
        <w:spacing w:after="140" w:line="288"/>
        <w:jc w:val="both"/>
      </w:pPr>
      <w:r>
        <w:rPr>
          <w:rFonts w:ascii="Calibri" w:cs="Calibri" w:eastAsia="Calibri" w:hAnsi="Calibri"/>
          <w:b/>
          <w:bCs/>
          <w:sz w:val="21"/>
          <w:szCs w:val="21"/>
        </w:rPr>
        <w:t xml:space="preserve">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6"/>
        <w:gridCol w:w="5179"/>
        <w:gridCol w:w="2683"/>
      </w:tblGrid>
      <w:tr>
        <w:trPr>
          <w:cantSplit/>
          <w:tblHeader/>
        </w:trPr>
        <w:tc>
          <w:tcPr>
            <w:tcW w:type="dxa" w:w="17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Channel</w:t>
            </w:r>
          </w:p>
        </w:tc>
        <w:tc>
          <w:tcPr>
            <w:tcW w:type="dxa" w:w="517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Activity</w:t>
            </w:r>
          </w:p>
        </w:tc>
        <w:tc>
          <w:tcPr>
            <w:tcW w:type="dxa" w:w="268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KPI</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Own streams</w:t>
            </w:r>
          </w:p>
        </w:tc>
        <w:tc>
          <w:tcPr>
            <w:tcW w:type="dxa" w:w="51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LiveFX in every one of the founder's streams, clips as Shorts/Reels</w:t>
            </w:r>
          </w:p>
        </w:tc>
        <w:tc>
          <w:tcPr>
            <w:tcW w:type="dxa" w:w="268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Clips/week, views, downloads</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Creator partner programme</w:t>
            </w:r>
          </w:p>
        </w:tc>
        <w:tc>
          <w:tcPr>
            <w:tcW w:type="dxa" w:w="51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10–20 ambassadors TR/DE, revenue share on packs</w:t>
            </w:r>
          </w:p>
        </w:tc>
        <w:tc>
          <w:tcPr>
            <w:tcW w:type="dxa" w:w="268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Active partners, referral sign-ups</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LinkedIn and press</w:t>
            </w:r>
          </w:p>
        </w:tc>
        <w:tc>
          <w:tcPr>
            <w:tcW w:type="dxa" w:w="51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Introduction articles (DE/TR), trade press on the creator economy/edtech, podcasts</w:t>
            </w:r>
          </w:p>
        </w:tc>
        <w:tc>
          <w:tcPr>
            <w:tcW w:type="dxa" w:w="268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Contacts with platform teams, pilot requests</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Community</w:t>
            </w:r>
          </w:p>
        </w:tc>
        <w:tc>
          <w:tcPr>
            <w:tcW w:type="dxa" w:w="51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Discord/Telegram, pack drops, learning function as a feedback channel</w:t>
            </w:r>
          </w:p>
        </w:tc>
        <w:tc>
          <w:tcPr>
            <w:tcW w:type="dxa" w:w="268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Active members, submitted triggers</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Marketplaces</w:t>
            </w:r>
          </w:p>
        </w:tc>
        <w:tc>
          <w:tcPr>
            <w:tcW w:type="dxa" w:w="51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OBS plug-ins, Streamlabs apps, Stream Deck</w:t>
            </w:r>
          </w:p>
        </w:tc>
        <w:tc>
          <w:tcPr>
            <w:tcW w:type="dxa" w:w="268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Installations</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Education</w:t>
            </w:r>
          </w:p>
        </w:tc>
        <w:tc>
          <w:tcPr>
            <w:tcW w:type="dxa" w:w="51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Read-aloud demos with the children's book theme, teacher webinars</w:t>
            </w:r>
          </w:p>
        </w:tc>
        <w:tc>
          <w:tcPr>
            <w:tcW w:type="dxa" w:w="268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Pilot classes, education packs</w:t>
            </w:r>
          </w:p>
        </w:tc>
      </w:tr>
    </w:tbl>
    <w:p>
      <w:pPr>
        <w:spacing w:after="100"/>
      </w:pPr>
    </w:p>
    <w:p>
      <w:pPr>
        <w:pStyle w:val="Heading1"/>
        <w:keepNext/>
        <w:keepLines/>
      </w:pPr>
      <w:bookmarkStart w:name="kap11" w:id="27"/>
      <w:r>
        <w:t xml:space="preserve">11. Financial plan (5 years) – estimate</w:t>
      </w:r>
      <w:bookmarkEnd w:id="27"/>
    </w:p>
    <w:p>
      <w:pPr>
        <w:spacing w:after="140" w:line="288"/>
        <w:jc w:val="both"/>
      </w:pPr>
      <w:r>
        <w:rPr>
          <w:rFonts w:ascii="Calibri" w:cs="Calibri" w:eastAsia="Calibri" w:hAnsi="Calibri"/>
          <w:sz w:val="21"/>
          <w:szCs w:val="21"/>
        </w:rPr>
        <w:t xml:space="preserve">All figures are the founder's </w:t>
      </w:r>
      <w:r>
        <w:rPr>
          <w:rFonts w:ascii="Calibri" w:cs="Calibri" w:eastAsia="Calibri" w:hAnsi="Calibri"/>
          <w:b/>
          <w:bCs/>
          <w:sz w:val="21"/>
          <w:szCs w:val="21"/>
        </w:rPr>
        <w:t xml:space="preserve">estimates</w:t>
      </w:r>
      <w:r>
        <w:rPr>
          <w:rFonts w:ascii="Calibri" w:cs="Calibri" w:eastAsia="Calibri" w:hAnsi="Calibri"/>
          <w:sz w:val="21"/>
          <w:szCs w:val="21"/>
        </w:rPr>
        <w:t xml:space="preserve"> based on the assumptions below; there is no revenue yet. The basis is the financial model </w:t>
      </w:r>
      <w:r>
        <w:rPr>
          <w:rFonts w:ascii="Consolas" w:cs="Consolas" w:eastAsia="Consolas" w:hAnsi="Consolas"/>
          <w:b/>
          <w:bCs/>
          <w:color w:val="333333"/>
          <w:sz w:val="19"/>
          <w:szCs w:val="19"/>
        </w:rPr>
        <w:t xml:space="preserve">LiveFX_Finanzmodell.xlsx</w:t>
      </w:r>
      <w:r>
        <w:rPr>
          <w:rFonts w:ascii="Calibri" w:cs="Calibri" w:eastAsia="Calibri" w:hAnsi="Calibri"/>
          <w:sz w:val="21"/>
          <w:szCs w:val="21"/>
        </w:rPr>
        <w:t xml:space="preserve"> (sheets: assumptions, 5-year P&amp;L, use of funds, monthly cash flow over 24 months, gates, valuation, sensitivity; generated by </w:t>
      </w:r>
      <w:r>
        <w:rPr>
          <w:rFonts w:ascii="Consolas" w:cs="Consolas" w:eastAsia="Consolas" w:hAnsi="Consolas"/>
          <w:color w:val="333333"/>
          <w:sz w:val="19"/>
          <w:szCs w:val="19"/>
        </w:rPr>
        <w:t xml:space="preserve">tools/build-finance.py</w:t>
      </w:r>
      <w:r>
        <w:rPr>
          <w:rFonts w:ascii="Calibri" w:cs="Calibri" w:eastAsia="Calibri" w:hAnsi="Calibri"/>
          <w:sz w:val="21"/>
          <w:szCs w:val="21"/>
        </w:rPr>
        <w:t xml:space="preserve">, key figures in </w:t>
      </w:r>
      <w:r>
        <w:rPr>
          <w:rFonts w:ascii="Consolas" w:cs="Consolas" w:eastAsia="Consolas" w:hAnsi="Consolas"/>
          <w:color w:val="333333"/>
          <w:sz w:val="19"/>
          <w:szCs w:val="19"/>
        </w:rPr>
        <w:t xml:space="preserve">tools/finance-250k.json</w:t>
      </w:r>
      <w:r>
        <w:rPr>
          <w:rFonts w:ascii="Calibri" w:cs="Calibri" w:eastAsia="Calibri" w:hAnsi="Calibri"/>
          <w:sz w:val="21"/>
          <w:szCs w:val="21"/>
        </w:rPr>
        <w:t xml:space="preserve">). Timeline: closing of the pre-seed round in January 2027 = month 1; Y1 = 2027 (launch of the Pro subscription) … Y5 = 2031.</w:t>
      </w:r>
    </w:p>
    <w:p>
      <w:pPr>
        <w:pStyle w:val="Heading2"/>
        <w:keepNext/>
        <w:keepLines/>
      </w:pPr>
      <w:r>
        <w:t xml:space="preserve">11.1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70"/>
        <w:gridCol w:w="1776"/>
        <w:gridCol w:w="1646"/>
        <w:gridCol w:w="1646"/>
      </w:tblGrid>
      <w:tr>
        <w:trPr>
          <w:cantSplit/>
          <w:tblHeader/>
        </w:trPr>
        <w:tc>
          <w:tcPr>
            <w:tcW w:type="dxa" w:w="457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Assumption</w:t>
            </w:r>
          </w:p>
        </w:tc>
        <w:tc>
          <w:tcPr>
            <w:tcW w:type="dxa" w:w="17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Conservative</w:t>
            </w:r>
          </w:p>
        </w:tc>
        <w:tc>
          <w:tcPr>
            <w:tcW w:type="dxa" w:w="164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Base</w:t>
            </w:r>
          </w:p>
        </w:tc>
        <w:tc>
          <w:tcPr>
            <w:tcW w:type="dxa" w:w="164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Optimistic</w:t>
            </w:r>
          </w:p>
        </w:tc>
      </w:tr>
      <w:tr>
        <w:trPr>
          <w:cantSplit/>
          <w:tblHeader w:val="off"/>
        </w:trPr>
        <w:tc>
          <w:tcPr>
            <w:tcW w:type="dxa" w:w="45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Registered users (year end) Y1 / Y2 / Y3</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8,000 / 30,000 / 80,000</w:t>
            </w: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20,000 / 80,000 / 250,000</w:t>
            </w: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40,000 / 180,000 / 500,000</w:t>
            </w:r>
          </w:p>
        </w:tc>
      </w:tr>
      <w:tr>
        <w:trPr>
          <w:cantSplit/>
          <w:tblHeader w:val="off"/>
        </w:trPr>
        <w:tc>
          <w:tcPr>
            <w:tcW w:type="dxa" w:w="45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Conversion Free → Pro</w:t>
            </w:r>
          </w:p>
        </w:tc>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w:t>
            </w:r>
          </w:p>
        </w:tc>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4%</w:t>
            </w:r>
          </w:p>
        </w:tc>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w:t>
            </w:r>
          </w:p>
        </w:tc>
      </w:tr>
      <w:tr>
        <w:trPr>
          <w:cantSplit/>
          <w:tblHeader w:val="off"/>
        </w:trPr>
        <w:tc>
          <w:tcPr>
            <w:tcW w:type="dxa" w:w="45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ARPU Pro (net, monthly/annual mix)</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€8.50/month</w:t>
            </w: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€8.50/month</w:t>
            </w: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€8.50/month</w:t>
            </w:r>
          </w:p>
        </w:tc>
      </w:tr>
      <w:tr>
        <w:trPr>
          <w:cantSplit/>
          <w:tblHeader w:val="off"/>
        </w:trPr>
        <w:tc>
          <w:tcPr>
            <w:tcW w:type="dxa" w:w="45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Pack purchases per year (share of users × 1 pack at avg. €3.99)</w:t>
            </w:r>
          </w:p>
        </w:tc>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7%</w:t>
            </w:r>
          </w:p>
        </w:tc>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w:t>
            </w:r>
          </w:p>
        </w:tc>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w:t>
            </w:r>
          </w:p>
        </w:tc>
      </w:tr>
      <w:tr>
        <w:trPr>
          <w:cantSplit/>
          <w:tblHeader w:val="off"/>
        </w:trPr>
        <w:tc>
          <w:tcPr>
            <w:tcW w:type="dxa" w:w="45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Agency licences (year end) Y1 / Y2 / Y3 at €49/month</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 / 8 / 25</w:t>
            </w: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 / 15 / 40</w:t>
            </w: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 / 30 / 80</w:t>
            </w:r>
          </w:p>
        </w:tc>
      </w:tr>
      <w:tr>
        <w:trPr>
          <w:cantSplit/>
          <w:tblHeader w:val="off"/>
        </w:trPr>
        <w:tc>
          <w:tcPr>
            <w:tcW w:type="dxa" w:w="45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B2B pilot/licence</w:t>
            </w:r>
          </w:p>
        </w:tc>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 0 / €50k</w:t>
            </w:r>
          </w:p>
        </w:tc>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 €50k / €150k</w:t>
            </w:r>
          </w:p>
        </w:tc>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 €100k / €400k</w:t>
            </w:r>
          </w:p>
        </w:tc>
      </w:tr>
      <w:tr>
        <w:trPr>
          <w:cantSplit/>
          <w:tblHeader w:val="off"/>
        </w:trPr>
        <w:tc>
          <w:tcPr>
            <w:tcW w:type="dxa" w:w="45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Paying Pro users are calculated as an annual average (≈ 50% of the year-end value in Y1, 75% from Y2)</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bl>
    <w:p>
      <w:pPr>
        <w:spacing w:after="100"/>
      </w:pPr>
    </w:p>
    <w:p>
      <w:pPr>
        <w:spacing w:after="140" w:line="288"/>
        <w:jc w:val="both"/>
      </w:pPr>
      <w:r>
        <w:rPr>
          <w:rFonts w:ascii="Calibri" w:cs="Calibri" w:eastAsia="Calibri" w:hAnsi="Calibri"/>
          <w:sz w:val="21"/>
          <w:szCs w:val="21"/>
        </w:rPr>
        <w:t xml:space="preserve">Years 4–5 are extrapolated in the model: user growth slows down, agency and B2B licences continue, costs grow with team and marketing (workbook, sheet "Annahmen", section B). Costs for Y1–Y2 come from the monthly plan of the €250k round (11.3, 11.6), Y3 from the previous plan.</w:t>
      </w:r>
    </w:p>
    <w:p>
      <w:pPr>
        <w:pStyle w:val="Heading2"/>
        <w:keepNext/>
        <w:keepLines/>
      </w:pPr>
      <w:r>
        <w:t xml:space="preserve">11.2 Revenue (€k) – 5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5"/>
        <w:gridCol w:w="1436"/>
        <w:gridCol w:w="1436"/>
        <w:gridCol w:w="1436"/>
        <w:gridCol w:w="1436"/>
        <w:gridCol w:w="1439"/>
      </w:tblGrid>
      <w:tr>
        <w:trPr>
          <w:cantSplit/>
          <w:tblHeader/>
        </w:trPr>
        <w:tc>
          <w:tcPr>
            <w:tcW w:type="dxa" w:w="245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Scenario</w:t>
            </w:r>
          </w:p>
        </w:tc>
        <w:tc>
          <w:tcPr>
            <w:tcW w:type="dxa" w:w="143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2027</w:t>
            </w:r>
          </w:p>
        </w:tc>
        <w:tc>
          <w:tcPr>
            <w:tcW w:type="dxa" w:w="143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2028</w:t>
            </w:r>
          </w:p>
        </w:tc>
        <w:tc>
          <w:tcPr>
            <w:tcW w:type="dxa" w:w="143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2029</w:t>
            </w:r>
          </w:p>
        </w:tc>
        <w:tc>
          <w:tcPr>
            <w:tcW w:type="dxa" w:w="143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Y4 2030</w:t>
            </w:r>
          </w:p>
        </w:tc>
        <w:tc>
          <w:tcPr>
            <w:tcW w:type="dxa" w:w="143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Y5 2031</w:t>
            </w:r>
          </w:p>
        </w:tc>
      </w:tr>
      <w:tr>
        <w:trPr>
          <w:cantSplit/>
          <w:tblHeader w:val="off"/>
        </w:trPr>
        <w:tc>
          <w:tcPr>
            <w:tcW w:type="dxa" w:w="245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Conservative</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16</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82</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271</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432</w:t>
            </w:r>
          </w:p>
        </w:tc>
        <w:tc>
          <w:tcPr>
            <w:tcW w:type="dxa" w:w="143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602</w:t>
            </w:r>
          </w:p>
        </w:tc>
      </w:tr>
      <w:tr>
        <w:trPr>
          <w:cantSplit/>
          <w:tblHeader w:val="off"/>
        </w:trPr>
        <w:tc>
          <w:tcPr>
            <w:tcW w:type="dxa" w:w="245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Base</w:t>
            </w:r>
          </w:p>
        </w:tc>
        <w:tc>
          <w:tcPr>
            <w:tcW w:type="dxa" w:w="143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51</w:t>
            </w:r>
          </w:p>
        </w:tc>
        <w:tc>
          <w:tcPr>
            <w:tcW w:type="dxa" w:w="143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336</w:t>
            </w:r>
          </w:p>
        </w:tc>
        <w:tc>
          <w:tcPr>
            <w:tcW w:type="dxa" w:w="143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1,038</w:t>
            </w:r>
          </w:p>
        </w:tc>
        <w:tc>
          <w:tcPr>
            <w:tcW w:type="dxa" w:w="143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1,984</w:t>
            </w:r>
          </w:p>
        </w:tc>
        <w:tc>
          <w:tcPr>
            <w:tcW w:type="dxa" w:w="143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3,152</w:t>
            </w:r>
          </w:p>
        </w:tc>
      </w:tr>
      <w:tr>
        <w:trPr>
          <w:cantSplit/>
          <w:tblHeader w:val="off"/>
        </w:trPr>
        <w:tc>
          <w:tcPr>
            <w:tcW w:type="dxa" w:w="245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Optimistic</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124</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892</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2,599</w:t>
            </w:r>
          </w:p>
        </w:tc>
        <w:tc>
          <w:tcPr>
            <w:tcW w:type="dxa" w:w="143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4,828</w:t>
            </w:r>
          </w:p>
        </w:tc>
        <w:tc>
          <w:tcPr>
            <w:tcW w:type="dxa" w:w="143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7,444</w:t>
            </w:r>
          </w:p>
        </w:tc>
      </w:tr>
    </w:tbl>
    <w:p>
      <w:pPr>
        <w:spacing w:after="100"/>
      </w:pPr>
    </w:p>
    <w:p>
      <w:pPr>
        <w:spacing w:after="140" w:line="288"/>
        <w:jc w:val="both"/>
      </w:pPr>
      <w:r>
        <w:rPr>
          <w:rFonts w:ascii="Calibri" w:cs="Calibri" w:eastAsia="Calibri" w:hAnsi="Calibri"/>
          <w:sz w:val="21"/>
          <w:szCs w:val="21"/>
        </w:rPr>
        <w:t xml:space="preserve">Base scenario by revenue 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6"/>
        <w:gridCol w:w="1324"/>
        <w:gridCol w:w="1324"/>
        <w:gridCol w:w="1324"/>
        <w:gridCol w:w="1324"/>
        <w:gridCol w:w="1326"/>
      </w:tblGrid>
      <w:tr>
        <w:trPr>
          <w:cantSplit/>
          <w:tblHeader/>
        </w:trPr>
        <w:tc>
          <w:tcPr>
            <w:tcW w:type="dxa" w:w="301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Base (€k)</w:t>
            </w:r>
          </w:p>
        </w:tc>
        <w:tc>
          <w:tcPr>
            <w:tcW w:type="dxa" w:w="132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2027</w:t>
            </w:r>
          </w:p>
        </w:tc>
        <w:tc>
          <w:tcPr>
            <w:tcW w:type="dxa" w:w="132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2028</w:t>
            </w:r>
          </w:p>
        </w:tc>
        <w:tc>
          <w:tcPr>
            <w:tcW w:type="dxa" w:w="132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2029</w:t>
            </w:r>
          </w:p>
        </w:tc>
        <w:tc>
          <w:tcPr>
            <w:tcW w:type="dxa" w:w="132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Y4 2030</w:t>
            </w:r>
          </w:p>
        </w:tc>
        <w:tc>
          <w:tcPr>
            <w:tcW w:type="dxa" w:w="132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Y5 2031</w:t>
            </w:r>
          </w:p>
        </w:tc>
      </w:tr>
      <w:tr>
        <w:trPr>
          <w:cantSplit/>
          <w:tblHeader w:val="off"/>
        </w:trPr>
        <w:tc>
          <w:tcPr>
            <w:tcW w:type="dxa" w:w="30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subscription</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41</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245</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765</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1,463</w:t>
            </w:r>
          </w:p>
        </w:tc>
        <w:tc>
          <w:tcPr>
            <w:tcW w:type="dxa" w:w="13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2,324</w:t>
            </w:r>
          </w:p>
        </w:tc>
      </w:tr>
      <w:tr>
        <w:trPr>
          <w:cantSplit/>
          <w:tblHeader w:val="off"/>
        </w:trPr>
        <w:tc>
          <w:tcPr>
            <w:tcW w:type="dxa" w:w="30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Creator packs</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32</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100</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180</w:t>
            </w:r>
          </w:p>
        </w:tc>
        <w:tc>
          <w:tcPr>
            <w:tcW w:type="dxa" w:w="13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269</w:t>
            </w:r>
          </w:p>
        </w:tc>
      </w:tr>
      <w:tr>
        <w:trPr>
          <w:cantSplit/>
          <w:tblHeader w:val="off"/>
        </w:trPr>
        <w:tc>
          <w:tcPr>
            <w:tcW w:type="dxa" w:w="30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Agency licence</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41</w:t>
            </w:r>
          </w:p>
        </w:tc>
        <w:tc>
          <w:tcPr>
            <w:tcW w:type="dxa" w:w="13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59</w:t>
            </w:r>
          </w:p>
        </w:tc>
      </w:tr>
      <w:tr>
        <w:trPr>
          <w:cantSplit/>
          <w:tblHeader w:val="off"/>
        </w:trPr>
        <w:tc>
          <w:tcPr>
            <w:tcW w:type="dxa" w:w="30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B2B / pilot</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0</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50</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150</w:t>
            </w:r>
          </w:p>
        </w:tc>
        <w:tc>
          <w:tcPr>
            <w:tcW w:type="dxa" w:w="13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300</w:t>
            </w:r>
          </w:p>
        </w:tc>
        <w:tc>
          <w:tcPr>
            <w:tcW w:type="dxa" w:w="13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500</w:t>
            </w:r>
          </w:p>
        </w:tc>
      </w:tr>
      <w:tr>
        <w:trPr>
          <w:cantSplit/>
          <w:tblHeader w:val="off"/>
        </w:trPr>
        <w:tc>
          <w:tcPr>
            <w:tcW w:type="dxa" w:w="30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Total</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51</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336</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1,038</w:t>
            </w:r>
          </w:p>
        </w:tc>
        <w:tc>
          <w:tcPr>
            <w:tcW w:type="dxa" w:w="13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1,984</w:t>
            </w:r>
          </w:p>
        </w:tc>
        <w:tc>
          <w:tcPr>
            <w:tcW w:type="dxa" w:w="13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3,152</w:t>
            </w:r>
          </w:p>
        </w:tc>
      </w:tr>
    </w:tbl>
    <w:p>
      <w:pPr>
        <w:spacing w:after="100"/>
      </w:pPr>
    </w:p>
    <w:p>
      <w:pPr>
        <w:spacing w:after="140" w:line="288"/>
        <w:jc w:val="both"/>
      </w:pPr>
      <w:r>
        <w:rPr>
          <w:rFonts w:ascii="Calibri" w:cs="Calibri" w:eastAsia="Calibri" w:hAnsi="Calibri"/>
          <w:sz w:val="21"/>
          <w:szCs w:val="21"/>
        </w:rPr>
        <w:t xml:space="preserve">Y1–Y3 follow the assumptions in 11.1 unchanged; the conservative agency line is calculated consistently with the formula (Y2 €4.7k instead of €4k, Y3 €14.7k instead of €12k); other differences from earlier versions are rounding.</w:t>
      </w:r>
    </w:p>
    <w:p>
      <w:pPr>
        <w:pStyle w:val="Heading2"/>
        <w:keepNext/>
        <w:keepLines/>
      </w:pPr>
      <w:r>
        <w:t xml:space="preserve">11.3 Costs (€k) – base scenario, lean plan</w:t>
      </w:r>
    </w:p>
    <w:p>
      <w:pPr>
        <w:spacing w:after="140" w:line="288"/>
        <w:jc w:val="both"/>
      </w:pPr>
      <w:r>
        <w:rPr>
          <w:rFonts w:ascii="Calibri" w:cs="Calibri" w:eastAsia="Calibri" w:hAnsi="Calibri"/>
          <w:sz w:val="21"/>
          <w:szCs w:val="21"/>
        </w:rPr>
        <w:t xml:space="preserve">Up to month 18 the €250k round finances a lean team: one mobile/web developer from month 3, a partial founder salary of €2,000 per month, go-to-market, WordPicture and legal. The build-out team (second developer, backend/ML, community/support) only starts in month 19, after Gate 2 and the follow-on round.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5"/>
        <w:gridCol w:w="681"/>
        <w:gridCol w:w="681"/>
        <w:gridCol w:w="681"/>
        <w:gridCol w:w="1460"/>
      </w:tblGrid>
      <w:tr>
        <w:trPr>
          <w:cantSplit/>
          <w:tblHeader/>
        </w:trPr>
        <w:tc>
          <w:tcPr>
            <w:tcW w:type="dxa" w:w="613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Item</w:t>
            </w:r>
          </w:p>
        </w:tc>
        <w:tc>
          <w:tcPr>
            <w:tcW w:type="dxa" w:w="68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2027</w:t>
            </w:r>
          </w:p>
        </w:tc>
        <w:tc>
          <w:tcPr>
            <w:tcW w:type="dxa" w:w="68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2028</w:t>
            </w:r>
          </w:p>
        </w:tc>
        <w:tc>
          <w:tcPr>
            <w:tcW w:type="dxa" w:w="68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2029</w:t>
            </w:r>
          </w:p>
        </w:tc>
        <w:tc>
          <w:tcPr>
            <w:tcW w:type="dxa" w:w="146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Previous plan Y1 / Y2</w:t>
            </w:r>
          </w:p>
        </w:tc>
      </w:tr>
      <w:tr>
        <w:trPr>
          <w:cantSplit/>
          <w:tblHeader w:val="off"/>
        </w:trPr>
        <w:tc>
          <w:tcPr>
            <w:tcW w:type="dxa" w:w="613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Staff: mobile/web development (1 developer from month 3; 2 people from month 19)</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56</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113</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240</w:t>
            </w:r>
          </w:p>
        </w:tc>
        <w:tc>
          <w:tcPr>
            <w:tcW w:type="dxa" w:w="14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75 / 160</w:t>
            </w:r>
          </w:p>
        </w:tc>
      </w:tr>
      <w:tr>
        <w:trPr>
          <w:cantSplit/>
          <w:tblHeader w:val="off"/>
        </w:trPr>
        <w:tc>
          <w:tcPr>
            <w:tcW w:type="dxa" w:w="613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Staff: backend/ML, community/support (from month 19)</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0</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30</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160</w:t>
            </w:r>
          </w:p>
        </w:tc>
        <w:tc>
          <w:tcPr>
            <w:tcW w:type="dxa" w:w="14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0 / 60</w:t>
            </w:r>
          </w:p>
        </w:tc>
      </w:tr>
      <w:tr>
        <w:trPr>
          <w:cantSplit/>
          <w:tblHeader w:val="off"/>
        </w:trPr>
        <w:tc>
          <w:tcPr>
            <w:tcW w:type="dxa" w:w="613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Founder (salary; €2,000/month until month 18)</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36</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w:t>
            </w:r>
          </w:p>
        </w:tc>
        <w:tc>
          <w:tcPr>
            <w:tcW w:type="dxa" w:w="14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30 / 48</w:t>
            </w:r>
          </w:p>
        </w:tc>
      </w:tr>
      <w:tr>
        <w:trPr>
          <w:cantSplit/>
          <w:tblHeader w:val="off"/>
        </w:trPr>
        <w:tc>
          <w:tcPr>
            <w:tcW w:type="dxa" w:w="613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Freelance design/sound → WordPicture line (€37.5k, months 4–15)</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28</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22</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40</w:t>
            </w:r>
          </w:p>
        </w:tc>
        <w:tc>
          <w:tcPr>
            <w:tcW w:type="dxa" w:w="14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15 / 25</w:t>
            </w:r>
          </w:p>
        </w:tc>
      </w:tr>
      <w:tr>
        <w:trPr>
          <w:cantSplit/>
          <w:tblHeader w:val="off"/>
        </w:trPr>
        <w:tc>
          <w:tcPr>
            <w:tcW w:type="dxa" w:w="613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Marketing, creator programme, events, pilots</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32</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48</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120</w:t>
            </w:r>
          </w:p>
        </w:tc>
        <w:tc>
          <w:tcPr>
            <w:tcW w:type="dxa" w:w="14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25 / 60</w:t>
            </w:r>
          </w:p>
        </w:tc>
      </w:tr>
      <w:tr>
        <w:trPr>
          <w:cantSplit/>
          <w:tblHeader w:val="off"/>
        </w:trPr>
        <w:tc>
          <w:tcPr>
            <w:tcW w:type="dxa" w:w="613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Infrastructure, AI API (Pro only), store fees (fixed + share of revenue)</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30</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w:t>
            </w:r>
          </w:p>
        </w:tc>
        <w:tc>
          <w:tcPr>
            <w:tcW w:type="dxa" w:w="14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8 / 25</w:t>
            </w:r>
          </w:p>
        </w:tc>
      </w:tr>
      <w:tr>
        <w:trPr>
          <w:cantSplit/>
          <w:tblHeader w:val="off"/>
        </w:trPr>
        <w:tc>
          <w:tcPr>
            <w:tcW w:type="dxa" w:w="613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Legal, trademark, tax, administration</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19</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16</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30</w:t>
            </w:r>
          </w:p>
        </w:tc>
        <w:tc>
          <w:tcPr>
            <w:tcW w:type="dxa" w:w="146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12 / 20</w:t>
            </w:r>
          </w:p>
        </w:tc>
      </w:tr>
      <w:tr>
        <w:trPr>
          <w:cantSplit/>
          <w:tblHeader w:val="off"/>
        </w:trPr>
        <w:tc>
          <w:tcPr>
            <w:tcW w:type="dxa" w:w="613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Total</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166</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295</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710</w:t>
            </w:r>
          </w:p>
        </w:tc>
        <w:tc>
          <w:tcPr>
            <w:tcW w:type="dxa" w:w="146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165 / 398</w:t>
            </w:r>
          </w:p>
        </w:tc>
      </w:tr>
    </w:tbl>
    <w:p>
      <w:pPr>
        <w:spacing w:after="100"/>
      </w:pPr>
    </w:p>
    <w:p>
      <w:pPr>
        <w:spacing w:after="140" w:line="288"/>
        <w:jc w:val="both"/>
      </w:pPr>
      <w:r>
        <w:rPr>
          <w:rFonts w:ascii="Calibri" w:cs="Calibri" w:eastAsia="Calibri" w:hAnsi="Calibri"/>
          <w:sz w:val="21"/>
          <w:szCs w:val="21"/>
        </w:rPr>
        <w:t xml:space="preserve">Y4 and Y5 (extrapolated): €1,065k and €1,491k. Total costs in the other scenarios (Y1–Y5, €k): conservative 163 / 196 / 330 / 396 / 455, optimistic 172 / 396 / 1,100 / 1,650 / 2,310.</w:t>
      </w:r>
    </w:p>
    <w:p>
      <w:pPr>
        <w:pStyle w:val="Heading2"/>
        <w:keepNext/>
        <w:keepLines/>
      </w:pPr>
      <w:r>
        <w:t xml:space="preserve">11.4 Result and cash (€k) – 5 years</w:t>
      </w:r>
    </w:p>
    <w:p>
      <w:pPr>
        <w:spacing w:after="140" w:line="288"/>
        <w:jc w:val="both"/>
      </w:pPr>
      <w:r>
        <w:rPr>
          <w:rFonts w:ascii="Calibri" w:cs="Calibri" w:eastAsia="Calibri" w:hAnsi="Calibri"/>
          <w:b/>
          <w:bCs/>
          <w:sz w:val="21"/>
          <w:szCs w:val="21"/>
        </w:rPr>
        <w:t xml:space="preserve">EBITDA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0"/>
        <w:gridCol w:w="1001"/>
        <w:gridCol w:w="1001"/>
        <w:gridCol w:w="1001"/>
        <w:gridCol w:w="1001"/>
        <w:gridCol w:w="1063"/>
        <w:gridCol w:w="2861"/>
      </w:tblGrid>
      <w:tr>
        <w:trPr>
          <w:cantSplit/>
          <w:tblHeader/>
        </w:trPr>
        <w:tc>
          <w:tcPr>
            <w:tcW w:type="dxa" w:w="1710"/>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Scenario</w:t>
            </w:r>
          </w:p>
        </w:tc>
        <w:tc>
          <w:tcPr>
            <w:tcW w:type="dxa" w:w="1001"/>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Y1 2027</w:t>
            </w:r>
          </w:p>
        </w:tc>
        <w:tc>
          <w:tcPr>
            <w:tcW w:type="dxa" w:w="1001"/>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Y2 2028</w:t>
            </w:r>
          </w:p>
        </w:tc>
        <w:tc>
          <w:tcPr>
            <w:tcW w:type="dxa" w:w="1001"/>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Y3 2029</w:t>
            </w:r>
          </w:p>
        </w:tc>
        <w:tc>
          <w:tcPr>
            <w:tcW w:type="dxa" w:w="1001"/>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Y4 2030</w:t>
            </w:r>
          </w:p>
        </w:tc>
        <w:tc>
          <w:tcPr>
            <w:tcW w:type="dxa" w:w="1063"/>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Y5 2031</w:t>
            </w:r>
          </w:p>
        </w:tc>
        <w:tc>
          <w:tcPr>
            <w:tcW w:type="dxa" w:w="2861"/>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Cumulative after 5 years</w:t>
            </w:r>
          </w:p>
        </w:tc>
      </w:tr>
      <w:tr>
        <w:trPr>
          <w:cantSplit/>
          <w:tblHeader w:val="off"/>
        </w:trPr>
        <w:tc>
          <w:tcPr>
            <w:tcW w:type="dxa" w:w="171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Conservative</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−148</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−114</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−59</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+36</w:t>
            </w:r>
          </w:p>
        </w:tc>
        <w:tc>
          <w:tcPr>
            <w:tcW w:type="dxa" w:w="106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+147</w:t>
            </w:r>
          </w:p>
        </w:tc>
        <w:tc>
          <w:tcPr>
            <w:tcW w:type="dxa" w:w="286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−138</w:t>
            </w:r>
          </w:p>
        </w:tc>
      </w:tr>
      <w:tr>
        <w:trPr>
          <w:cantSplit/>
          <w:tblHeader w:val="off"/>
        </w:trPr>
        <w:tc>
          <w:tcPr>
            <w:tcW w:type="dxa" w:w="171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Base</w:t>
            </w:r>
          </w:p>
        </w:tc>
        <w:tc>
          <w:tcPr>
            <w:tcW w:type="dxa" w:w="100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−116</w:t>
            </w:r>
          </w:p>
        </w:tc>
        <w:tc>
          <w:tcPr>
            <w:tcW w:type="dxa" w:w="100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+41</w:t>
            </w:r>
          </w:p>
        </w:tc>
        <w:tc>
          <w:tcPr>
            <w:tcW w:type="dxa" w:w="100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+328</w:t>
            </w:r>
          </w:p>
        </w:tc>
        <w:tc>
          <w:tcPr>
            <w:tcW w:type="dxa" w:w="100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+919</w:t>
            </w:r>
          </w:p>
        </w:tc>
        <w:tc>
          <w:tcPr>
            <w:tcW w:type="dxa" w:w="106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+1,661</w:t>
            </w:r>
          </w:p>
        </w:tc>
        <w:tc>
          <w:tcPr>
            <w:tcW w:type="dxa" w:w="2861"/>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+2,833</w:t>
            </w:r>
          </w:p>
        </w:tc>
      </w:tr>
      <w:tr>
        <w:trPr>
          <w:cantSplit/>
          <w:tblHeader w:val="off"/>
        </w:trPr>
        <w:tc>
          <w:tcPr>
            <w:tcW w:type="dxa" w:w="171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Optimistic</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−48</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+496</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+1,499</w:t>
            </w:r>
          </w:p>
        </w:tc>
        <w:tc>
          <w:tcPr>
            <w:tcW w:type="dxa" w:w="100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+3,178</w:t>
            </w:r>
          </w:p>
        </w:tc>
        <w:tc>
          <w:tcPr>
            <w:tcW w:type="dxa" w:w="106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+5,134</w:t>
            </w:r>
          </w:p>
        </w:tc>
        <w:tc>
          <w:tcPr>
            <w:tcW w:type="dxa" w:w="2861"/>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+10,259</w:t>
            </w:r>
          </w:p>
        </w:tc>
      </w:tr>
    </w:tbl>
    <w:p>
      <w:pPr>
        <w:spacing w:after="100"/>
      </w:pPr>
    </w:p>
    <w:p>
      <w:pPr>
        <w:spacing w:after="140" w:line="288"/>
        <w:jc w:val="both"/>
      </w:pPr>
      <w:r>
        <w:rPr>
          <w:rFonts w:ascii="Calibri" w:cs="Calibri" w:eastAsia="Calibri" w:hAnsi="Calibri"/>
          <w:b/>
          <w:bCs/>
          <w:sz w:val="21"/>
          <w:szCs w:val="21"/>
        </w:rPr>
        <w:t xml:space="preserve">Cash at year end</w:t>
      </w:r>
      <w:r>
        <w:rPr>
          <w:rFonts w:ascii="Calibri" w:cs="Calibri" w:eastAsia="Calibri" w:hAnsi="Calibri"/>
          <w:sz w:val="21"/>
          <w:szCs w:val="21"/>
        </w:rPr>
        <w:t xml:space="preserve"> (start €250k, without a follow-on round)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6"/>
        <w:gridCol w:w="1432"/>
        <w:gridCol w:w="1432"/>
        <w:gridCol w:w="1432"/>
        <w:gridCol w:w="1432"/>
        <w:gridCol w:w="1464"/>
      </w:tblGrid>
      <w:tr>
        <w:trPr>
          <w:cantSplit/>
          <w:tblHeader/>
        </w:trPr>
        <w:tc>
          <w:tcPr>
            <w:tcW w:type="dxa" w:w="244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Scenario</w:t>
            </w:r>
          </w:p>
        </w:tc>
        <w:tc>
          <w:tcPr>
            <w:tcW w:type="dxa" w:w="14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2027</w:t>
            </w:r>
          </w:p>
        </w:tc>
        <w:tc>
          <w:tcPr>
            <w:tcW w:type="dxa" w:w="14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2028</w:t>
            </w:r>
          </w:p>
        </w:tc>
        <w:tc>
          <w:tcPr>
            <w:tcW w:type="dxa" w:w="14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2029</w:t>
            </w:r>
          </w:p>
        </w:tc>
        <w:tc>
          <w:tcPr>
            <w:tcW w:type="dxa" w:w="143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Y4 2030</w:t>
            </w:r>
          </w:p>
        </w:tc>
        <w:tc>
          <w:tcPr>
            <w:tcW w:type="dxa" w:w="146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Y5 2031</w:t>
            </w:r>
          </w:p>
        </w:tc>
      </w:tr>
      <w:tr>
        <w:trPr>
          <w:cantSplit/>
          <w:tblHeader w:val="off"/>
        </w:trPr>
        <w:tc>
          <w:tcPr>
            <w:tcW w:type="dxa" w:w="24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Conservative</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102</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−71</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−34</w:t>
            </w:r>
          </w:p>
        </w:tc>
        <w:tc>
          <w:tcPr>
            <w:tcW w:type="dxa" w:w="14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112</w:t>
            </w:r>
          </w:p>
        </w:tc>
      </w:tr>
      <w:tr>
        <w:trPr>
          <w:cantSplit/>
          <w:tblHeader w:val="off"/>
        </w:trPr>
        <w:tc>
          <w:tcPr>
            <w:tcW w:type="dxa" w:w="24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Base</w:t>
            </w:r>
          </w:p>
        </w:tc>
        <w:tc>
          <w:tcPr>
            <w:tcW w:type="dxa" w:w="14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134</w:t>
            </w:r>
          </w:p>
        </w:tc>
        <w:tc>
          <w:tcPr>
            <w:tcW w:type="dxa" w:w="14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175</w:t>
            </w:r>
          </w:p>
        </w:tc>
        <w:tc>
          <w:tcPr>
            <w:tcW w:type="dxa" w:w="14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503</w:t>
            </w:r>
          </w:p>
        </w:tc>
        <w:tc>
          <w:tcPr>
            <w:tcW w:type="dxa" w:w="143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1,422</w:t>
            </w:r>
          </w:p>
        </w:tc>
        <w:tc>
          <w:tcPr>
            <w:tcW w:type="dxa" w:w="14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3,083</w:t>
            </w:r>
          </w:p>
        </w:tc>
      </w:tr>
      <w:tr>
        <w:trPr>
          <w:cantSplit/>
          <w:tblHeader w:val="off"/>
        </w:trPr>
        <w:tc>
          <w:tcPr>
            <w:tcW w:type="dxa" w:w="24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Optimistic</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202</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698</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2,197</w:t>
            </w:r>
          </w:p>
        </w:tc>
        <w:tc>
          <w:tcPr>
            <w:tcW w:type="dxa" w:w="143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5,375</w:t>
            </w:r>
          </w:p>
        </w:tc>
        <w:tc>
          <w:tcPr>
            <w:tcW w:type="dxa" w:w="14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10,509</w:t>
            </w:r>
          </w:p>
        </w:tc>
      </w:tr>
    </w:tbl>
    <w:p>
      <w:pPr>
        <w:spacing w:after="100"/>
      </w:pPr>
    </w:p>
    <w:p>
      <w:pPr>
        <w:spacing w:after="140" w:line="288"/>
        <w:jc w:val="both"/>
      </w:pPr>
      <w:r>
        <w:rPr>
          <w:rFonts w:ascii="Calibri" w:cs="Calibri" w:eastAsia="Calibri" w:hAnsi="Calibri"/>
          <w:sz w:val="21"/>
          <w:szCs w:val="21"/>
        </w:rPr>
        <w:t xml:space="preserve">Y1/Y2 come from the monthly plan (month 12 and 24); from Y3 onwards, cash = previous year + EBITDA (simplified, without taxes or working capital). From month 19 all scenarios already include the build-out team, although it is only hired with the follow-on round – the conservative case therefore shows the gap that the seed round has to close. Base: operating break-even is sustained from month 22 (Y2); conservative: EBITDA positive from Y4.</w:t>
      </w:r>
    </w:p>
    <w:p>
      <w:pPr>
        <w:spacing w:after="140" w:line="288"/>
        <w:jc w:val="both"/>
      </w:pPr>
      <w:r>
        <w:rPr>
          <w:rFonts w:ascii="Calibri" w:cs="Calibri" w:eastAsia="Calibri" w:hAnsi="Calibri"/>
          <w:b/>
          <w:bCs/>
          <w:sz w:val="21"/>
          <w:szCs w:val="21"/>
        </w:rPr>
        <w:t xml:space="preserve">Funding requirement:</w:t>
      </w:r>
      <w:r>
        <w:rPr>
          <w:rFonts w:ascii="Calibri" w:cs="Calibri" w:eastAsia="Calibri" w:hAnsi="Calibri"/>
          <w:sz w:val="21"/>
          <w:szCs w:val="21"/>
        </w:rPr>
        <w:t xml:space="preserve"> €250,000 pre-seed for 18 months (section 11.6); follow-on seed round of about €350,000 after Gate 2.</w:t>
      </w:r>
    </w:p>
    <w:p>
      <w:pPr>
        <w:pStyle w:val="Heading2"/>
        <w:keepNext/>
        <w:keepLines/>
      </w:pPr>
      <w:r>
        <w:t xml:space="preserve">11.5 Additional revenue streams from year 2/3 (estimate)</w:t>
      </w:r>
    </w:p>
    <w:p>
      <w:pPr>
        <w:spacing w:after="140" w:line="288"/>
        <w:jc w:val="both"/>
      </w:pPr>
      <w:r>
        <w:rPr>
          <w:rFonts w:ascii="Calibri" w:cs="Calibri" w:eastAsia="Calibri" w:hAnsi="Calibri"/>
          <w:sz w:val="21"/>
          <w:szCs w:val="21"/>
        </w:rPr>
        <w:t xml:space="preserve">The vision (chapter 15) is </w:t>
      </w:r>
      <w:r>
        <w:rPr>
          <w:rFonts w:ascii="Calibri" w:cs="Calibri" w:eastAsia="Calibri" w:hAnsi="Calibri"/>
          <w:b/>
          <w:bCs/>
          <w:sz w:val="21"/>
          <w:szCs w:val="21"/>
        </w:rPr>
        <w:t xml:space="preserve">not</w:t>
      </w:r>
      <w:r>
        <w:rPr>
          <w:rFonts w:ascii="Calibri" w:cs="Calibri" w:eastAsia="Calibri" w:hAnsi="Calibri"/>
          <w:sz w:val="21"/>
          <w:szCs w:val="21"/>
        </w:rPr>
        <w:t xml:space="preserve"> included in tables 11.2–11.4. This table shows it separately, in the base scenario. Y1–Y3 correspond to 2027–2029; the Pro users come from the base case above (avg. 400 / 2,400 / 7,500). All values are estimates in €k.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1"/>
        <w:gridCol w:w="2837"/>
        <w:gridCol w:w="681"/>
        <w:gridCol w:w="796"/>
        <w:gridCol w:w="913"/>
      </w:tblGrid>
      <w:tr>
        <w:trPr>
          <w:cantSplit/>
          <w:tblHeader/>
        </w:trPr>
        <w:tc>
          <w:tcPr>
            <w:tcW w:type="dxa" w:w="441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Revenue stream</w:t>
            </w:r>
          </w:p>
        </w:tc>
        <w:tc>
          <w:tcPr>
            <w:tcW w:type="dxa" w:w="283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Assumption</w:t>
            </w:r>
          </w:p>
        </w:tc>
        <w:tc>
          <w:tcPr>
            <w:tcW w:type="dxa" w:w="68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2027</w:t>
            </w:r>
          </w:p>
        </w:tc>
        <w:tc>
          <w:tcPr>
            <w:tcW w:type="dxa" w:w="79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2028</w:t>
            </w:r>
          </w:p>
        </w:tc>
        <w:tc>
          <w:tcPr>
            <w:tcW w:type="dxa" w:w="91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2029</w:t>
            </w:r>
          </w:p>
        </w:tc>
      </w:tr>
      <w:tr>
        <w:trPr>
          <w:cantSplit/>
          <w:tblHeader w:val="off"/>
        </w:trPr>
        <w:tc>
          <w:tcPr>
            <w:tcW w:type="dxa" w:w="4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upgrade "Studio &amp; Scenes" (€14.99, net ≈ €4.25/month above Pro)</w:t>
            </w:r>
          </w:p>
        </w:tc>
        <w:tc>
          <w:tcPr>
            <w:tcW w:type="dxa" w:w="283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10% (from Q3) / 20% / 25% of Pro users</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96</w:t>
            </w:r>
          </w:p>
        </w:tc>
      </w:tr>
      <w:tr>
        <w:trPr>
          <w:cantSplit/>
          <w:tblHeader w:val="off"/>
        </w:trPr>
        <w:tc>
          <w:tcPr>
            <w:tcW w:type="dxa" w:w="4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Additional conversion from highlights and WordPicture</w:t>
            </w:r>
          </w:p>
        </w:tc>
        <w:tc>
          <w:tcPr>
            <w:tcW w:type="dxa" w:w="283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+0.5 percentage points on registered users, ARPU €8.50</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31</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96</w:t>
            </w:r>
          </w:p>
        </w:tc>
      </w:tr>
      <w:tr>
        <w:trPr>
          <w:cantSplit/>
          <w:tblHeader w:val="off"/>
        </w:trPr>
        <w:tc>
          <w:tcPr>
            <w:tcW w:type="dxa" w:w="4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WordPicture Family (€4.99, net ≈ €4.25/month)</w:t>
            </w:r>
          </w:p>
        </w:tc>
        <w:tc>
          <w:tcPr>
            <w:tcW w:type="dxa" w:w="283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avg. 0 / 500 / 2,000 subscriptions</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0</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26</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102</w:t>
            </w:r>
          </w:p>
        </w:tc>
      </w:tr>
      <w:tr>
        <w:trPr>
          <w:cantSplit/>
          <w:tblHeader w:val="off"/>
        </w:trPr>
        <w:tc>
          <w:tcPr>
            <w:tcW w:type="dxa" w:w="4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School licences (avg. €500/year)</w:t>
            </w:r>
          </w:p>
        </w:tc>
        <w:tc>
          <w:tcPr>
            <w:tcW w:type="dxa" w:w="283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 / 40 / 150 schools</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20</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75</w:t>
            </w:r>
          </w:p>
        </w:tc>
      </w:tr>
      <w:tr>
        <w:trPr>
          <w:cantSplit/>
          <w:tblHeader w:val="off"/>
        </w:trPr>
        <w:tc>
          <w:tcPr>
            <w:tcW w:type="dxa" w:w="4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Course licences (€49 per teacher per year)</w:t>
            </w:r>
          </w:p>
        </w:tc>
        <w:tc>
          <w:tcPr>
            <w:tcW w:type="dxa" w:w="283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0 / 200 / 800 teachers</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0</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39</w:t>
            </w:r>
          </w:p>
        </w:tc>
      </w:tr>
      <w:tr>
        <w:trPr>
          <w:cantSplit/>
          <w:tblHeader w:val="off"/>
        </w:trPr>
        <w:tc>
          <w:tcPr>
            <w:tcW w:type="dxa" w:w="4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World and vocabulary packs</w:t>
            </w:r>
          </w:p>
        </w:tc>
        <w:tc>
          <w:tcPr>
            <w:tcW w:type="dxa" w:w="283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in addition to the creator packs</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25</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w:t>
            </w:r>
          </w:p>
        </w:tc>
      </w:tr>
      <w:tr>
        <w:trPr>
          <w:cantSplit/>
          <w:tblHeader w:val="off"/>
        </w:trPr>
        <w:tc>
          <w:tcPr>
            <w:tcW w:type="dxa" w:w="4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Event and stage licences</w:t>
            </w:r>
          </w:p>
        </w:tc>
        <w:tc>
          <w:tcPr>
            <w:tcW w:type="dxa" w:w="283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 / 80 / 200 × €299 + 100 / 400 / 1,000 day passes × €29</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36</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89</w:t>
            </w:r>
          </w:p>
        </w:tc>
      </w:tr>
      <w:tr>
        <w:trPr>
          <w:cantSplit/>
          <w:tblHeader w:val="off"/>
        </w:trPr>
        <w:tc>
          <w:tcPr>
            <w:tcW w:type="dxa" w:w="4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Publisher licences</w:t>
            </w:r>
          </w:p>
        </w:tc>
        <w:tc>
          <w:tcPr>
            <w:tcW w:type="dxa" w:w="283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 / 10 / 30 titles at [€2,000] per title per year</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20</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w:t>
            </w:r>
          </w:p>
        </w:tc>
      </w:tr>
      <w:tr>
        <w:trPr>
          <w:cantSplit/>
          <w:tblHeader w:val="off"/>
        </w:trPr>
        <w:tc>
          <w:tcPr>
            <w:tcW w:type="dxa" w:w="4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Total additional revenue</w:t>
            </w:r>
          </w:p>
        </w:tc>
        <w:tc>
          <w:tcPr>
            <w:tcW w:type="dxa" w:w="283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27</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192</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617</w:t>
            </w:r>
          </w:p>
        </w:tc>
      </w:tr>
      <w:tr>
        <w:trPr>
          <w:cantSplit/>
          <w:tblHeader w:val="off"/>
        </w:trPr>
        <w:tc>
          <w:tcPr>
            <w:tcW w:type="dxa" w:w="4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Additional costs (illustration, voice recordings, didactics, education sales, XR prototype)</w:t>
            </w:r>
          </w:p>
        </w:tc>
        <w:tc>
          <w:tcPr>
            <w:tcW w:type="dxa" w:w="283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30</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115</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210</w:t>
            </w:r>
          </w:p>
        </w:tc>
      </w:tr>
      <w:tr>
        <w:trPr>
          <w:cantSplit/>
          <w:tblHeader w:val="off"/>
        </w:trPr>
        <w:tc>
          <w:tcPr>
            <w:tcW w:type="dxa" w:w="4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Vision contribution margin</w:t>
            </w:r>
          </w:p>
        </w:tc>
        <w:tc>
          <w:tcPr>
            <w:tcW w:type="dxa" w:w="283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−3</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+77</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+407</w:t>
            </w:r>
          </w:p>
        </w:tc>
      </w:tr>
    </w:tbl>
    <w:p>
      <w:pPr>
        <w:spacing w:after="100"/>
      </w:pPr>
    </w:p>
    <w:p>
      <w:pPr>
        <w:spacing w:after="140" w:line="288"/>
        <w:jc w:val="both"/>
      </w:pPr>
      <w:r>
        <w:rPr>
          <w:rFonts w:ascii="Calibri" w:cs="Calibri" w:eastAsia="Calibri" w:hAnsi="Calibri"/>
          <w:b/>
          <w:bCs/>
          <w:sz w:val="21"/>
          <w:szCs w:val="21"/>
        </w:rPr>
        <w:t xml:space="preserve">How the vision is funded:</w:t>
      </w:r>
      <w:r>
        <w:rPr>
          <w:rFonts w:ascii="Calibri" w:cs="Calibri" w:eastAsia="Calibri" w:hAnsi="Calibri"/>
          <w:sz w:val="21"/>
          <w:szCs w:val="21"/>
        </w:rPr>
        <w:t xml:space="preserve"> the €250k round finances only the first vision line, </w:t>
      </w:r>
      <w:r>
        <w:rPr>
          <w:rFonts w:ascii="Calibri" w:cs="Calibri" w:eastAsia="Calibri" w:hAnsi="Calibri"/>
          <w:b/>
          <w:bCs/>
          <w:sz w:val="21"/>
          <w:szCs w:val="21"/>
        </w:rPr>
        <w:t xml:space="preserve">WordPicture</w:t>
      </w:r>
      <w:r>
        <w:rPr>
          <w:rFonts w:ascii="Calibri" w:cs="Calibri" w:eastAsia="Calibri" w:hAnsi="Calibri"/>
          <w:sz w:val="21"/>
          <w:szCs w:val="21"/>
        </w:rPr>
        <w:t xml:space="preserve"> (€37,500, months 4–15, section 11.6); its revenue (family subscription, school and course licences: 2.5 / 55.8 / 216.2 €k in Y1–Y3, base) is carried in the model as a memo item only, i.e. as upside. </w:t>
      </w:r>
      <w:r>
        <w:rPr>
          <w:rFonts w:ascii="Calibri" w:cs="Calibri" w:eastAsia="Calibri" w:hAnsi="Calibri"/>
          <w:b/>
          <w:bCs/>
          <w:sz w:val="21"/>
          <w:szCs w:val="21"/>
        </w:rPr>
        <w:t xml:space="preserve">Story Film, Studio/auto-edit and Spaces/VR-AR move to the follow-on round</w:t>
      </w:r>
      <w:r>
        <w:rPr>
          <w:rFonts w:ascii="Calibri" w:cs="Calibri" w:eastAsia="Calibri" w:hAnsi="Calibri"/>
          <w:sz w:val="21"/>
          <w:szCs w:val="21"/>
        </w:rPr>
        <w:t xml:space="preserve">; the model plans €160.5k for them from month 19 to the end of Y3. SDK and platform revenues are </w:t>
      </w:r>
      <w:r>
        <w:rPr>
          <w:rFonts w:ascii="Calibri" w:cs="Calibri" w:eastAsia="Calibri" w:hAnsi="Calibri"/>
          <w:b/>
          <w:bCs/>
          <w:sz w:val="21"/>
          <w:szCs w:val="21"/>
        </w:rPr>
        <w:t xml:space="preserve">not</w:t>
      </w:r>
      <w:r>
        <w:rPr>
          <w:rFonts w:ascii="Calibri" w:cs="Calibri" w:eastAsia="Calibri" w:hAnsi="Calibri"/>
          <w:sz w:val="21"/>
          <w:szCs w:val="21"/>
        </w:rPr>
        <w:t xml:space="preserve"> counted on top; they are already in the B2B line. XR and glasses are set at €0.</w:t>
      </w:r>
    </w:p>
    <w:p>
      <w:pPr>
        <w:pStyle w:val="Heading2"/>
        <w:keepNext/>
        <w:keepLines/>
      </w:pPr>
      <w:r>
        <w:t xml:space="preserve">11.6 Funding: €250,000 pre-seed</w:t>
      </w:r>
    </w:p>
    <w:p>
      <w:pPr>
        <w:spacing w:after="140" w:line="288"/>
        <w:jc w:val="both"/>
      </w:pPr>
      <w:r>
        <w:rPr>
          <w:rFonts w:ascii="Calibri" w:cs="Calibri" w:eastAsia="Calibri" w:hAnsi="Calibri"/>
          <w:b/>
          <w:bCs/>
          <w:sz w:val="21"/>
          <w:szCs w:val="21"/>
        </w:rPr>
        <w:t xml:space="preserve">Requirement:</w:t>
      </w:r>
      <w:r>
        <w:rPr>
          <w:rFonts w:ascii="Calibri" w:cs="Calibri" w:eastAsia="Calibri" w:hAnsi="Calibri"/>
          <w:sz w:val="21"/>
          <w:szCs w:val="21"/>
        </w:rPr>
        <w:t xml:space="preserve"> a </w:t>
      </w:r>
      <w:r>
        <w:rPr>
          <w:rFonts w:ascii="Calibri" w:cs="Calibri" w:eastAsia="Calibri" w:hAnsi="Calibri"/>
          <w:b/>
          <w:bCs/>
          <w:sz w:val="21"/>
          <w:szCs w:val="21"/>
        </w:rPr>
        <w:t xml:space="preserve">€250,000 pre-seed</w:t>
      </w:r>
      <w:r>
        <w:rPr>
          <w:rFonts w:ascii="Calibri" w:cs="Calibri" w:eastAsia="Calibri" w:hAnsi="Calibri"/>
          <w:sz w:val="21"/>
          <w:szCs w:val="21"/>
        </w:rPr>
        <w:t xml:space="preserve"> round, planned over </w:t>
      </w:r>
      <w:r>
        <w:rPr>
          <w:rFonts w:ascii="Calibri" w:cs="Calibri" w:eastAsia="Calibri" w:hAnsi="Calibri"/>
          <w:b/>
          <w:bCs/>
          <w:sz w:val="21"/>
          <w:szCs w:val="21"/>
        </w:rPr>
        <w:t xml:space="preserve">18 months</w:t>
      </w:r>
      <w:r>
        <w:rPr>
          <w:rFonts w:ascii="Calibri" w:cs="Calibri" w:eastAsia="Calibri" w:hAnsi="Calibri"/>
          <w:sz w:val="21"/>
          <w:szCs w:val="21"/>
        </w:rPr>
        <w:t xml:space="preserve"> (closing January 2027 = month 1, until June 2028). It finances a lean team, the market launch, the first vision line WordPicture and legal groundwork – up to Gate 2, at which the follow-on seed round is raised. All figures in this section: </w:t>
      </w:r>
      <w:r>
        <w:rPr>
          <w:rFonts w:ascii="Calibri" w:cs="Calibri" w:eastAsia="Calibri" w:hAnsi="Calibri"/>
          <w:b/>
          <w:bCs/>
          <w:sz w:val="21"/>
          <w:szCs w:val="21"/>
        </w:rPr>
        <w:t xml:space="preserve">Proposal – review with tax/legal advisor.</w:t>
      </w:r>
    </w:p>
    <w:p>
      <w:pPr>
        <w:spacing w:after="140" w:line="288"/>
        <w:jc w:val="both"/>
      </w:pPr>
      <w:r>
        <w:rPr>
          <w:rFonts w:ascii="Calibri" w:cs="Calibri" w:eastAsia="Calibri" w:hAnsi="Calibri"/>
          <w:b/>
          <w:bCs/>
          <w:sz w:val="21"/>
          <w:szCs w:val="21"/>
        </w:rPr>
        <w:t xml:space="preserve">Use of funds over 18 months – Proposal – review with tax/legal advisor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1"/>
        <w:gridCol w:w="796"/>
        <w:gridCol w:w="1142"/>
        <w:gridCol w:w="1142"/>
        <w:gridCol w:w="3707"/>
      </w:tblGrid>
      <w:tr>
        <w:trPr>
          <w:cantSplit/>
          <w:tblHeader/>
        </w:trPr>
        <w:tc>
          <w:tcPr>
            <w:tcW w:type="dxa" w:w="285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Area</w:t>
            </w:r>
          </w:p>
        </w:tc>
        <w:tc>
          <w:tcPr>
            <w:tcW w:type="dxa" w:w="79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Share</w:t>
            </w:r>
          </w:p>
        </w:tc>
        <w:tc>
          <w:tcPr>
            <w:tcW w:type="dxa" w:w="114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Amount</w:t>
            </w:r>
          </w:p>
        </w:tc>
        <w:tc>
          <w:tcPr>
            <w:tcW w:type="dxa" w:w="114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Planned months 1–18</w:t>
            </w:r>
          </w:p>
        </w:tc>
        <w:tc>
          <w:tcPr>
            <w:tcW w:type="dxa" w:w="370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Contents</w:t>
            </w:r>
          </w:p>
        </w:tc>
      </w:tr>
      <w:tr>
        <w:trPr>
          <w:cantSplit/>
          <w:tblHeader w:val="off"/>
        </w:trPr>
        <w:tc>
          <w:tcPr>
            <w:tcW w:type="dxa" w:w="285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Team/product: mobile/web developer, partial founder salary, test devices</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50%</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€125,000</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€125,000</w:t>
            </w:r>
          </w:p>
        </w:tc>
        <w:tc>
          <w:tcPr>
            <w:tcW w:type="dxa" w:w="37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Developer from month 3 (16 × €5,500 = €88k), founder 18 × €2,000 = €36k, test devices €1k; goal: Pro subscription, mobile app/PWA, stability of v2.1</w:t>
            </w:r>
          </w:p>
        </w:tc>
      </w:tr>
      <w:tr>
        <w:trPr>
          <w:cantSplit/>
          <w:tblHeader w:val="off"/>
        </w:trPr>
        <w:tc>
          <w:tcPr>
            <w:tcW w:type="dxa" w:w="285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Go-to-market: creator programme, community, platform and education pilots</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20%</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€50,000</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€50,000</w:t>
            </w:r>
          </w:p>
        </w:tc>
        <w:tc>
          <w:tcPr>
            <w:tcW w:type="dxa" w:w="370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TR launch, 10–20 ambassadors, pack drops, marketplace listings, DE/EN launch, 1 platform or education pilot</w:t>
            </w:r>
          </w:p>
        </w:tc>
      </w:tr>
      <w:tr>
        <w:trPr>
          <w:cantSplit/>
          <w:tblHeader w:val="off"/>
        </w:trPr>
        <w:tc>
          <w:tcPr>
            <w:tcW w:type="dxa" w:w="285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First vision line WordPicture (language learning)</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15%</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€37,500</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€37,500</w:t>
            </w:r>
          </w:p>
        </w:tc>
        <w:tc>
          <w:tcPr>
            <w:tcW w:type="dxa" w:w="37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300 words, reading aid, voice recordings DE/TR/EN, didactic review, course/class pilot (months 4–15)</w:t>
            </w:r>
          </w:p>
        </w:tc>
      </w:tr>
      <w:tr>
        <w:trPr>
          <w:cantSplit/>
          <w:tblHeader w:val="off"/>
        </w:trPr>
        <w:tc>
          <w:tcPr>
            <w:tcW w:type="dxa" w:w="285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Legal, trademark, data protection</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€25,000</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€25,000</w:t>
            </w:r>
          </w:p>
        </w:tc>
        <w:tc>
          <w:tcPr>
            <w:tcW w:type="dxa" w:w="370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LiveFX trademark DE/EU/TR, investment agreement, GDPR/DPIA for the school/family profile, youth protection, tax advice</w:t>
            </w:r>
          </w:p>
        </w:tc>
      </w:tr>
      <w:tr>
        <w:trPr>
          <w:cantSplit/>
          <w:tblHeader w:val="off"/>
        </w:trPr>
        <w:tc>
          <w:tcPr>
            <w:tcW w:type="dxa" w:w="285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Reserve</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€12,500</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37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Not allocated: hiring delays, store/platform approvals; covers fixed infrastructure costs in the no-revenue case</w:t>
            </w:r>
          </w:p>
        </w:tc>
      </w:tr>
      <w:tr>
        <w:trPr>
          <w:cantSplit/>
          <w:tblHeader w:val="off"/>
        </w:trPr>
        <w:tc>
          <w:tcPr>
            <w:tcW w:type="dxa" w:w="285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Total</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100%</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€250,000</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€237,500</w:t>
            </w:r>
          </w:p>
        </w:tc>
        <w:tc>
          <w:tcPr>
            <w:tcW w:type="dxa" w:w="370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r>
    </w:tbl>
    <w:p>
      <w:pPr>
        <w:spacing w:after="100"/>
      </w:pPr>
    </w:p>
    <w:p>
      <w:pPr>
        <w:spacing w:after="140" w:line="288"/>
        <w:jc w:val="both"/>
      </w:pPr>
      <w:r>
        <w:rPr>
          <w:rFonts w:ascii="Calibri" w:cs="Calibri" w:eastAsia="Calibri" w:hAnsi="Calibri"/>
          <w:b/>
          <w:bCs/>
          <w:sz w:val="21"/>
          <w:szCs w:val="21"/>
        </w:rPr>
        <w:t xml:space="preserve">Cost lines, months 1–18</w:t>
      </w:r>
      <w:r>
        <w:rPr>
          <w:rFonts w:ascii="Calibri" w:cs="Calibri" w:eastAsia="Calibri" w:hAnsi="Calibri"/>
          <w:sz w:val="21"/>
          <w:szCs w:val="21"/>
        </w:rPr>
        <w:t xml:space="preserve"> (identical in all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30"/>
        <w:gridCol w:w="1027"/>
        <w:gridCol w:w="912"/>
        <w:gridCol w:w="1027"/>
        <w:gridCol w:w="1142"/>
      </w:tblGrid>
      <w:tr>
        <w:trPr>
          <w:cantSplit/>
          <w:tblHeader/>
        </w:trPr>
        <w:tc>
          <w:tcPr>
            <w:tcW w:type="dxa" w:w="553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Cost line</w:t>
            </w:r>
          </w:p>
        </w:tc>
        <w:tc>
          <w:tcPr>
            <w:tcW w:type="dxa" w:w="102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€/month</w:t>
            </w:r>
          </w:p>
        </w:tc>
        <w:tc>
          <w:tcPr>
            <w:tcW w:type="dxa" w:w="91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Months</w:t>
            </w:r>
          </w:p>
        </w:tc>
        <w:tc>
          <w:tcPr>
            <w:tcW w:type="dxa" w:w="102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One-off</w:t>
            </w:r>
          </w:p>
        </w:tc>
        <w:tc>
          <w:tcPr>
            <w:tcW w:type="dxa" w:w="114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Total months 1–18</w:t>
            </w:r>
          </w:p>
        </w:tc>
      </w:tr>
      <w:tr>
        <w:trPr>
          <w:cantSplit/>
          <w:tblHeader w:val="off"/>
        </w:trPr>
        <w:tc>
          <w:tcPr>
            <w:tcW w:type="dxa" w:w="55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Mobile/web developer (full-time)</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€5,500</w:t>
            </w:r>
          </w:p>
        </w:tc>
        <w:tc>
          <w:tcPr>
            <w:tcW w:type="dxa" w:w="9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3–18</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€88,000</w:t>
            </w:r>
          </w:p>
        </w:tc>
      </w:tr>
      <w:tr>
        <w:trPr>
          <w:cantSplit/>
          <w:tblHeader w:val="off"/>
        </w:trPr>
        <w:tc>
          <w:tcPr>
            <w:tcW w:type="dxa" w:w="553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Founder salary (partial)</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w:t>
            </w:r>
          </w:p>
        </w:tc>
        <w:tc>
          <w:tcPr>
            <w:tcW w:type="dxa" w:w="9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1–18</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€36,000</w:t>
            </w:r>
          </w:p>
        </w:tc>
      </w:tr>
      <w:tr>
        <w:trPr>
          <w:cantSplit/>
          <w:tblHeader w:val="off"/>
        </w:trPr>
        <w:tc>
          <w:tcPr>
            <w:tcW w:type="dxa" w:w="55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Development tools, test devices (iOS/Android)</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9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€1,000 (month 1)</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€1,000</w:t>
            </w:r>
          </w:p>
        </w:tc>
      </w:tr>
      <w:tr>
        <w:trPr>
          <w:cantSplit/>
          <w:tblHeader w:val="off"/>
        </w:trPr>
        <w:tc>
          <w:tcPr>
            <w:tcW w:type="dxa" w:w="553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Creator programme, community, marketing – phase 1 (TR launch)</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w:t>
            </w:r>
          </w:p>
        </w:tc>
        <w:tc>
          <w:tcPr>
            <w:tcW w:type="dxa" w:w="9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1–6</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€12,000</w:t>
            </w:r>
          </w:p>
        </w:tc>
      </w:tr>
      <w:tr>
        <w:trPr>
          <w:cantSplit/>
          <w:tblHeader w:val="off"/>
        </w:trPr>
        <w:tc>
          <w:tcPr>
            <w:tcW w:type="dxa" w:w="55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Creator programme, marketing, marketplaces – phase 2 (DE/EN, partners)</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€3,000</w:t>
            </w:r>
          </w:p>
        </w:tc>
        <w:tc>
          <w:tcPr>
            <w:tcW w:type="dxa" w:w="9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7–18</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€36,000</w:t>
            </w:r>
          </w:p>
        </w:tc>
      </w:tr>
      <w:tr>
        <w:trPr>
          <w:cantSplit/>
          <w:tblHeader w:val="off"/>
        </w:trPr>
        <w:tc>
          <w:tcPr>
            <w:tcW w:type="dxa" w:w="553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Platform or education pilot (8 weeks, material, travel)</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9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 (month 9)</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w:t>
            </w:r>
          </w:p>
        </w:tc>
      </w:tr>
      <w:tr>
        <w:trPr>
          <w:cantSplit/>
          <w:tblHeader w:val="off"/>
        </w:trPr>
        <w:tc>
          <w:tcPr>
            <w:tcW w:type="dxa" w:w="55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WordPicture: illustration, voice recordings DE/TR/EN, didactics, course pilot</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€3,125</w:t>
            </w:r>
          </w:p>
        </w:tc>
        <w:tc>
          <w:tcPr>
            <w:tcW w:type="dxa" w:w="9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4–15</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€37,500</w:t>
            </w:r>
          </w:p>
        </w:tc>
      </w:tr>
      <w:tr>
        <w:trPr>
          <w:cantSplit/>
          <w:tblHeader w:val="off"/>
        </w:trPr>
        <w:tc>
          <w:tcPr>
            <w:tcW w:type="dxa" w:w="553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Legal, trademark (DE/EU/TR), data protection/DPIA, youth protection, tax advice</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€1,000</w:t>
            </w:r>
          </w:p>
        </w:tc>
        <w:tc>
          <w:tcPr>
            <w:tcW w:type="dxa" w:w="9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1–18</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€7,000 (month 1)</w:t>
            </w:r>
          </w:p>
        </w:tc>
        <w:tc>
          <w:tcPr>
            <w:tcW w:type="dxa" w:w="114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€25,000</w:t>
            </w:r>
          </w:p>
        </w:tc>
      </w:tr>
      <w:tr>
        <w:trPr>
          <w:cantSplit/>
          <w:tblHeader w:val="off"/>
        </w:trPr>
        <w:tc>
          <w:tcPr>
            <w:tcW w:type="dxa" w:w="553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Total allocated</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9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14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€237,500</w:t>
            </w:r>
          </w:p>
        </w:tc>
      </w:tr>
    </w:tbl>
    <w:p>
      <w:pPr>
        <w:spacing w:after="100"/>
      </w:pPr>
    </w:p>
    <w:p>
      <w:pPr>
        <w:spacing w:after="140" w:line="288"/>
        <w:jc w:val="both"/>
      </w:pPr>
      <w:r>
        <w:rPr>
          <w:rFonts w:ascii="Calibri" w:cs="Calibri" w:eastAsia="Calibri" w:hAnsi="Calibri"/>
          <w:b/>
          <w:bCs/>
          <w:sz w:val="21"/>
          <w:szCs w:val="21"/>
        </w:rPr>
        <w:t xml:space="preserve">Moved to the follow-on round</w:t>
      </w:r>
      <w:r>
        <w:rPr>
          <w:rFonts w:ascii="Calibri" w:cs="Calibri" w:eastAsia="Calibri" w:hAnsi="Calibri"/>
          <w:sz w:val="21"/>
          <w:szCs w:val="21"/>
        </w:rPr>
        <w:t xml:space="preserve"> (not financed from the €250k): Story Film / story engine (line A), Studio / auto-edit (line D), Spaces / VR-AR (line C), and backend/ML, community/support and a second developer from month 19.</w:t>
      </w:r>
    </w:p>
    <w:p>
      <w:pPr>
        <w:spacing w:after="140" w:line="288"/>
        <w:jc w:val="both"/>
      </w:pPr>
      <w:r>
        <w:rPr>
          <w:rFonts w:ascii="Calibri" w:cs="Calibri" w:eastAsia="Calibri" w:hAnsi="Calibri"/>
          <w:b/>
          <w:bCs/>
          <w:sz w:val="21"/>
          <w:szCs w:val="21"/>
        </w:rPr>
        <w:t xml:space="preserve">Runway – monthly cash plan</w:t>
      </w:r>
      <w:r>
        <w:rPr>
          <w:rFonts w:ascii="Calibri" w:cs="Calibri" w:eastAsia="Calibri" w:hAnsi="Calibri"/>
          <w:sz w:val="21"/>
          <w:szCs w:val="21"/>
        </w:rPr>
        <w:t xml:space="preserve"> (workbook, sheet "Liquidität 24M"):</w:t>
      </w:r>
    </w:p>
    <w:p>
      <w:pPr>
        <w:pStyle w:val="ListParagraph"/>
        <w:numPr>
          <w:ilvl w:val="0"/>
          <w:numId w:val="2"/>
        </w:numPr>
        <w:spacing w:after="70" w:line="276"/>
      </w:pPr>
      <w:r>
        <w:rPr>
          <w:rFonts w:ascii="Calibri" w:cs="Calibri" w:eastAsia="Calibri" w:hAnsi="Calibri"/>
          <w:b/>
          <w:bCs/>
          <w:sz w:val="21"/>
          <w:szCs w:val="21"/>
        </w:rPr>
        <w:t xml:space="preserve">With no revenue at all</w:t>
      </w:r>
      <w:r>
        <w:rPr>
          <w:rFonts w:ascii="Calibri" w:cs="Calibri" w:eastAsia="Calibri" w:hAnsi="Calibri"/>
          <w:sz w:val="21"/>
          <w:szCs w:val="21"/>
        </w:rPr>
        <w:t xml:space="preserve">, the €250k lasts </w:t>
      </w:r>
      <w:r>
        <w:rPr>
          <w:rFonts w:ascii="Calibri" w:cs="Calibri" w:eastAsia="Calibri" w:hAnsi="Calibri"/>
          <w:b/>
          <w:bCs/>
          <w:sz w:val="21"/>
          <w:szCs w:val="21"/>
        </w:rPr>
        <w:t xml:space="preserve">18 months</w:t>
      </w:r>
      <w:r>
        <w:rPr>
          <w:rFonts w:ascii="Calibri" w:cs="Calibri" w:eastAsia="Calibri" w:hAnsi="Calibri"/>
          <w:sz w:val="21"/>
          <w:szCs w:val="21"/>
        </w:rPr>
        <w:t xml:space="preserve">: average burn €13,444 per month (months 1–18, incl. fixed infrastructure), cash at the end of month 18 €8,000, first negative month 19.</w:t>
      </w:r>
    </w:p>
    <w:p>
      <w:pPr>
        <w:pStyle w:val="ListParagraph"/>
        <w:numPr>
          <w:ilvl w:val="0"/>
          <w:numId w:val="2"/>
        </w:numPr>
        <w:spacing w:after="70" w:line="276"/>
      </w:pPr>
      <w:r>
        <w:rPr>
          <w:rFonts w:ascii="Calibri" w:cs="Calibri" w:eastAsia="Calibri" w:hAnsi="Calibri"/>
          <w:sz w:val="21"/>
          <w:szCs w:val="21"/>
        </w:rPr>
        <w:t xml:space="preserve">With revenue, the scenarios look like this (€k; from month 19 incl. the build-out team):</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6"/>
        <w:gridCol w:w="886"/>
        <w:gridCol w:w="680"/>
        <w:gridCol w:w="680"/>
        <w:gridCol w:w="680"/>
        <w:gridCol w:w="1456"/>
        <w:gridCol w:w="2226"/>
        <w:gridCol w:w="1594"/>
      </w:tblGrid>
      <w:tr>
        <w:trPr>
          <w:cantSplit/>
          <w:tblHeader/>
        </w:trPr>
        <w:tc>
          <w:tcPr>
            <w:tcW w:type="dxa" w:w="1436"/>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Scenario</w:t>
            </w:r>
          </w:p>
        </w:tc>
        <w:tc>
          <w:tcPr>
            <w:tcW w:type="dxa" w:w="886"/>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Cash month 6</w:t>
            </w:r>
          </w:p>
        </w:tc>
        <w:tc>
          <w:tcPr>
            <w:tcW w:type="dxa" w:w="680"/>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Month 12</w:t>
            </w:r>
          </w:p>
        </w:tc>
        <w:tc>
          <w:tcPr>
            <w:tcW w:type="dxa" w:w="680"/>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Month 18</w:t>
            </w:r>
          </w:p>
        </w:tc>
        <w:tc>
          <w:tcPr>
            <w:tcW w:type="dxa" w:w="680"/>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Month 24</w:t>
            </w:r>
          </w:p>
        </w:tc>
        <w:tc>
          <w:tcPr>
            <w:tcW w:type="dxa" w:w="1456"/>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Lowest cash (month)</w:t>
            </w:r>
          </w:p>
        </w:tc>
        <w:tc>
          <w:tcPr>
            <w:tcW w:type="dxa" w:w="2226"/>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Runway</w:t>
            </w:r>
          </w:p>
        </w:tc>
        <w:tc>
          <w:tcPr>
            <w:tcW w:type="dxa" w:w="159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Sustained break-even</w:t>
            </w:r>
          </w:p>
        </w:tc>
      </w:tr>
      <w:tr>
        <w:trPr>
          <w:cantSplit/>
          <w:tblHeader w:val="off"/>
        </w:trPr>
        <w:tc>
          <w:tcPr>
            <w:tcW w:type="dxa" w:w="143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Conservative</w:t>
            </w:r>
          </w:p>
        </w:tc>
        <w:tc>
          <w:tcPr>
            <w:tcW w:type="dxa" w:w="88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183</w:t>
            </w:r>
          </w:p>
        </w:tc>
        <w:tc>
          <w:tcPr>
            <w:tcW w:type="dxa" w:w="68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102</w:t>
            </w:r>
          </w:p>
        </w:tc>
        <w:tc>
          <w:tcPr>
            <w:tcW w:type="dxa" w:w="68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49</w:t>
            </w:r>
          </w:p>
        </w:tc>
        <w:tc>
          <w:tcPr>
            <w:tcW w:type="dxa" w:w="68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−11</w:t>
            </w:r>
          </w:p>
        </w:tc>
        <w:tc>
          <w:tcPr>
            <w:tcW w:type="dxa" w:w="145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−11 (24)</w:t>
            </w:r>
          </w:p>
        </w:tc>
        <w:tc>
          <w:tcPr>
            <w:tcW w:type="dxa" w:w="222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22 months (cash-out month 23)</w:t>
            </w:r>
          </w:p>
        </w:tc>
        <w:tc>
          <w:tcPr>
            <w:tcW w:type="dxa" w:w="159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after month 24</w:t>
            </w:r>
          </w:p>
        </w:tc>
      </w:tr>
      <w:tr>
        <w:trPr>
          <w:cantSplit/>
          <w:tblHeader w:val="off"/>
        </w:trPr>
        <w:tc>
          <w:tcPr>
            <w:tcW w:type="dxa" w:w="143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Base</w:t>
            </w:r>
          </w:p>
        </w:tc>
        <w:tc>
          <w:tcPr>
            <w:tcW w:type="dxa" w:w="88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191</w:t>
            </w:r>
          </w:p>
        </w:tc>
        <w:tc>
          <w:tcPr>
            <w:tcW w:type="dxa" w:w="68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134</w:t>
            </w:r>
          </w:p>
        </w:tc>
        <w:tc>
          <w:tcPr>
            <w:tcW w:type="dxa" w:w="68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146</w:t>
            </w:r>
          </w:p>
        </w:tc>
        <w:tc>
          <w:tcPr>
            <w:tcW w:type="dxa" w:w="68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175</w:t>
            </w:r>
          </w:p>
        </w:tc>
        <w:tc>
          <w:tcPr>
            <w:tcW w:type="dxa" w:w="145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125 (15)</w:t>
            </w:r>
          </w:p>
        </w:tc>
        <w:tc>
          <w:tcPr>
            <w:tcW w:type="dxa" w:w="222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&gt; 24 months</w:t>
            </w:r>
          </w:p>
        </w:tc>
        <w:tc>
          <w:tcPr>
            <w:tcW w:type="dxa" w:w="159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month 22</w:t>
            </w:r>
          </w:p>
        </w:tc>
      </w:tr>
      <w:tr>
        <w:trPr>
          <w:cantSplit/>
          <w:tblHeader w:val="off"/>
        </w:trPr>
        <w:tc>
          <w:tcPr>
            <w:tcW w:type="dxa" w:w="143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Optimistic</w:t>
            </w:r>
          </w:p>
        </w:tc>
        <w:tc>
          <w:tcPr>
            <w:tcW w:type="dxa" w:w="88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208</w:t>
            </w:r>
          </w:p>
        </w:tc>
        <w:tc>
          <w:tcPr>
            <w:tcW w:type="dxa" w:w="68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202</w:t>
            </w:r>
          </w:p>
        </w:tc>
        <w:tc>
          <w:tcPr>
            <w:tcW w:type="dxa" w:w="68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369</w:t>
            </w:r>
          </w:p>
        </w:tc>
        <w:tc>
          <w:tcPr>
            <w:tcW w:type="dxa" w:w="68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698</w:t>
            </w:r>
          </w:p>
        </w:tc>
        <w:tc>
          <w:tcPr>
            <w:tcW w:type="dxa" w:w="145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197 (9)</w:t>
            </w:r>
          </w:p>
        </w:tc>
        <w:tc>
          <w:tcPr>
            <w:tcW w:type="dxa" w:w="222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&gt; 24 months</w:t>
            </w:r>
          </w:p>
        </w:tc>
        <w:tc>
          <w:tcPr>
            <w:tcW w:type="dxa" w:w="159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month 10</w:t>
            </w:r>
          </w:p>
        </w:tc>
      </w:tr>
      <w:tr>
        <w:trPr>
          <w:cantSplit/>
          <w:tblHeader w:val="off"/>
        </w:trPr>
        <w:tc>
          <w:tcPr>
            <w:tcW w:type="dxa" w:w="143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No revenue</w:t>
            </w:r>
          </w:p>
        </w:tc>
        <w:tc>
          <w:tcPr>
            <w:tcW w:type="dxa" w:w="88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179</w:t>
            </w:r>
          </w:p>
        </w:tc>
        <w:tc>
          <w:tcPr>
            <w:tcW w:type="dxa" w:w="68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88</w:t>
            </w:r>
          </w:p>
        </w:tc>
        <w:tc>
          <w:tcPr>
            <w:tcW w:type="dxa" w:w="68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8</w:t>
            </w:r>
          </w:p>
        </w:tc>
        <w:tc>
          <w:tcPr>
            <w:tcW w:type="dxa" w:w="68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−62.5</w:t>
            </w:r>
          </w:p>
        </w:tc>
        <w:tc>
          <w:tcPr>
            <w:tcW w:type="dxa" w:w="145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w:t>
            </w:r>
          </w:p>
        </w:tc>
        <w:tc>
          <w:tcPr>
            <w:tcW w:type="dxa" w:w="222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18 months</w:t>
            </w:r>
          </w:p>
        </w:tc>
        <w:tc>
          <w:tcPr>
            <w:tcW w:type="dxa" w:w="159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w:t>
            </w:r>
          </w:p>
        </w:tc>
      </w:tr>
    </w:tbl>
    <w:p>
      <w:pPr>
        <w:spacing w:after="100"/>
      </w:pPr>
    </w:p>
    <w:p>
      <w:pPr>
        <w:spacing w:after="140" w:line="288"/>
        <w:jc w:val="both"/>
      </w:pPr>
      <w:r>
        <w:rPr>
          <w:rFonts w:ascii="Calibri" w:cs="Calibri" w:eastAsia="Calibri" w:hAnsi="Calibri"/>
          <w:sz w:val="21"/>
          <w:szCs w:val="21"/>
        </w:rPr>
        <w:t xml:space="preserve">In the conservative case, cash falls below the safety buffer of three months' costs in month 19 – this is exactly where the follow-on round has to be in place.</w:t>
      </w:r>
    </w:p>
    <w:p>
      <w:pPr>
        <w:spacing w:after="140" w:line="288"/>
        <w:jc w:val="both"/>
      </w:pPr>
      <w:r>
        <w:rPr>
          <w:rFonts w:ascii="Calibri" w:cs="Calibri" w:eastAsia="Calibri" w:hAnsi="Calibri"/>
          <w:b/>
          <w:bCs/>
          <w:sz w:val="21"/>
          <w:szCs w:val="21"/>
        </w:rPr>
        <w:t xml:space="preserve">Follow-on round (seed):</w:t>
      </w:r>
      <w:r>
        <w:rPr>
          <w:rFonts w:ascii="Calibri" w:cs="Calibri" w:eastAsia="Calibri" w:hAnsi="Calibri"/>
          <w:sz w:val="21"/>
          <w:szCs w:val="21"/>
        </w:rPr>
        <w:t xml:space="preserve"> planning guide value </w:t>
      </w:r>
      <w:r>
        <w:rPr>
          <w:rFonts w:ascii="Calibri" w:cs="Calibri" w:eastAsia="Calibri" w:hAnsi="Calibri"/>
          <w:b/>
          <w:bCs/>
          <w:sz w:val="21"/>
          <w:szCs w:val="21"/>
        </w:rPr>
        <w:t xml:space="preserve">about €350,000</w:t>
      </w:r>
      <w:r>
        <w:rPr>
          <w:rFonts w:ascii="Calibri" w:cs="Calibri" w:eastAsia="Calibri" w:hAnsi="Calibri"/>
          <w:sz w:val="21"/>
          <w:szCs w:val="21"/>
        </w:rPr>
        <w:t xml:space="preserve"> (covers the conservative case, rounded to €50k). Talks start from month 12, closing after Gate 2 (months 15–18, by month 18 at the latest). Minimum need up to the end of Y3: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78"/>
        <w:gridCol w:w="1776"/>
        <w:gridCol w:w="868"/>
        <w:gridCol w:w="1516"/>
      </w:tblGrid>
      <w:tr>
        <w:trPr>
          <w:cantSplit/>
          <w:tblHeader/>
        </w:trPr>
        <w:tc>
          <w:tcPr>
            <w:tcW w:type="dxa" w:w="547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w:t>
            </w:r>
          </w:p>
        </w:tc>
        <w:tc>
          <w:tcPr>
            <w:tcW w:type="dxa" w:w="17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Conservative</w:t>
            </w:r>
          </w:p>
        </w:tc>
        <w:tc>
          <w:tcPr>
            <w:tcW w:type="dxa" w:w="86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Base</w:t>
            </w:r>
          </w:p>
        </w:tc>
        <w:tc>
          <w:tcPr>
            <w:tcW w:type="dxa" w:w="151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Optimistic</w:t>
            </w:r>
          </w:p>
        </w:tc>
      </w:tr>
      <w:tr>
        <w:trPr>
          <w:cantSplit/>
          <w:tblHeader w:val="off"/>
        </w:trPr>
        <w:tc>
          <w:tcPr>
            <w:tcW w:type="dxa" w:w="547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Safety buffer (3 months of Y3 costs)</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82.5</w:t>
            </w:r>
          </w:p>
        </w:tc>
        <w:tc>
          <w:tcPr>
            <w:tcW w:type="dxa" w:w="86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177.5</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275</w:t>
            </w:r>
          </w:p>
        </w:tc>
      </w:tr>
      <w:tr>
        <w:trPr>
          <w:cantSplit/>
          <w:tblHeader w:val="off"/>
        </w:trPr>
        <w:tc>
          <w:tcPr>
            <w:tcW w:type="dxa" w:w="547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Cash at the end of Y3 without a follow-on round</w:t>
            </w:r>
          </w:p>
        </w:tc>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−71</w:t>
            </w:r>
          </w:p>
        </w:tc>
        <w:tc>
          <w:tcPr>
            <w:tcW w:type="dxa" w:w="86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503</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2,197</w:t>
            </w:r>
          </w:p>
        </w:tc>
      </w:tr>
      <w:tr>
        <w:trPr>
          <w:cantSplit/>
          <w:tblHeader w:val="off"/>
        </w:trPr>
        <w:tc>
          <w:tcPr>
            <w:tcW w:type="dxa" w:w="547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Liquidity gap (buffer minus lowest cash balance up to the end of Y3)</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153</w:t>
            </w:r>
          </w:p>
        </w:tc>
        <w:tc>
          <w:tcPr>
            <w:tcW w:type="dxa" w:w="86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52</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78</w:t>
            </w:r>
          </w:p>
        </w:tc>
      </w:tr>
      <w:tr>
        <w:trPr>
          <w:cantSplit/>
          <w:tblHeader w:val="off"/>
        </w:trPr>
        <w:tc>
          <w:tcPr>
            <w:tcW w:type="dxa" w:w="547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Deferred vision lines (Story Film, Studio, Spaces), month 19 to end of Y3</w:t>
            </w:r>
          </w:p>
        </w:tc>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160.5</w:t>
            </w:r>
          </w:p>
        </w:tc>
        <w:tc>
          <w:tcPr>
            <w:tcW w:type="dxa" w:w="86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160.5</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160.5</w:t>
            </w:r>
          </w:p>
        </w:tc>
      </w:tr>
      <w:tr>
        <w:trPr>
          <w:cantSplit/>
          <w:tblHeader w:val="off"/>
        </w:trPr>
        <w:tc>
          <w:tcPr>
            <w:tcW w:type="dxa" w:w="547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Minimum need follow-on round</w:t>
            </w:r>
          </w:p>
        </w:tc>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314</w:t>
            </w:r>
          </w:p>
        </w:tc>
        <w:tc>
          <w:tcPr>
            <w:tcW w:type="dxa" w:w="86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213</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239</w:t>
            </w:r>
          </w:p>
        </w:tc>
      </w:tr>
    </w:tbl>
    <w:p>
      <w:pPr>
        <w:spacing w:after="100"/>
      </w:pPr>
    </w:p>
    <w:p>
      <w:pPr>
        <w:spacing w:after="140" w:line="288"/>
        <w:jc w:val="both"/>
      </w:pPr>
      <w:r>
        <w:rPr>
          <w:rFonts w:ascii="Calibri" w:cs="Calibri" w:eastAsia="Calibri" w:hAnsi="Calibri"/>
          <w:b/>
          <w:bCs/>
          <w:sz w:val="21"/>
          <w:szCs w:val="21"/>
        </w:rPr>
        <w:t xml:space="preserve">Valuation: founder offer €2.25M pre-money – negotiation basis; review with tax/legal advisor</w:t>
      </w:r>
    </w:p>
    <w:p>
      <w:pPr>
        <w:spacing w:after="140" w:line="288"/>
        <w:jc w:val="both"/>
      </w:pPr>
      <w:r>
        <w:rPr>
          <w:rFonts w:ascii="Calibri" w:cs="Calibri" w:eastAsia="Calibri" w:hAnsi="Calibri"/>
          <w:b/>
          <w:bCs/>
          <w:sz w:val="21"/>
          <w:szCs w:val="21"/>
        </w:rPr>
        <w:t xml:space="preserve">Offer:</w:t>
      </w:r>
      <w:r>
        <w:rPr>
          <w:rFonts w:ascii="Calibri" w:cs="Calibri" w:eastAsia="Calibri" w:hAnsi="Calibri"/>
          <w:sz w:val="21"/>
          <w:szCs w:val="21"/>
        </w:rPr>
        <w:t xml:space="preserve"> €250,000 for </w:t>
      </w:r>
      <w:r>
        <w:rPr>
          <w:rFonts w:ascii="Calibri" w:cs="Calibri" w:eastAsia="Calibri" w:hAnsi="Calibri"/>
          <w:b/>
          <w:bCs/>
          <w:sz w:val="21"/>
          <w:szCs w:val="21"/>
        </w:rPr>
        <w:t xml:space="preserve">10.0%</w:t>
      </w:r>
      <w:r>
        <w:rPr>
          <w:rFonts w:ascii="Calibri" w:cs="Calibri" w:eastAsia="Calibri" w:hAnsi="Calibri"/>
          <w:sz w:val="21"/>
          <w:szCs w:val="21"/>
        </w:rPr>
        <w:t xml:space="preserve"> – pre-money </w:t>
      </w:r>
      <w:r>
        <w:rPr>
          <w:rFonts w:ascii="Calibri" w:cs="Calibri" w:eastAsia="Calibri" w:hAnsi="Calibri"/>
          <w:b/>
          <w:bCs/>
          <w:sz w:val="21"/>
          <w:szCs w:val="21"/>
        </w:rPr>
        <w:t xml:space="preserve">€2.25M</w:t>
      </w:r>
      <w:r>
        <w:rPr>
          <w:rFonts w:ascii="Calibri" w:cs="Calibri" w:eastAsia="Calibri" w:hAnsi="Calibri"/>
          <w:sz w:val="21"/>
          <w:szCs w:val="21"/>
        </w:rPr>
        <w:t xml:space="preserve">, post-money </w:t>
      </w:r>
      <w:r>
        <w:rPr>
          <w:rFonts w:ascii="Calibri" w:cs="Calibri" w:eastAsia="Calibri" w:hAnsi="Calibri"/>
          <w:b/>
          <w:bCs/>
          <w:sz w:val="21"/>
          <w:szCs w:val="21"/>
        </w:rPr>
        <w:t xml:space="preserve">€2.5M</w:t>
      </w:r>
      <w:r>
        <w:rPr>
          <w:rFonts w:ascii="Calibri" w:cs="Calibri" w:eastAsia="Calibri" w:hAnsi="Calibri"/>
          <w:sz w:val="21"/>
          <w:szCs w:val="21"/>
        </w:rPr>
        <w:t xml:space="preserve">, the founder keeps 90%. The offer lies </w:t>
      </w:r>
      <w:r>
        <w:rPr>
          <w:rFonts w:ascii="Calibri" w:cs="Calibri" w:eastAsia="Calibri" w:hAnsi="Calibri"/>
          <w:b/>
          <w:bCs/>
          <w:sz w:val="21"/>
          <w:szCs w:val="21"/>
        </w:rPr>
        <w:t xml:space="preserve">below all four common pre-revenue reference methods</w:t>
      </w:r>
      <w:r>
        <w:rPr>
          <w:rFonts w:ascii="Calibri" w:cs="Calibri" w:eastAsia="Calibri" w:hAnsi="Calibri"/>
          <w:sz w:val="21"/>
          <w:szCs w:val="21"/>
        </w:rPr>
        <w:t xml:space="preserve"> (€2.35M–3.0M, weighted €2.71M): a fair, investor-friendly entry price below every reference method.</w:t>
      </w:r>
    </w:p>
    <w:p>
      <w:pPr>
        <w:spacing w:after="140" w:line="288"/>
        <w:jc w:val="both"/>
      </w:pPr>
      <w:r>
        <w:rPr>
          <w:rFonts w:ascii="Calibri" w:cs="Calibri" w:eastAsia="Calibri" w:hAnsi="Calibri"/>
          <w:sz w:val="21"/>
          <w:szCs w:val="21"/>
        </w:rPr>
        <w:t xml:space="preserve">Reference methods (workbook, sheet "Bewertung"; every assumption is sourced and marked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852"/>
        <w:gridCol w:w="1387"/>
        <w:gridCol w:w="999"/>
      </w:tblGrid>
      <w:tr>
        <w:trPr>
          <w:cantSplit/>
          <w:tblHeader/>
        </w:trPr>
        <w:tc>
          <w:tcPr>
            <w:tcW w:type="dxa" w:w="140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Method</w:t>
            </w:r>
          </w:p>
        </w:tc>
        <w:tc>
          <w:tcPr>
            <w:tcW w:type="dxa" w:w="585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Approach</w:t>
            </w:r>
          </w:p>
        </w:tc>
        <w:tc>
          <w:tcPr>
            <w:tcW w:type="dxa" w:w="138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Pre-money</w:t>
            </w:r>
          </w:p>
        </w:tc>
        <w:tc>
          <w:tcPr>
            <w:tcW w:type="dxa" w:w="99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Weight</w:t>
            </w:r>
          </w:p>
        </w:tc>
      </w:tr>
      <w:tr>
        <w:trPr>
          <w:cantSplit/>
          <w:tblHeader w:val="off"/>
        </w:trPr>
        <w:tc>
          <w:tcPr>
            <w:tcW w:type="dxa" w:w="14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Berkus</w:t>
            </w:r>
          </w:p>
        </w:tc>
        <w:tc>
          <w:tcPr>
            <w:tcW w:type="dxa" w:w="58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Modern "moderate 2×" variant: five factors of up to $1M each (valu.vc, icanpitch 2026; $ → € 1:1). Idea 0.7 · prototype/product 0.8 · team 0.5 · strategic relationships 0.25 · launch/revenue 0.1</w:t>
            </w:r>
          </w:p>
        </w:tc>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€2.35M</w:t>
            </w:r>
          </w:p>
        </w:tc>
        <w:tc>
          <w:tcPr>
            <w:tcW w:type="dxa" w:w="9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w:t>
            </w:r>
          </w:p>
        </w:tc>
      </w:tr>
      <w:tr>
        <w:trPr>
          <w:cantSplit/>
          <w:tblHeader w:val="off"/>
        </w:trPr>
        <w:tc>
          <w:tcPr>
            <w:tcW w:type="dxa" w:w="14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Scorecard (Payne)</w:t>
            </w:r>
          </w:p>
        </w:tc>
        <w:tc>
          <w:tcPr>
            <w:tcW w:type="dxa" w:w="585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Reference pre-money €2.5M – the lower part of the DACH pre-seed range (€1.5–5M, upxcale; Germany €1–5M, Capvisory), below the European median (≈ €4.2M, Equidam) – × factor 1.18 (team 1.0 · market 1.4 · product 1.4 · competition 1.3 · sales 0.8 · further funding 1.0 · other 1.2)</w:t>
            </w:r>
          </w:p>
        </w:tc>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€2.95M</w:t>
            </w:r>
          </w:p>
        </w:tc>
        <w:tc>
          <w:tcPr>
            <w:tcW w:type="dxa" w:w="9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30%</w:t>
            </w:r>
          </w:p>
        </w:tc>
      </w:tr>
      <w:tr>
        <w:trPr>
          <w:cantSplit/>
          <w:tblHeader w:val="off"/>
        </w:trPr>
        <w:tc>
          <w:tcPr>
            <w:tcW w:type="dxa" w:w="14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VC method</w:t>
            </w:r>
          </w:p>
        </w:tc>
        <w:tc>
          <w:tcPr>
            <w:tcW w:type="dxa" w:w="58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Optimistic (upside) scenario: revenue Y5 €7.44M × exit multiple 6 = exit value €44.7M; ÷ target return 10× × (1 − 40% later dilution) = post-money €2.68M; minus €250k</w:t>
            </w:r>
          </w:p>
        </w:tc>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€2.43M</w:t>
            </w:r>
          </w:p>
        </w:tc>
        <w:tc>
          <w:tcPr>
            <w:tcW w:type="dxa" w:w="9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20%</w:t>
            </w:r>
          </w:p>
        </w:tc>
      </w:tr>
      <w:tr>
        <w:trPr>
          <w:cantSplit/>
          <w:tblHeader w:val="off"/>
        </w:trPr>
        <w:tc>
          <w:tcPr>
            <w:tcW w:type="dxa" w:w="14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Risk Factor Summation</w:t>
            </w:r>
          </w:p>
        </w:tc>
        <w:tc>
          <w:tcPr>
            <w:tcW w:type="dxa" w:w="585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Base value €2.5M; twelve risk factors, each ±€250k; sum +2 (development stage, production, competition, technology, international positive; management, sales, fundraising negative)</w:t>
            </w:r>
          </w:p>
        </w:tc>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€3.0M</w:t>
            </w:r>
          </w:p>
        </w:tc>
        <w:tc>
          <w:tcPr>
            <w:tcW w:type="dxa" w:w="9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w:t>
            </w:r>
          </w:p>
        </w:tc>
      </w:tr>
      <w:tr>
        <w:trPr>
          <w:cantSplit/>
          <w:tblHeader w:val="off"/>
        </w:trPr>
        <w:tc>
          <w:tcPr>
            <w:tcW w:type="dxa" w:w="14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Weighted average</w:t>
            </w:r>
          </w:p>
        </w:tc>
        <w:tc>
          <w:tcPr>
            <w:tcW w:type="dxa" w:w="58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€2.71M</w:t>
            </w:r>
          </w:p>
        </w:tc>
        <w:tc>
          <w:tcPr>
            <w:tcW w:type="dxa" w:w="9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bl>
    <w:p>
      <w:pPr>
        <w:spacing w:after="100"/>
      </w:pPr>
    </w:p>
    <w:p>
      <w:pPr>
        <w:spacing w:after="140" w:line="288"/>
        <w:jc w:val="both"/>
      </w:pPr>
      <w:r>
        <w:rPr>
          <w:rFonts w:ascii="Calibri" w:cs="Calibri" w:eastAsia="Calibri" w:hAnsi="Calibri"/>
          <w:b/>
          <w:bCs/>
          <w:sz w:val="21"/>
          <w:szCs w:val="21"/>
        </w:rPr>
        <w:t xml:space="preserve">Why €2.25M is justified:</w:t>
      </w:r>
    </w:p>
    <w:p>
      <w:pPr>
        <w:pStyle w:val="ListParagraph"/>
        <w:numPr>
          <w:ilvl w:val="0"/>
          <w:numId w:val="2"/>
        </w:numPr>
        <w:spacing w:after="70" w:line="276"/>
      </w:pPr>
      <w:r>
        <w:rPr>
          <w:rFonts w:ascii="Calibri" w:cs="Calibri" w:eastAsia="Calibri" w:hAnsi="Calibri"/>
          <w:b/>
          <w:bCs/>
          <w:sz w:val="21"/>
          <w:szCs w:val="21"/>
        </w:rPr>
        <w:t xml:space="preserve">A working product (v2.1), not a concept:</w:t>
      </w:r>
      <w:r>
        <w:rPr>
          <w:rFonts w:ascii="Calibri" w:cs="Calibri" w:eastAsia="Calibri" w:hAnsi="Calibri"/>
          <w:sz w:val="21"/>
          <w:szCs w:val="21"/>
        </w:rPr>
        <w:t xml:space="preserve"> real-time voice → effect, performance mode, safe GIF search; 575+ automated tests and an end-to-end (Playwright) suite – technology risk is largely retired.</w:t>
      </w:r>
    </w:p>
    <w:p>
      <w:pPr>
        <w:pStyle w:val="ListParagraph"/>
        <w:numPr>
          <w:ilvl w:val="0"/>
          <w:numId w:val="2"/>
        </w:numPr>
        <w:spacing w:after="70" w:line="276"/>
      </w:pPr>
      <w:r>
        <w:rPr>
          <w:rFonts w:ascii="Calibri" w:cs="Calibri" w:eastAsia="Calibri" w:hAnsi="Calibri"/>
          <w:b/>
          <w:bCs/>
          <w:sz w:val="21"/>
          <w:szCs w:val="21"/>
        </w:rPr>
        <w:t xml:space="preserve">Own IP and content:</w:t>
      </w:r>
      <w:r>
        <w:rPr>
          <w:rFonts w:ascii="Calibri" w:cs="Calibri" w:eastAsia="Calibri" w:hAnsi="Calibri"/>
          <w:sz w:val="21"/>
          <w:szCs w:val="21"/>
        </w:rPr>
        <w:t xml:space="preserve"> 238 voice triggers, 143 free stickers, text/sticker content and the matcher logic are built in-house; the LiveFX trademark filing (DE/EU/TR) is budgeted.</w:t>
      </w:r>
    </w:p>
    <w:p>
      <w:pPr>
        <w:pStyle w:val="ListParagraph"/>
        <w:numPr>
          <w:ilvl w:val="0"/>
          <w:numId w:val="2"/>
        </w:numPr>
        <w:spacing w:after="70" w:line="276"/>
      </w:pPr>
      <w:r>
        <w:rPr>
          <w:rFonts w:ascii="Calibri" w:cs="Calibri" w:eastAsia="Calibri" w:hAnsi="Calibri"/>
          <w:b/>
          <w:bCs/>
          <w:sz w:val="21"/>
          <w:szCs w:val="21"/>
        </w:rPr>
        <w:t xml:space="preserve">Three languages (DE/TR/EN) incl. a Turkish niche:</w:t>
      </w:r>
      <w:r>
        <w:rPr>
          <w:rFonts w:ascii="Calibri" w:cs="Calibri" w:eastAsia="Calibri" w:hAnsi="Calibri"/>
          <w:sz w:val="21"/>
          <w:szCs w:val="21"/>
        </w:rPr>
        <w:t xml:space="preserve"> hardly any specialised streaming tools in Turkish; the founder's own Turkish community is the launch market.</w:t>
      </w:r>
    </w:p>
    <w:p>
      <w:pPr>
        <w:pStyle w:val="ListParagraph"/>
        <w:numPr>
          <w:ilvl w:val="0"/>
          <w:numId w:val="2"/>
        </w:numPr>
        <w:spacing w:after="70" w:line="276"/>
      </w:pPr>
      <w:r>
        <w:rPr>
          <w:rFonts w:ascii="Calibri" w:cs="Calibri" w:eastAsia="Calibri" w:hAnsi="Calibri"/>
          <w:b/>
          <w:bCs/>
          <w:sz w:val="21"/>
          <w:szCs w:val="21"/>
        </w:rPr>
        <w:t xml:space="preserve">Vision options A–D on the same engine:</w:t>
      </w:r>
      <w:r>
        <w:rPr>
          <w:rFonts w:ascii="Calibri" w:cs="Calibri" w:eastAsia="Calibri" w:hAnsi="Calibri"/>
          <w:sz w:val="21"/>
          <w:szCs w:val="21"/>
        </w:rPr>
        <w:t xml:space="preserve"> Story Film (A), WordPicture language learning (B), Spaces/VR-AR (C), Studio/auto-edit (D) – option value beyond the creator tool.</w:t>
      </w:r>
    </w:p>
    <w:p>
      <w:pPr>
        <w:pStyle w:val="ListParagraph"/>
        <w:numPr>
          <w:ilvl w:val="0"/>
          <w:numId w:val="2"/>
        </w:numPr>
        <w:spacing w:after="70" w:line="276"/>
      </w:pPr>
      <w:r>
        <w:rPr>
          <w:rFonts w:ascii="Calibri" w:cs="Calibri" w:eastAsia="Calibri" w:hAnsi="Calibri"/>
          <w:b/>
          <w:bCs/>
          <w:sz w:val="21"/>
          <w:szCs w:val="21"/>
        </w:rPr>
        <w:t xml:space="preserve">Market size:</w:t>
      </w:r>
      <w:r>
        <w:rPr>
          <w:rFonts w:ascii="Calibri" w:cs="Calibri" w:eastAsia="Calibri" w:hAnsi="Calibri"/>
          <w:sz w:val="21"/>
          <w:szCs w:val="21"/>
        </w:rPr>
        <w:t xml:space="preserve"> live-streaming market USD 97–157bn, SAM 1–3m creators (chapter 6); education/language learning as a second market.</w:t>
      </w:r>
    </w:p>
    <w:p>
      <w:pPr>
        <w:pStyle w:val="ListParagraph"/>
        <w:numPr>
          <w:ilvl w:val="0"/>
          <w:numId w:val="2"/>
        </w:numPr>
        <w:spacing w:after="70" w:line="276"/>
      </w:pPr>
      <w:r>
        <w:rPr>
          <w:rFonts w:ascii="Calibri" w:cs="Calibri" w:eastAsia="Calibri" w:hAnsi="Calibri"/>
          <w:b/>
          <w:bCs/>
          <w:sz w:val="21"/>
          <w:szCs w:val="21"/>
        </w:rPr>
        <w:t xml:space="preserve">Capital efficiency:</w:t>
      </w:r>
      <w:r>
        <w:rPr>
          <w:rFonts w:ascii="Calibri" w:cs="Calibri" w:eastAsia="Calibri" w:hAnsi="Calibri"/>
          <w:sz w:val="21"/>
          <w:szCs w:val="21"/>
        </w:rPr>
        <w:t xml:space="preserve"> product built to v2.1 without external capital; per the model, the €250,000 lasts 18 months to Gate 2.</w:t>
      </w:r>
    </w:p>
    <w:p>
      <w:pPr>
        <w:spacing w:after="60"/>
      </w:pPr>
    </w:p>
    <w:p>
      <w:pPr>
        <w:spacing w:after="140" w:line="288"/>
        <w:jc w:val="both"/>
      </w:pPr>
      <w:r>
        <w:rPr>
          <w:rFonts w:ascii="Calibri" w:cs="Calibri" w:eastAsia="Calibri" w:hAnsi="Calibri"/>
          <w:sz w:val="21"/>
          <w:szCs w:val="21"/>
        </w:rPr>
        <w:t xml:space="preserve">Honestly against it: solo founder, no revenue and no signed partners yet – which is why the offer sits below every reference method.</w:t>
      </w:r>
    </w:p>
    <w:p>
      <w:pPr>
        <w:spacing w:after="140" w:line="288"/>
        <w:jc w:val="both"/>
      </w:pPr>
      <w:r>
        <w:rPr>
          <w:rFonts w:ascii="Calibri" w:cs="Calibri" w:eastAsia="Calibri" w:hAnsi="Calibri"/>
          <w:b/>
          <w:bCs/>
          <w:sz w:val="21"/>
          <w:szCs w:val="21"/>
        </w:rPr>
        <w:t xml:space="preserve">Instrument options – Proposal – review with tax/legal advisor</w:t>
      </w:r>
    </w:p>
    <w:p>
      <w:pPr>
        <w:pStyle w:val="ListParagraph"/>
        <w:numPr>
          <w:ilvl w:val="0"/>
          <w:numId w:val="2"/>
        </w:numPr>
        <w:spacing w:after="70" w:line="276"/>
      </w:pPr>
      <w:r>
        <w:rPr>
          <w:rFonts w:ascii="Calibri" w:cs="Calibri" w:eastAsia="Calibri" w:hAnsi="Calibri"/>
          <w:b/>
          <w:bCs/>
          <w:sz w:val="21"/>
          <w:szCs w:val="21"/>
        </w:rPr>
        <w:t xml:space="preserve">A. Equity (priced round):</w:t>
      </w:r>
      <w:r>
        <w:rPr>
          <w:rFonts w:ascii="Calibri" w:cs="Calibri" w:eastAsia="Calibri" w:hAnsi="Calibri"/>
          <w:sz w:val="21"/>
          <w:szCs w:val="21"/>
        </w:rPr>
        <w:t xml:space="preserve"> €250,000 at a pre-money valuation of €2.25M = 10.0% (post-money €2.5M).</w:t>
      </w:r>
    </w:p>
    <w:p>
      <w:pPr>
        <w:pStyle w:val="ListParagraph"/>
        <w:numPr>
          <w:ilvl w:val="0"/>
          <w:numId w:val="2"/>
        </w:numPr>
        <w:spacing w:after="70" w:line="276"/>
      </w:pPr>
      <w:r>
        <w:rPr>
          <w:rFonts w:ascii="Calibri" w:cs="Calibri" w:eastAsia="Calibri" w:hAnsi="Calibri"/>
          <w:b/>
          <w:bCs/>
          <w:sz w:val="21"/>
          <w:szCs w:val="21"/>
        </w:rPr>
        <w:t xml:space="preserve">B. Convertible loan / SAFE:</w:t>
      </w:r>
      <w:r>
        <w:rPr>
          <w:rFonts w:ascii="Calibri" w:cs="Calibri" w:eastAsia="Calibri" w:hAnsi="Calibri"/>
          <w:sz w:val="21"/>
          <w:szCs w:val="21"/>
        </w:rPr>
        <w:t xml:space="preserve"> valuation cap €2.25M (pre-money, equal to the offer), 20% discount on the seed price (15–20% negotiable), no interest, conversion in the seed round after about 18 months. Example: seed pre-money €3M → conversion valuation = lower of cap and €3M × (1 − 20%) = €2.25M → stake 10.0%; at the cap the stake never exceeds 10%.</w:t>
      </w:r>
    </w:p>
    <w:p>
      <w:pPr>
        <w:spacing w:after="60"/>
      </w:pPr>
    </w:p>
    <w:p>
      <w:pPr>
        <w:spacing w:after="140" w:line="288"/>
        <w:jc w:val="both"/>
      </w:pPr>
      <w:r>
        <w:rPr>
          <w:rFonts w:ascii="Calibri" w:cs="Calibri" w:eastAsia="Calibri" w:hAnsi="Calibri"/>
          <w:b/>
          <w:bCs/>
          <w:sz w:val="21"/>
          <w:szCs w:val="21"/>
        </w:rPr>
        <w:t xml:space="preserve">Sensitivity (base scenario)</w:t>
      </w:r>
      <w:r>
        <w:rPr>
          <w:rFonts w:ascii="Calibri" w:cs="Calibri" w:eastAsia="Calibri" w:hAnsi="Calibri"/>
          <w:sz w:val="21"/>
          <w:szCs w:val="21"/>
        </w:rPr>
        <w:t xml:space="preserve"> – revenue in Y3 and cash; the runway stays above 24 months in every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0"/>
        <w:gridCol w:w="1723"/>
        <w:gridCol w:w="1807"/>
        <w:gridCol w:w="1923"/>
        <w:gridCol w:w="1705"/>
      </w:tblGrid>
      <w:tr>
        <w:trPr>
          <w:cantSplit/>
          <w:tblHeader/>
        </w:trPr>
        <w:tc>
          <w:tcPr>
            <w:tcW w:type="dxa" w:w="248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Case</w:t>
            </w:r>
          </w:p>
        </w:tc>
        <w:tc>
          <w:tcPr>
            <w:tcW w:type="dxa" w:w="172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Revenue Y3 (€k)</w:t>
            </w:r>
          </w:p>
        </w:tc>
        <w:tc>
          <w:tcPr>
            <w:tcW w:type="dxa" w:w="180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Change vs. base</w:t>
            </w:r>
          </w:p>
        </w:tc>
        <w:tc>
          <w:tcPr>
            <w:tcW w:type="dxa" w:w="192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Cash month 18 (€k)</w:t>
            </w:r>
          </w:p>
        </w:tc>
        <w:tc>
          <w:tcPr>
            <w:tcW w:type="dxa" w:w="170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Lowest cash (€k)</w:t>
            </w:r>
          </w:p>
        </w:tc>
      </w:tr>
      <w:tr>
        <w:trPr>
          <w:cantSplit/>
          <w:tblHeader w:val="off"/>
        </w:trPr>
        <w:tc>
          <w:tcPr>
            <w:tcW w:type="dxa" w:w="24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Base</w:t>
            </w:r>
          </w:p>
        </w:tc>
        <w:tc>
          <w:tcPr>
            <w:tcW w:type="dxa" w:w="17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1,038</w:t>
            </w:r>
          </w:p>
        </w:tc>
        <w:tc>
          <w:tcPr>
            <w:tcW w:type="dxa" w:w="18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146</w:t>
            </w:r>
          </w:p>
        </w:tc>
        <w:tc>
          <w:tcPr>
            <w:tcW w:type="dxa" w:w="17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125</w:t>
            </w:r>
          </w:p>
        </w:tc>
      </w:tr>
      <w:tr>
        <w:trPr>
          <w:cantSplit/>
          <w:tblHeader w:val="off"/>
        </w:trPr>
        <w:tc>
          <w:tcPr>
            <w:tcW w:type="dxa" w:w="24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Conversion −1 point</w:t>
            </w:r>
          </w:p>
        </w:tc>
        <w:tc>
          <w:tcPr>
            <w:tcW w:type="dxa" w:w="17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847</w:t>
            </w:r>
          </w:p>
        </w:tc>
        <w:tc>
          <w:tcPr>
            <w:tcW w:type="dxa" w:w="180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−18.4%</w:t>
            </w:r>
          </w:p>
        </w:tc>
        <w:tc>
          <w:tcPr>
            <w:tcW w:type="dxa" w:w="19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117</w:t>
            </w:r>
          </w:p>
        </w:tc>
        <w:tc>
          <w:tcPr>
            <w:tcW w:type="dxa" w:w="170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83</w:t>
            </w:r>
          </w:p>
        </w:tc>
      </w:tr>
      <w:tr>
        <w:trPr>
          <w:cantSplit/>
          <w:tblHeader w:val="off"/>
        </w:trPr>
        <w:tc>
          <w:tcPr>
            <w:tcW w:type="dxa" w:w="24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Conversion +1 point</w:t>
            </w:r>
          </w:p>
        </w:tc>
        <w:tc>
          <w:tcPr>
            <w:tcW w:type="dxa" w:w="17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1,230</w:t>
            </w:r>
          </w:p>
        </w:tc>
        <w:tc>
          <w:tcPr>
            <w:tcW w:type="dxa" w:w="18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+18.4%</w:t>
            </w:r>
          </w:p>
        </w:tc>
        <w:tc>
          <w:tcPr>
            <w:tcW w:type="dxa" w:w="19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174</w:t>
            </w:r>
          </w:p>
        </w:tc>
        <w:tc>
          <w:tcPr>
            <w:tcW w:type="dxa" w:w="17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140</w:t>
            </w:r>
          </w:p>
        </w:tc>
      </w:tr>
      <w:tr>
        <w:trPr>
          <w:cantSplit/>
          <w:tblHeader w:val="off"/>
        </w:trPr>
        <w:tc>
          <w:tcPr>
            <w:tcW w:type="dxa" w:w="24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ARPU −20%</w:t>
            </w:r>
          </w:p>
        </w:tc>
        <w:tc>
          <w:tcPr>
            <w:tcW w:type="dxa" w:w="17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885</w:t>
            </w:r>
          </w:p>
        </w:tc>
        <w:tc>
          <w:tcPr>
            <w:tcW w:type="dxa" w:w="180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−14.7%</w:t>
            </w:r>
          </w:p>
        </w:tc>
        <w:tc>
          <w:tcPr>
            <w:tcW w:type="dxa" w:w="19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123</w:t>
            </w:r>
          </w:p>
        </w:tc>
        <w:tc>
          <w:tcPr>
            <w:tcW w:type="dxa" w:w="170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91</w:t>
            </w:r>
          </w:p>
        </w:tc>
      </w:tr>
      <w:tr>
        <w:trPr>
          <w:cantSplit/>
          <w:tblHeader w:val="off"/>
        </w:trPr>
        <w:tc>
          <w:tcPr>
            <w:tcW w:type="dxa" w:w="24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ARPU +20%</w:t>
            </w:r>
          </w:p>
        </w:tc>
        <w:tc>
          <w:tcPr>
            <w:tcW w:type="dxa" w:w="17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1,191</w:t>
            </w:r>
          </w:p>
        </w:tc>
        <w:tc>
          <w:tcPr>
            <w:tcW w:type="dxa" w:w="18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+14.7%</w:t>
            </w:r>
          </w:p>
        </w:tc>
        <w:tc>
          <w:tcPr>
            <w:tcW w:type="dxa" w:w="19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169</w:t>
            </w:r>
          </w:p>
        </w:tc>
        <w:tc>
          <w:tcPr>
            <w:tcW w:type="dxa" w:w="17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137</w:t>
            </w:r>
          </w:p>
        </w:tc>
      </w:tr>
      <w:tr>
        <w:trPr>
          <w:cantSplit/>
          <w:tblHeader w:val="off"/>
        </w:trPr>
        <w:tc>
          <w:tcPr>
            <w:tcW w:type="dxa" w:w="24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Users −30%</w:t>
            </w:r>
          </w:p>
        </w:tc>
        <w:tc>
          <w:tcPr>
            <w:tcW w:type="dxa" w:w="17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779</w:t>
            </w:r>
          </w:p>
        </w:tc>
        <w:tc>
          <w:tcPr>
            <w:tcW w:type="dxa" w:w="180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−25.0%</w:t>
            </w:r>
          </w:p>
        </w:tc>
        <w:tc>
          <w:tcPr>
            <w:tcW w:type="dxa" w:w="19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106</w:t>
            </w:r>
          </w:p>
        </w:tc>
        <w:tc>
          <w:tcPr>
            <w:tcW w:type="dxa" w:w="170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65</w:t>
            </w:r>
          </w:p>
        </w:tc>
      </w:tr>
      <w:tr>
        <w:trPr>
          <w:cantSplit/>
          <w:tblHeader w:val="off"/>
        </w:trPr>
        <w:tc>
          <w:tcPr>
            <w:tcW w:type="dxa" w:w="24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Users +30%</w:t>
            </w:r>
          </w:p>
        </w:tc>
        <w:tc>
          <w:tcPr>
            <w:tcW w:type="dxa" w:w="17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1,298</w:t>
            </w:r>
          </w:p>
        </w:tc>
        <w:tc>
          <w:tcPr>
            <w:tcW w:type="dxa" w:w="180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+25.0%</w:t>
            </w:r>
          </w:p>
        </w:tc>
        <w:tc>
          <w:tcPr>
            <w:tcW w:type="dxa" w:w="19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186</w:t>
            </w:r>
          </w:p>
        </w:tc>
        <w:tc>
          <w:tcPr>
            <w:tcW w:type="dxa" w:w="170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145</w:t>
            </w:r>
          </w:p>
        </w:tc>
      </w:tr>
    </w:tbl>
    <w:p>
      <w:pPr>
        <w:spacing w:after="100"/>
      </w:pPr>
    </w:p>
    <w:p>
      <w:pPr>
        <w:spacing w:after="140" w:line="288"/>
        <w:jc w:val="both"/>
      </w:pPr>
      <w:r>
        <w:rPr>
          <w:rFonts w:ascii="Calibri" w:cs="Calibri" w:eastAsia="Calibri" w:hAnsi="Calibri"/>
          <w:sz w:val="21"/>
          <w:szCs w:val="21"/>
        </w:rPr>
        <w:t xml:space="preserve">Market references for the valuation (web research of 4 October 2026, values to be checked before use; the Berkus variant follows valu.vc and icanpitch 2026):</w:t>
      </w:r>
    </w:p>
    <w:p>
      <w:pPr>
        <w:pStyle w:val="ListParagraph"/>
        <w:numPr>
          <w:ilvl w:val="0"/>
          <w:numId w:val="2"/>
        </w:numPr>
        <w:spacing w:after="70" w:line="276"/>
      </w:pPr>
      <w:r>
        <w:rPr>
          <w:rFonts w:ascii="Calibri" w:cs="Calibri" w:eastAsia="Calibri" w:hAnsi="Calibri"/>
          <w:sz w:val="21"/>
          <w:szCs w:val="21"/>
        </w:rPr>
        <w:t xml:space="preserve">upxcale (DACH pre-seed range €1.5–5M; Germany typically €0.5–1.5M): </w:t>
      </w:r>
      <w:hyperlink w:history="1" r:id="rIdjrks218si-lomr3yhb0tv">
        <w:r>
          <w:rPr>
            <w:rFonts w:ascii="Calibri" w:cs="Calibri" w:eastAsia="Calibri" w:hAnsi="Calibri"/>
            <w:color w:val="1565C0"/>
            <w:sz w:val="21"/>
            <w:szCs w:val="21"/>
            <w:u w:val="single"/>
          </w:rPr>
          <w:t xml:space="preserve">https://upxcale.de/blog/pre-seed-funding/</w:t>
        </w:r>
      </w:hyperlink>
    </w:p>
    <w:p>
      <w:pPr>
        <w:pStyle w:val="ListParagraph"/>
        <w:numPr>
          <w:ilvl w:val="0"/>
          <w:numId w:val="2"/>
        </w:numPr>
        <w:spacing w:after="70" w:line="276"/>
      </w:pPr>
      <w:r>
        <w:rPr>
          <w:rFonts w:ascii="Calibri" w:cs="Calibri" w:eastAsia="Calibri" w:hAnsi="Calibri"/>
          <w:sz w:val="21"/>
          <w:szCs w:val="21"/>
        </w:rPr>
        <w:t xml:space="preserve">Capvisory (Germany €1–5M): </w:t>
      </w:r>
      <w:hyperlink w:history="1" r:id="rIdkdvxup-wqf27rppfhojrk">
        <w:r>
          <w:rPr>
            <w:rFonts w:ascii="Calibri" w:cs="Calibri" w:eastAsia="Calibri" w:hAnsi="Calibri"/>
            <w:color w:val="1565C0"/>
            <w:sz w:val="21"/>
            <w:szCs w:val="21"/>
            <w:u w:val="single"/>
          </w:rPr>
          <w:t xml:space="preserve">https://capvisory.de/the-startup-funding-stages-from-pre-seed-to-series-c/</w:t>
        </w:r>
      </w:hyperlink>
    </w:p>
    <w:p>
      <w:pPr>
        <w:pStyle w:val="ListParagraph"/>
        <w:numPr>
          <w:ilvl w:val="0"/>
          <w:numId w:val="2"/>
        </w:numPr>
        <w:spacing w:after="70" w:line="276"/>
      </w:pPr>
      <w:r>
        <w:rPr>
          <w:rFonts w:ascii="Calibri" w:cs="Calibri" w:eastAsia="Calibri" w:hAnsi="Calibri"/>
          <w:sz w:val="21"/>
          <w:szCs w:val="21"/>
        </w:rPr>
        <w:t xml:space="preserve">Equidam (European pre-seed median USD 4.57M): </w:t>
      </w:r>
      <w:hyperlink w:history="1" r:id="rIdgj9aypsjo2qp4yzxqudhh">
        <w:r>
          <w:rPr>
            <w:rFonts w:ascii="Calibri" w:cs="Calibri" w:eastAsia="Calibri" w:hAnsi="Calibri"/>
            <w:color w:val="1565C0"/>
            <w:sz w:val="21"/>
            <w:szCs w:val="21"/>
            <w:u w:val="single"/>
          </w:rPr>
          <w:t xml:space="preserve">https://www.equidam.com/startup-valuation-delta-q1-2025/</w:t>
        </w:r>
      </w:hyperlink>
    </w:p>
    <w:p>
      <w:pPr>
        <w:pStyle w:val="ListParagraph"/>
        <w:numPr>
          <w:ilvl w:val="0"/>
          <w:numId w:val="2"/>
        </w:numPr>
        <w:spacing w:after="70" w:line="276"/>
      </w:pPr>
      <w:r>
        <w:rPr>
          <w:rFonts w:ascii="Calibri" w:cs="Calibri" w:eastAsia="Calibri" w:hAnsi="Calibri"/>
          <w:sz w:val="21"/>
          <w:szCs w:val="21"/>
        </w:rPr>
        <w:t xml:space="preserve">SaaS Capital (revenue multiples 4.8x / 5.3x): </w:t>
      </w:r>
      <w:hyperlink w:history="1" r:id="rId0m1fhj5gsnbv9qimc-uq5">
        <w:r>
          <w:rPr>
            <w:rFonts w:ascii="Calibri" w:cs="Calibri" w:eastAsia="Calibri" w:hAnsi="Calibri"/>
            <w:color w:val="1565C0"/>
            <w:sz w:val="21"/>
            <w:szCs w:val="21"/>
            <w:u w:val="single"/>
          </w:rPr>
          <w:t xml:space="preserve">https://www.saas-capital.com/blog-posts/private-saas-company-valuations-multiples/</w:t>
        </w:r>
      </w:hyperlink>
    </w:p>
    <w:p>
      <w:pPr>
        <w:pStyle w:val="ListParagraph"/>
        <w:numPr>
          <w:ilvl w:val="0"/>
          <w:numId w:val="2"/>
        </w:numPr>
        <w:spacing w:after="70" w:line="276"/>
      </w:pPr>
      <w:r>
        <w:rPr>
          <w:rFonts w:ascii="Calibri" w:cs="Calibri" w:eastAsia="Calibri" w:hAnsi="Calibri"/>
          <w:sz w:val="21"/>
          <w:szCs w:val="21"/>
        </w:rPr>
        <w:t xml:space="preserve">Carta (dilution per round): </w:t>
      </w:r>
      <w:hyperlink w:history="1" r:id="rIdw0jcwvrlj2ng-9ywxatnk">
        <w:r>
          <w:rPr>
            <w:rFonts w:ascii="Calibri" w:cs="Calibri" w:eastAsia="Calibri" w:hAnsi="Calibri"/>
            <w:color w:val="1565C0"/>
            <w:sz w:val="21"/>
            <w:szCs w:val="21"/>
            <w:u w:val="single"/>
          </w:rPr>
          <w:t xml:space="preserve">https://carta.com/data/state-of-private-markets-q1-2025/</w:t>
        </w:r>
      </w:hyperlink>
    </w:p>
    <w:p>
      <w:pPr>
        <w:pStyle w:val="ListParagraph"/>
        <w:numPr>
          <w:ilvl w:val="0"/>
          <w:numId w:val="2"/>
        </w:numPr>
        <w:spacing w:after="70" w:line="276"/>
      </w:pPr>
      <w:r>
        <w:rPr>
          <w:rFonts w:ascii="Calibri" w:cs="Calibri" w:eastAsia="Calibri" w:hAnsi="Calibri"/>
          <w:sz w:val="21"/>
          <w:szCs w:val="21"/>
        </w:rPr>
        <w:t xml:space="preserve">Lexr (cap, discount, interest): </w:t>
      </w:r>
      <w:hyperlink w:history="1" r:id="rId8bl-j4gwscelyekqmqn6i">
        <w:r>
          <w:rPr>
            <w:rFonts w:ascii="Calibri" w:cs="Calibri" w:eastAsia="Calibri" w:hAnsi="Calibri"/>
            <w:color w:val="1565C0"/>
            <w:sz w:val="21"/>
            <w:szCs w:val="21"/>
            <w:u w:val="single"/>
          </w:rPr>
          <w:t xml:space="preserve">https://www.lexr.com/en-de/blog/convertible-loan-in-practice-conversion-interest-rate-discount-cap-valuation/</w:t>
        </w:r>
      </w:hyperlink>
    </w:p>
    <w:p>
      <w:pPr>
        <w:pStyle w:val="ListParagraph"/>
        <w:numPr>
          <w:ilvl w:val="0"/>
          <w:numId w:val="2"/>
        </w:numPr>
        <w:spacing w:after="70" w:line="276"/>
      </w:pPr>
      <w:r>
        <w:rPr>
          <w:rFonts w:ascii="Calibri" w:cs="Calibri" w:eastAsia="Calibri" w:hAnsi="Calibri"/>
          <w:sz w:val="21"/>
          <w:szCs w:val="21"/>
        </w:rPr>
        <w:t xml:space="preserve">Vektora (15–25% discount common): </w:t>
      </w:r>
      <w:hyperlink w:history="1" r:id="rIdxr1-m5nc5fjhlng6yj39g">
        <w:r>
          <w:rPr>
            <w:rFonts w:ascii="Calibri" w:cs="Calibri" w:eastAsia="Calibri" w:hAnsi="Calibri"/>
            <w:color w:val="1565C0"/>
            <w:sz w:val="21"/>
            <w:szCs w:val="21"/>
            <w:u w:val="single"/>
          </w:rPr>
          <w:t xml:space="preserve">https://vektora.eu/de/fachbeitraege/pre-seed-finanzierung-in-deutschland-instrumente-und-prozess</w:t>
        </w:r>
      </w:hyperlink>
    </w:p>
    <w:p>
      <w:pPr>
        <w:spacing w:after="60"/>
      </w:pPr>
    </w:p>
    <w:p>
      <w:pPr>
        <w:spacing w:after="140" w:line="288"/>
        <w:jc w:val="both"/>
      </w:pPr>
      <w:r>
        <w:rPr>
          <w:rFonts w:ascii="Calibri" w:cs="Calibri" w:eastAsia="Calibri" w:hAnsi="Calibri"/>
          <w:sz w:val="21"/>
          <w:szCs w:val="21"/>
        </w:rPr>
        <w:t xml:space="preserve">Alternative if the round does not close: bootstrapping – the Pro subscription and packs finance a part-time developer, and growth slows accordingly (roughly the conservative scenario). Funding programmes (EXIST, founder grants, media/edtech funding) are being examined in parallel.</w:t>
      </w:r>
    </w:p>
    <w:p>
      <w:pPr>
        <w:spacing w:after="140" w:line="288"/>
        <w:jc w:val="both"/>
      </w:pPr>
      <w:r>
        <w:rPr>
          <w:rFonts w:ascii="Calibri" w:cs="Calibri" w:eastAsia="Calibri" w:hAnsi="Calibri"/>
          <w:i/>
          <w:iCs/>
          <w:sz w:val="21"/>
          <w:szCs w:val="21"/>
        </w:rPr>
        <w:t xml:space="preserve">Version October 2026: ask €250k.</w:t>
      </w:r>
    </w:p>
    <w:p>
      <w:pPr>
        <w:pStyle w:val="Heading1"/>
        <w:keepNext/>
        <w:keepLines/>
      </w:pPr>
      <w:bookmarkStart w:name="kap12" w:id="28"/>
      <w:r>
        <w:t xml:space="preserve">12. Team and needs</w:t>
      </w:r>
      <w:bookmarkEnd w:id="28"/>
    </w:p>
    <w:p>
      <w:pPr>
        <w:spacing w:after="140" w:line="288"/>
        <w:jc w:val="both"/>
      </w:pPr>
      <w:r>
        <w:rPr>
          <w:rFonts w:ascii="Calibri" w:cs="Calibri" w:eastAsia="Calibri" w:hAnsi="Calibri"/>
          <w:b/>
          <w:bCs/>
          <w:sz w:val="21"/>
          <w:szCs w:val="21"/>
        </w:rPr>
        <w:t xml:space="preserve">Tuncay Sancak – Founder &amp; Inventor, Managing Director.</w:t>
      </w:r>
      <w:r>
        <w:rPr>
          <w:rFonts w:ascii="Calibri" w:cs="Calibri" w:eastAsia="Calibri" w:hAnsi="Calibri"/>
          <w:sz w:val="21"/>
          <w:szCs w:val="21"/>
        </w:rPr>
        <w:t xml:space="preserve"> Invented and built LiveFX. Author and live streamer, German-Turkish; children's book series on neurodiversity (Turkish, with book trailers); product vision and community. Uses LiveFX in every one of his own streams – reading aloud with story mode grew out of his own practice.</w:t>
      </w:r>
    </w:p>
    <w:p>
      <w:pPr>
        <w:spacing w:after="140" w:line="288"/>
        <w:jc w:val="both"/>
      </w:pPr>
      <w:r>
        <w:rPr>
          <w:rFonts w:ascii="Calibri" w:cs="Calibri" w:eastAsia="Calibri" w:hAnsi="Calibri"/>
          <w:b/>
          <w:bCs/>
          <w:sz w:val="21"/>
          <w:szCs w:val="21"/>
        </w:rPr>
        <w:t xml:space="preserve">Gönül Demet – Investor Relations.</w:t>
      </w:r>
      <w:r>
        <w:rPr>
          <w:rFonts w:ascii="Calibri" w:cs="Calibri" w:eastAsia="Calibri" w:hAnsi="Calibri"/>
          <w:sz w:val="21"/>
          <w:szCs w:val="21"/>
        </w:rPr>
        <w:t xml:space="preserve"> Contact for investors and the pre-seed round (contact: [Email] · [Phone]).</w:t>
      </w:r>
    </w:p>
    <w:p>
      <w:pPr>
        <w:spacing w:after="140" w:line="288"/>
        <w:jc w:val="both"/>
      </w:pPr>
      <w:r>
        <w:rPr>
          <w:rFonts w:ascii="Calibri" w:cs="Calibri" w:eastAsia="Calibri" w:hAnsi="Calibri"/>
          <w:b/>
          <w:bCs/>
          <w:sz w:val="21"/>
          <w:szCs w:val="21"/>
        </w:rPr>
        <w:t xml:space="preserve">Development so far.</w:t>
      </w:r>
      <w:r>
        <w:rPr>
          <w:rFonts w:ascii="Calibri" w:cs="Calibri" w:eastAsia="Calibri" w:hAnsi="Calibri"/>
          <w:sz w:val="21"/>
          <w:szCs w:val="21"/>
        </w:rPr>
        <w:t xml:space="preserve"> Built with AI support, with documented architecture (schema, contracts, design documents), a changelog and automated tests – a state a development team can take over directly.</w:t>
      </w:r>
    </w:p>
    <w:p>
      <w:pPr>
        <w:spacing w:after="140" w:line="288"/>
        <w:jc w:val="both"/>
      </w:pPr>
      <w:r>
        <w:rPr>
          <w:rFonts w:ascii="Calibri" w:cs="Calibri" w:eastAsia="Calibri" w:hAnsi="Calibri"/>
          <w:b/>
          <w:bCs/>
          <w:sz w:val="21"/>
          <w:szCs w:val="21"/>
        </w:rPr>
        <w:t xml:space="preserve">Wanted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5"/>
        <w:gridCol w:w="4091"/>
        <w:gridCol w:w="2552"/>
      </w:tblGrid>
      <w:tr>
        <w:trPr>
          <w:cantSplit/>
          <w:tblHeader/>
        </w:trPr>
        <w:tc>
          <w:tcPr>
            <w:tcW w:type="dxa" w:w="299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Role</w:t>
            </w:r>
          </w:p>
        </w:tc>
        <w:tc>
          <w:tcPr>
            <w:tcW w:type="dxa" w:w="409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Why</w:t>
            </w:r>
          </w:p>
        </w:tc>
        <w:tc>
          <w:tcPr>
            <w:tcW w:type="dxa" w:w="255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Timing</w:t>
            </w:r>
          </w:p>
        </w:tc>
      </w:tr>
      <w:tr>
        <w:trPr>
          <w:cantSplit/>
          <w:tblHeader w:val="off"/>
        </w:trPr>
        <w:tc>
          <w:tcPr>
            <w:tcW w:type="dxa" w:w="29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Mobile/web developer</w:t>
            </w:r>
            <w:r>
              <w:rPr>
                <w:rFonts w:ascii="Calibri" w:cs="Calibri" w:eastAsia="Calibri" w:hAnsi="Calibri"/>
                <w:sz w:val="18"/>
                <w:szCs w:val="18"/>
              </w:rPr>
              <w:t xml:space="preserve"> (iOS/Android, WebView/PWA, later SDK)</w:t>
            </w:r>
          </w:p>
        </w:tc>
        <w:tc>
          <w:tcPr>
            <w:tcW w:type="dxa" w:w="40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Reach phone-first creators without OBS; precursor to platform integration</w:t>
            </w:r>
          </w:p>
        </w:tc>
        <w:tc>
          <w:tcPr>
            <w:tcW w:type="dxa" w:w="25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from month 3 (pre-seed)</w:t>
            </w:r>
          </w:p>
        </w:tc>
      </w:tr>
      <w:tr>
        <w:trPr>
          <w:cantSplit/>
          <w:tblHeader w:val="off"/>
        </w:trPr>
        <w:tc>
          <w:tcPr>
            <w:tcW w:type="dxa" w:w="29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Backend/ML developer</w:t>
            </w:r>
          </w:p>
        </w:tc>
        <w:tc>
          <w:tcPr>
            <w:tcW w:type="dxa" w:w="40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Streaming ASR &lt; 300 ms, offline models, AI understanding as standard</w:t>
            </w:r>
          </w:p>
        </w:tc>
        <w:tc>
          <w:tcPr>
            <w:tcW w:type="dxa" w:w="255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from month 19 (follow-on round)</w:t>
            </w:r>
          </w:p>
        </w:tc>
      </w:tr>
      <w:tr>
        <w:trPr>
          <w:cantSplit/>
          <w:tblHeader w:val="off"/>
        </w:trPr>
        <w:tc>
          <w:tcPr>
            <w:tcW w:type="dxa" w:w="29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Community and partner management (TR/DE)</w:t>
            </w:r>
          </w:p>
        </w:tc>
        <w:tc>
          <w:tcPr>
            <w:tcW w:type="dxa" w:w="40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Creator partner programme, packs, support</w:t>
            </w:r>
          </w:p>
        </w:tc>
        <w:tc>
          <w:tcPr>
            <w:tcW w:type="dxa" w:w="25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ambassadors from year 1; position from month 19 (follow-on round)</w:t>
            </w:r>
          </w:p>
        </w:tc>
      </w:tr>
      <w:tr>
        <w:trPr>
          <w:cantSplit/>
          <w:tblHeader w:val="off"/>
        </w:trPr>
        <w:tc>
          <w:tcPr>
            <w:tcW w:type="dxa" w:w="29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Partnerships</w:t>
            </w:r>
          </w:p>
        </w:tc>
        <w:tc>
          <w:tcPr>
            <w:tcW w:type="dxa" w:w="40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pilot (TikTok LIVE Studio, Instagram Live Producer, YouTube), streaming software, education providers, publishers</w:t>
            </w:r>
          </w:p>
        </w:tc>
        <w:tc>
          <w:tcPr>
            <w:tcW w:type="dxa" w:w="255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ongoing</w:t>
            </w:r>
          </w:p>
        </w:tc>
      </w:tr>
      <w:tr>
        <w:trPr>
          <w:cantSplit/>
          <w:tblHeader w:val="off"/>
        </w:trPr>
        <w:tc>
          <w:tcPr>
            <w:tcW w:type="dxa" w:w="29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Advisory board</w:t>
            </w:r>
          </w:p>
        </w:tc>
        <w:tc>
          <w:tcPr>
            <w:tcW w:type="dxa" w:w="40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Creator manager TR, former "Live" product lead at a platform, edtech</w:t>
            </w:r>
          </w:p>
        </w:tc>
        <w:tc>
          <w:tcPr>
            <w:tcW w:type="dxa" w:w="25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year 1</w:t>
            </w:r>
          </w:p>
        </w:tc>
      </w:tr>
      <w:tr>
        <w:trPr>
          <w:cantSplit/>
          <w:tblHeader w:val="off"/>
        </w:trPr>
        <w:tc>
          <w:tcPr>
            <w:tcW w:type="dxa" w:w="29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Graphics/web developer (Canvas, WebCodecs)</w:t>
            </w:r>
          </w:p>
        </w:tc>
        <w:tc>
          <w:tcPr>
            <w:tcW w:type="dxa" w:w="40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renderer, Studio export (Vision)</w:t>
            </w:r>
          </w:p>
        </w:tc>
        <w:tc>
          <w:tcPr>
            <w:tcW w:type="dxa" w:w="255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follow-on round (from month 19)</w:t>
            </w:r>
          </w:p>
        </w:tc>
      </w:tr>
      <w:tr>
        <w:trPr>
          <w:cantSplit/>
          <w:tblHeader w:val="off"/>
        </w:trPr>
        <w:tc>
          <w:tcPr>
            <w:tcW w:type="dxa" w:w="29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Illustration (children's book style), voice talent DE/TR/EN, didactics</w:t>
            </w:r>
          </w:p>
        </w:tc>
        <w:tc>
          <w:tcPr>
            <w:tcW w:type="dxa" w:w="40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Pronunciation audio and expert review of WordPicture (pre-seed, months 4–15); world packs (follow-on round)</w:t>
            </w:r>
          </w:p>
        </w:tc>
        <w:tc>
          <w:tcPr>
            <w:tcW w:type="dxa" w:w="255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freelance</w:t>
            </w:r>
          </w:p>
        </w:tc>
      </w:tr>
    </w:tbl>
    <w:p>
      <w:pPr>
        <w:spacing w:after="100"/>
      </w:pPr>
    </w:p>
    <w:p>
      <w:pPr>
        <w:pStyle w:val="Heading1"/>
        <w:keepNext/>
        <w:keepLines/>
      </w:pPr>
      <w:bookmarkStart w:name="kap13" w:id="29"/>
      <w:r>
        <w:t xml:space="preserve">13. Risks and countermeasures</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3"/>
        <w:gridCol w:w="1516"/>
        <w:gridCol w:w="998"/>
        <w:gridCol w:w="4021"/>
      </w:tblGrid>
      <w:tr>
        <w:trPr>
          <w:cantSplit/>
          <w:tblHeader/>
        </w:trPr>
        <w:tc>
          <w:tcPr>
            <w:tcW w:type="dxa" w:w="310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Risk</w:t>
            </w:r>
          </w:p>
        </w:tc>
        <w:tc>
          <w:tcPr>
            <w:tcW w:type="dxa" w:w="151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Likelihood</w:t>
            </w:r>
          </w:p>
        </w:tc>
        <w:tc>
          <w:tcPr>
            <w:tcW w:type="dxa" w:w="99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Impact</w:t>
            </w:r>
          </w:p>
        </w:tc>
        <w:tc>
          <w:tcPr>
            <w:tcW w:type="dxa" w:w="402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Countermeasure</w:t>
            </w:r>
          </w:p>
        </w:tc>
      </w:tr>
      <w:tr>
        <w:trPr>
          <w:cantSplit/>
          <w:tblHeader w:val="off"/>
        </w:trPr>
        <w:tc>
          <w:tcPr>
            <w:tcW w:type="dxa" w:w="31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rebuilds the feature natively</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402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Early pitch as pilot/acquisition partner; community packs and multilingualism as a moat; speed; open API as the standard for third-party tools</w:t>
            </w:r>
          </w:p>
        </w:tc>
      </w:tr>
      <w:tr>
        <w:trPr>
          <w:cantSplit/>
          <w:tblHeader w:val="off"/>
        </w:trPr>
        <w:tc>
          <w:tcPr>
            <w:tcW w:type="dxa" w:w="31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Speech recognition fails with dialect, noise, music</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Tolerance levels, learning function, 3 readings, external engines, offline Whisper, phone as second mic, scene pad for manual control</w:t>
            </w:r>
          </w:p>
        </w:tc>
      </w:tr>
      <w:tr>
        <w:trPr>
          <w:cantSplit/>
          <w:tblHeader w:val="off"/>
        </w:trPr>
        <w:tc>
          <w:tcPr>
            <w:tcW w:type="dxa" w:w="31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Phone-only creators without OBS are left out</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402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Demo recording without OBS, PWA remote, mobile developer as first hire, platform integration as the goal</w:t>
            </w:r>
          </w:p>
        </w:tc>
      </w:tr>
      <w:tr>
        <w:trPr>
          <w:cantSplit/>
          <w:tblHeader w:val="off"/>
        </w:trPr>
        <w:tc>
          <w:tcPr>
            <w:tcW w:type="dxa" w:w="31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Copyright in memes/GIFs/sounds</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low–medium</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In-house synthetic sounds, free MIT-licensed stickers, GIF providers with API licence (KLIPY/GIPHY, linked rather than stored), attribution, community uploads with terms of use</w:t>
            </w:r>
          </w:p>
        </w:tc>
      </w:tr>
      <w:tr>
        <w:trPr>
          <w:cantSplit/>
          <w:tblHeader w:val="off"/>
        </w:trPr>
        <w:tc>
          <w:tcPr>
            <w:tcW w:type="dxa" w:w="31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Dependence on browser speech recognition (Google service)</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Offline Whisper, external API, pluggable engine interface</w:t>
            </w:r>
          </w:p>
        </w:tc>
      </w:tr>
      <w:tr>
        <w:trPr>
          <w:cantSplit/>
          <w:tblHeader w:val="off"/>
        </w:trPr>
        <w:tc>
          <w:tcPr>
            <w:tcW w:type="dxa" w:w="31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Low willingness to pay among micro-creators</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 tier for reach, packs as a low-threshold purchase, agency and B2B revenue as a second pillar</w:t>
            </w:r>
          </w:p>
        </w:tc>
      </w:tr>
      <w:tr>
        <w:trPr>
          <w:cantSplit/>
          <w:tblHeader w:val="off"/>
        </w:trPr>
        <w:tc>
          <w:tcPr>
            <w:tcW w:type="dxa" w:w="31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Single-person risk</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402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Documentation and tests, early hiring, advisory board, partner programme</w:t>
            </w:r>
          </w:p>
        </w:tc>
      </w:tr>
      <w:tr>
        <w:trPr>
          <w:cantSplit/>
          <w:tblHeader w:val="off"/>
        </w:trPr>
        <w:tc>
          <w:tcPr>
            <w:tcW w:type="dxa" w:w="31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policies (stream key access, chat APIs, quotas)</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Several routes per platform (LIVE Studio, stream key, webhook via third-party tools), YouTube quota management, phone fallback</w:t>
            </w:r>
          </w:p>
        </w:tc>
      </w:tr>
      <w:tr>
        <w:trPr>
          <w:cantSplit/>
          <w:tblHeader w:val="off"/>
        </w:trPr>
        <w:tc>
          <w:tcPr>
            <w:tcW w:type="dxa" w:w="31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Data protection / child protection (family and education segment)</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low</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402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Local processing without cloud requirement, no accounts needed, children's book theme without tracking</w:t>
            </w:r>
          </w:p>
        </w:tc>
      </w:tr>
      <w:tr>
        <w:trPr>
          <w:cantSplit/>
          <w:tblHeader w:val="off"/>
        </w:trPr>
        <w:tc>
          <w:tcPr>
            <w:tcW w:type="dxa" w:w="31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The vision spreads the small team too thin</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402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Pre-seed funds only WordPicture; Story Film, Studio and Spaces only after Gate 2 with the follow-on round; gates at months 3, 6, 12 and 18; XR only as a showcase</w:t>
            </w:r>
          </w:p>
        </w:tc>
      </w:tr>
      <w:tr>
        <w:trPr>
          <w:cantSplit/>
          <w:tblHeader w:val="off"/>
        </w:trPr>
        <w:tc>
          <w:tcPr>
            <w:tcW w:type="dxa" w:w="31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Strong competition among language-learning apps and video editors</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Do not compete as an all-purpose app, but via speech → picture, TR/DE/EN, reading aloud and local processing</w:t>
            </w:r>
          </w:p>
        </w:tc>
      </w:tr>
      <w:tr>
        <w:trPr>
          <w:cantSplit/>
          <w:tblHeader w:val="off"/>
        </w:trPr>
        <w:tc>
          <w:tcPr>
            <w:tcW w:type="dxa" w:w="31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Long procurement cycles in the education sector</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high</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medium</w:t>
            </w:r>
          </w:p>
        </w:tc>
        <w:tc>
          <w:tcPr>
            <w:tcW w:type="dxa" w:w="402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Family subscription and publishers carry the first year; school licence via DigitalPakt budgets and media centres</w:t>
            </w:r>
          </w:p>
        </w:tc>
      </w:tr>
    </w:tbl>
    <w:p>
      <w:pPr>
        <w:spacing w:after="100"/>
      </w:pPr>
    </w:p>
    <w:p>
      <w:pPr>
        <w:pStyle w:val="Heading1"/>
        <w:keepNext/>
        <w:keepLines/>
      </w:pPr>
      <w:bookmarkStart w:name="kap14" w:id="30"/>
      <w:r>
        <w:t xml:space="preserve">14. Milestones</w:t>
      </w:r>
      <w:bookmarkEnd w:id="30"/>
    </w:p>
    <w:p>
      <w:pPr>
        <w:pStyle w:val="Heading2"/>
        <w:keepNext/>
        <w:keepLines/>
      </w:pPr>
      <w:r>
        <w:t xml:space="preserve">14.1 The next 18 months</w:t>
      </w:r>
    </w:p>
    <w:p>
      <w:pPr>
        <w:spacing w:after="140" w:line="288"/>
        <w:jc w:val="both"/>
      </w:pPr>
      <w:r>
        <w:rPr>
          <w:rFonts w:ascii="Calibri" w:cs="Calibri" w:eastAsia="Calibri" w:hAnsi="Calibri"/>
          <w:sz w:val="21"/>
          <w:szCs w:val="21"/>
        </w:rPr>
        <w:t xml:space="preserve">Month 1 = closing of the pre-seed round in January 2027; month 18 = June 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8"/>
        <w:gridCol w:w="2949"/>
        <w:gridCol w:w="2949"/>
        <w:gridCol w:w="2612"/>
      </w:tblGrid>
      <w:tr>
        <w:trPr>
          <w:cantSplit/>
          <w:tblHeader/>
        </w:trPr>
        <w:tc>
          <w:tcPr>
            <w:tcW w:type="dxa" w:w="112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Period</w:t>
            </w:r>
          </w:p>
        </w:tc>
        <w:tc>
          <w:tcPr>
            <w:tcW w:type="dxa" w:w="294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Product</w:t>
            </w:r>
          </w:p>
        </w:tc>
        <w:tc>
          <w:tcPr>
            <w:tcW w:type="dxa" w:w="294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Market</w:t>
            </w:r>
          </w:p>
        </w:tc>
        <w:tc>
          <w:tcPr>
            <w:tcW w:type="dxa" w:w="261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Organisation and funding</w:t>
            </w:r>
          </w:p>
        </w:tc>
      </w:tr>
      <w:tr>
        <w:trPr>
          <w:cantSplit/>
          <w:tblHeader w:val="off"/>
        </w:trPr>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Q4 2026</w:t>
            </w:r>
          </w:p>
        </w:tc>
        <w:tc>
          <w:tcPr>
            <w:tcW w:type="dxa" w:w="294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Version 2.1 (performance mode, 143 free stickers, text sticker packs, safe GIF search), landing page and download package (Windows/Mac), onboarding wizard</w:t>
            </w:r>
          </w:p>
        </w:tc>
        <w:tc>
          <w:tcPr>
            <w:tcW w:type="dxa" w:w="294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Launch in the TR community, 10–20 creator ambassadors, LinkedIn articles DE/TR, marketing video</w:t>
            </w:r>
          </w:p>
        </w:tc>
        <w:tc>
          <w:tcPr>
            <w:tcW w:type="dxa" w:w="26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Pre-seed talks (€250k), register trademark, approach advisory board</w:t>
            </w:r>
          </w:p>
        </w:tc>
      </w:tr>
      <w:tr>
        <w:trPr>
          <w:cantSplit/>
          <w:tblHeader w:val="off"/>
        </w:trPr>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Q1 2027</w:t>
            </w:r>
            <w:r>
              <w:rPr>
                <w:rFonts w:ascii="Calibri" w:cs="Calibri" w:eastAsia="Calibri" w:hAnsi="Calibri"/>
                <w:sz w:val="18"/>
                <w:szCs w:val="18"/>
              </w:rPr>
              <w:t xml:space="preserve"> (months 1–3)</w:t>
            </w:r>
          </w:p>
        </w:tc>
        <w:tc>
          <w:tcPr>
            <w:tcW w:type="dxa" w:w="294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subscription live (payment), first creator packs</w:t>
            </w:r>
          </w:p>
        </w:tc>
        <w:tc>
          <w:tcPr>
            <w:tcW w:type="dxa" w:w="294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 launch (go-to-market phase 1)</w:t>
            </w:r>
          </w:p>
        </w:tc>
        <w:tc>
          <w:tcPr>
            <w:tcW w:type="dxa" w:w="26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Pre-seed closed (month 1); mobile/web developer on board (month 3) – </w:t>
            </w:r>
            <w:r>
              <w:rPr>
                <w:rFonts w:ascii="Calibri" w:cs="Calibri" w:eastAsia="Calibri" w:hAnsi="Calibri"/>
                <w:b/>
                <w:bCs/>
                <w:sz w:val="18"/>
                <w:szCs w:val="18"/>
              </w:rPr>
              <w:t xml:space="preserve">Gate G0</w:t>
            </w:r>
          </w:p>
        </w:tc>
      </w:tr>
      <w:tr>
        <w:trPr>
          <w:cantSplit/>
          <w:tblHeader w:val="off"/>
        </w:trPr>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Q2 2027</w:t>
            </w:r>
            <w:r>
              <w:rPr>
                <w:rFonts w:ascii="Calibri" w:cs="Calibri" w:eastAsia="Calibri" w:hAnsi="Calibri"/>
                <w:sz w:val="18"/>
                <w:szCs w:val="18"/>
              </w:rPr>
              <w:t xml:space="preserve"> (months 4–6)</w:t>
            </w:r>
          </w:p>
        </w:tc>
        <w:tc>
          <w:tcPr>
            <w:tcW w:type="dxa" w:w="294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Mobile app/PWA, WordPicture with 300 words and reading aid</w:t>
            </w:r>
          </w:p>
        </w:tc>
        <w:tc>
          <w:tcPr>
            <w:tcW w:type="dxa" w:w="294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 beta creators TR/DE, community pack upload</w:t>
            </w:r>
          </w:p>
        </w:tc>
        <w:tc>
          <w:tcPr>
            <w:tcW w:type="dxa" w:w="26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Gate G1</w:t>
            </w:r>
            <w:r>
              <w:rPr>
                <w:rFonts w:ascii="Calibri" w:cs="Calibri" w:eastAsia="Calibri" w:hAnsi="Calibri"/>
                <w:sz w:val="18"/>
                <w:szCs w:val="18"/>
              </w:rPr>
              <w:t xml:space="preserve"> (month 6)</w:t>
            </w:r>
          </w:p>
        </w:tc>
      </w:tr>
      <w:tr>
        <w:trPr>
          <w:cantSplit/>
          <w:tblHeader w:val="off"/>
        </w:trPr>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Q3–Q4 2027</w:t>
            </w:r>
            <w:r>
              <w:rPr>
                <w:rFonts w:ascii="Calibri" w:cs="Calibri" w:eastAsia="Calibri" w:hAnsi="Calibri"/>
                <w:sz w:val="18"/>
                <w:szCs w:val="18"/>
              </w:rPr>
              <w:t xml:space="preserve"> (months 7–12)</w:t>
            </w:r>
          </w:p>
        </w:tc>
        <w:tc>
          <w:tcPr>
            <w:tcW w:type="dxa" w:w="294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Marketplace listings (OBS, Streamlabs, Stream Deck), agency licence, education pack</w:t>
            </w:r>
          </w:p>
        </w:tc>
        <w:tc>
          <w:tcPr>
            <w:tcW w:type="dxa" w:w="294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DE/EN launch (phase 2), platform or education pilot (month 9), WordPicture pilot in courses/classes</w:t>
            </w:r>
          </w:p>
        </w:tc>
        <w:tc>
          <w:tcPr>
            <w:tcW w:type="dxa" w:w="261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Gate G2a</w:t>
            </w:r>
            <w:r>
              <w:rPr>
                <w:rFonts w:ascii="Calibri" w:cs="Calibri" w:eastAsia="Calibri" w:hAnsi="Calibri"/>
                <w:sz w:val="18"/>
                <w:szCs w:val="18"/>
              </w:rPr>
              <w:t xml:space="preserve"> (month 12); seed talks start</w:t>
            </w:r>
          </w:p>
        </w:tc>
      </w:tr>
      <w:tr>
        <w:trPr>
          <w:cantSplit/>
          <w:tblHeader w:val="off"/>
        </w:trPr>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H1 2028</w:t>
            </w:r>
            <w:r>
              <w:rPr>
                <w:rFonts w:ascii="Calibri" w:cs="Calibri" w:eastAsia="Calibri" w:hAnsi="Calibri"/>
                <w:sz w:val="18"/>
                <w:szCs w:val="18"/>
              </w:rPr>
              <w:t xml:space="preserve"> (months 13–18)</w:t>
            </w:r>
          </w:p>
        </w:tc>
        <w:tc>
          <w:tcPr>
            <w:tcW w:type="dxa" w:w="294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Stability and AI understanding for Pro, evaluation of the WordPicture pilot</w:t>
            </w:r>
          </w:p>
        </w:tc>
        <w:tc>
          <w:tcPr>
            <w:tcW w:type="dxa" w:w="294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Partners, first paying schools or courses</w:t>
            </w:r>
          </w:p>
        </w:tc>
        <w:tc>
          <w:tcPr>
            <w:tcW w:type="dxa" w:w="261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Gate G2</w:t>
            </w:r>
            <w:r>
              <w:rPr>
                <w:rFonts w:ascii="Calibri" w:cs="Calibri" w:eastAsia="Calibri" w:hAnsi="Calibri"/>
                <w:sz w:val="18"/>
                <w:szCs w:val="18"/>
              </w:rPr>
              <w:t xml:space="preserve"> (month 18): seed round closed, build-out team from month 19</w:t>
            </w:r>
          </w:p>
        </w:tc>
      </w:tr>
    </w:tbl>
    <w:p>
      <w:pPr>
        <w:spacing w:after="100"/>
      </w:pPr>
    </w:p>
    <w:p>
      <w:pPr>
        <w:spacing w:after="140" w:line="288"/>
        <w:jc w:val="both"/>
      </w:pPr>
      <w:r>
        <w:rPr>
          <w:rFonts w:ascii="Calibri" w:cs="Calibri" w:eastAsia="Calibri" w:hAnsi="Calibri"/>
          <w:sz w:val="21"/>
          <w:szCs w:val="21"/>
        </w:rPr>
        <w:t xml:space="preserve">Metrics: registered users, active streamers per week, conversion Free → Pro, monthly recurring revenue, pack revenue, number of partner creators, platform meetings with a follow-up.</w:t>
      </w:r>
    </w:p>
    <w:p>
      <w:pPr>
        <w:pStyle w:val="Heading2"/>
        <w:keepNext/>
        <w:keepLines/>
      </w:pPr>
      <w:r>
        <w:t xml:space="preserve">14.2 Gates for 18 months</w:t>
      </w:r>
    </w:p>
    <w:p>
      <w:pPr>
        <w:spacing w:after="140" w:line="288"/>
        <w:jc w:val="both"/>
      </w:pPr>
      <w:r>
        <w:rPr>
          <w:rFonts w:ascii="Calibri" w:cs="Calibri" w:eastAsia="Calibri" w:hAnsi="Calibri"/>
          <w:sz w:val="21"/>
          <w:szCs w:val="21"/>
        </w:rPr>
        <w:t xml:space="preserve">All values are </w:t>
      </w:r>
      <w:r>
        <w:rPr>
          <w:rFonts w:ascii="Calibri" w:cs="Calibri" w:eastAsia="Calibri" w:hAnsi="Calibri"/>
          <w:b/>
          <w:bCs/>
          <w:sz w:val="21"/>
          <w:szCs w:val="21"/>
        </w:rPr>
        <w:t xml:space="preserve">targets (not yet achieved)</w:t>
      </w:r>
      <w:r>
        <w:rPr>
          <w:rFonts w:ascii="Calibri" w:cs="Calibri" w:eastAsia="Calibri" w:hAnsi="Calibri"/>
          <w:sz w:val="21"/>
          <w:szCs w:val="21"/>
        </w:rPr>
        <w:t xml:space="preserve">. A gate is met if at least the threshold (conservative scenario) is reached; the target is the base scenario. Proposal – to be agreed with investors.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3"/>
        <w:gridCol w:w="1976"/>
        <w:gridCol w:w="1027"/>
        <w:gridCol w:w="1833"/>
        <w:gridCol w:w="1372"/>
        <w:gridCol w:w="1977"/>
      </w:tblGrid>
      <w:tr>
        <w:trPr>
          <w:cantSplit/>
          <w:tblHeader/>
        </w:trPr>
        <w:tc>
          <w:tcPr>
            <w:tcW w:type="dxa" w:w="145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Gate</w:t>
            </w:r>
          </w:p>
        </w:tc>
        <w:tc>
          <w:tcPr>
            <w:tcW w:type="dxa" w:w="19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KPI</w:t>
            </w:r>
          </w:p>
        </w:tc>
        <w:tc>
          <w:tcPr>
            <w:tcW w:type="dxa" w:w="102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Target (base)</w:t>
            </w:r>
          </w:p>
        </w:tc>
        <w:tc>
          <w:tcPr>
            <w:tcW w:type="dxa" w:w="183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Threshold (conservative)</w:t>
            </w:r>
          </w:p>
        </w:tc>
        <w:tc>
          <w:tcPr>
            <w:tcW w:type="dxa" w:w="137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Optimistic</w:t>
            </w:r>
          </w:p>
        </w:tc>
        <w:tc>
          <w:tcPr>
            <w:tcW w:type="dxa" w:w="197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Releases</w:t>
            </w: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G0</w:t>
            </w:r>
            <w:r>
              <w:rPr>
                <w:rFonts w:ascii="Calibri" w:cs="Calibri" w:eastAsia="Calibri" w:hAnsi="Calibri"/>
                <w:sz w:val="16"/>
                <w:szCs w:val="16"/>
              </w:rPr>
              <w:t xml:space="preserve"> Start (month 3)</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subscription live (payment), mobile/web developer on board</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Go-to-market budget phase 2</w:t>
            </w: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G1</w:t>
            </w:r>
            <w:r>
              <w:rPr>
                <w:rFonts w:ascii="Calibri" w:cs="Calibri" w:eastAsia="Calibri" w:hAnsi="Calibri"/>
                <w:sz w:val="16"/>
                <w:szCs w:val="16"/>
              </w:rPr>
              <w:t xml:space="preserve"> Activation (month 6)</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Registered users</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10,000</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4,000</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20,000</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Mobile app/PWA release</w:t>
            </w: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G1 (month 6)</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Paying Pro users</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400</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120</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1,000</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G1 (month 6)</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 beta creators TR/DE active, 10–20 ambassadors; WordPicture with 300 words</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G1 (month 6)</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Week-4 retention of active streamers ≥ 30% (target, first cohorts)</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G2a</w:t>
            </w:r>
            <w:r>
              <w:rPr>
                <w:rFonts w:ascii="Calibri" w:cs="Calibri" w:eastAsia="Calibri" w:hAnsi="Calibri"/>
                <w:sz w:val="16"/>
                <w:szCs w:val="16"/>
              </w:rPr>
              <w:t xml:space="preserve"> Traction (month 12)</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Registered users</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20,000</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8,000</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40,000</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DE/EN expansion, platform talks</w:t>
            </w: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G2a (month 12)</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Paying Pro users (end of Y1)</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800</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240</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G2a (month 12)</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Monthly recurring revenue in month 12</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€8,073</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€2,500</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€19,820</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G2a (month 12)</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 platform or education pilot started; WordPicture pilot in ≥ 3 courses/classes</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G2</w:t>
            </w:r>
            <w:r>
              <w:rPr>
                <w:rFonts w:ascii="Calibri" w:cs="Calibri" w:eastAsia="Calibri" w:hAnsi="Calibri"/>
                <w:sz w:val="16"/>
                <w:szCs w:val="16"/>
              </w:rPr>
              <w:t xml:space="preserve"> Follow-on round (month 18)</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Registered users</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50,000</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19,000</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110,000</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Seed round, build-out team from month 19, Story Film/Studio</w:t>
            </w: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 (month 18)</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Paying Pro users</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2,000</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570</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5,500</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 (month 18)</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Monthly recurring revenue in month 18</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€22,586</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€6,495</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€62,473</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 (month 18)</w:t>
            </w:r>
          </w:p>
        </w:tc>
        <w:tc>
          <w:tcPr>
            <w:tcW w:type="dxa" w:w="19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Month-3 retention Pro ≥ 75%; conversion Free → Pro ≥ 3% (threshold) / 4% (target)</w:t>
            </w:r>
          </w:p>
        </w:tc>
        <w:tc>
          <w:tcPr>
            <w:tcW w:type="dxa" w:w="102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8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3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r>
        <w:trPr>
          <w:cantSplit/>
          <w:tblHeader w:val="off"/>
        </w:trPr>
        <w:tc>
          <w:tcPr>
            <w:tcW w:type="dxa" w:w="145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G2 (month 18)</w:t>
            </w:r>
          </w:p>
        </w:tc>
        <w:tc>
          <w:tcPr>
            <w:tcW w:type="dxa" w:w="19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WordPicture pilot evaluated; ≥ 5 paying schools or courses</w:t>
            </w:r>
          </w:p>
        </w:tc>
        <w:tc>
          <w:tcPr>
            <w:tcW w:type="dxa" w:w="102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8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3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t>
            </w:r>
          </w:p>
        </w:tc>
        <w:tc>
          <w:tcPr>
            <w:tcW w:type="dxa" w:w="19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r>
    </w:tbl>
    <w:p>
      <w:pPr>
        <w:spacing w:after="100"/>
      </w:pPr>
    </w:p>
    <w:p>
      <w:pPr>
        <w:pStyle w:val="Heading2"/>
        <w:keepNext/>
        <w:keepLines/>
      </w:pPr>
      <w:r>
        <w:t xml:space="preserve">14.3 Vision 2027–2029</w:t>
      </w:r>
    </w:p>
    <w:p>
      <w:pPr>
        <w:spacing w:after="140" w:line="288"/>
        <w:jc w:val="both"/>
      </w:pPr>
      <w:r>
        <w:rPr>
          <w:rFonts w:ascii="Calibri" w:cs="Calibri" w:eastAsia="Calibri" w:hAnsi="Calibri"/>
          <w:sz w:val="21"/>
          <w:szCs w:val="21"/>
        </w:rPr>
        <w:t xml:space="preserve">The order follows proximity to revenue and funding: the pre-seed round finances only </w:t>
      </w:r>
      <w:r>
        <w:rPr>
          <w:rFonts w:ascii="Calibri" w:cs="Calibri" w:eastAsia="Calibri" w:hAnsi="Calibri"/>
          <w:b/>
          <w:bCs/>
          <w:sz w:val="21"/>
          <w:szCs w:val="21"/>
        </w:rPr>
        <w:t xml:space="preserve">WordPicture</w:t>
      </w:r>
      <w:r>
        <w:rPr>
          <w:rFonts w:ascii="Calibri" w:cs="Calibri" w:eastAsia="Calibri" w:hAnsi="Calibri"/>
          <w:sz w:val="21"/>
          <w:szCs w:val="21"/>
        </w:rPr>
        <w:t xml:space="preserve">; Story Film, Studio and Spaces start after Gate 2 with the </w:t>
      </w:r>
      <w:r>
        <w:rPr>
          <w:rFonts w:ascii="Calibri" w:cs="Calibri" w:eastAsia="Calibri" w:hAnsi="Calibri"/>
          <w:b/>
          <w:bCs/>
          <w:sz w:val="21"/>
          <w:szCs w:val="21"/>
        </w:rPr>
        <w:t xml:space="preserve">follow-on round</w:t>
      </w:r>
      <w:r>
        <w:rPr>
          <w:rFonts w:ascii="Calibri" w:cs="Calibri" w:eastAsia="Calibri" w:hAnsi="Calibri"/>
          <w:sz w:val="21"/>
          <w:szCs w:val="21"/>
        </w:rPr>
        <w:t xml:space="preserve"> (from month 19 = July 2028). Stage and classroom use already works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6"/>
        <w:gridCol w:w="2979"/>
        <w:gridCol w:w="2979"/>
        <w:gridCol w:w="2164"/>
      </w:tblGrid>
      <w:tr>
        <w:trPr>
          <w:cantSplit/>
          <w:tblHeader/>
        </w:trPr>
        <w:tc>
          <w:tcPr>
            <w:tcW w:type="dxa" w:w="151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Period</w:t>
            </w:r>
          </w:p>
        </w:tc>
        <w:tc>
          <w:tcPr>
            <w:tcW w:type="dxa" w:w="297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Product</w:t>
            </w:r>
          </w:p>
        </w:tc>
        <w:tc>
          <w:tcPr>
            <w:tcW w:type="dxa" w:w="297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Market / sales</w:t>
            </w:r>
          </w:p>
        </w:tc>
        <w:tc>
          <w:tcPr>
            <w:tcW w:type="dxa" w:w="216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Gate (metric)</w:t>
            </w:r>
          </w:p>
        </w:tc>
      </w:tr>
      <w:tr>
        <w:trPr>
          <w:cantSplit/>
          <w:tblHeader w:val="off"/>
        </w:trPr>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Q4 2026</w:t>
            </w:r>
          </w:p>
        </w:tc>
        <w:tc>
          <w:tcPr>
            <w:tcW w:type="dxa" w:w="29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Language-learning and live-story prototypes, timeline format LTF v1, vision trailer DE/TR/EN</w:t>
            </w:r>
          </w:p>
        </w:tc>
        <w:tc>
          <w:tcPr>
            <w:tcW w:type="dxa" w:w="29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"Vision" pitch slides, LinkedIn post</w:t>
            </w:r>
          </w:p>
        </w:tc>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Prototypes offline at 60 fps</w:t>
            </w:r>
          </w:p>
        </w:tc>
      </w:tr>
      <w:tr>
        <w:trPr>
          <w:cantSplit/>
          <w:tblHeader w:val="off"/>
        </w:trPr>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2027 (pre-seed, months 4–15)</w:t>
            </w:r>
          </w:p>
        </w:tc>
        <w:tc>
          <w:tcPr>
            <w:tcW w:type="dxa" w:w="29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 with 300 words, reading aid, voice recordings DE/TR/EN, didactic review, repeat-after-me</w:t>
            </w:r>
          </w:p>
        </w:tc>
        <w:tc>
          <w:tcPr>
            <w:tcW w:type="dxa" w:w="29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 pilot in courses/classes, stage and classroom preset</w:t>
            </w:r>
          </w:p>
        </w:tc>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 pilot in ≥ 3 courses/classes (G2a)</w:t>
            </w:r>
          </w:p>
        </w:tc>
      </w:tr>
      <w:tr>
        <w:trPr>
          <w:cantSplit/>
          <w:tblHeader w:val="off"/>
        </w:trPr>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H1 2028 (months 13–18)</w:t>
            </w:r>
          </w:p>
        </w:tc>
        <w:tc>
          <w:tcPr>
            <w:tcW w:type="dxa" w:w="29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Evaluation of the WordPicture pilot, school licence</w:t>
            </w:r>
          </w:p>
        </w:tc>
        <w:tc>
          <w:tcPr>
            <w:tcW w:type="dxa" w:w="29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Listing with media centres, seed round</w:t>
            </w:r>
          </w:p>
        </w:tc>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 5 paying schools or courses (G2)</w:t>
            </w:r>
          </w:p>
        </w:tc>
      </w:tr>
      <w:tr>
        <w:trPr>
          <w:cantSplit/>
          <w:tblHeader w:val="off"/>
        </w:trPr>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H2 2028 (follow-on round, from month 19)</w:t>
            </w:r>
          </w:p>
        </w:tc>
        <w:tc>
          <w:tcPr>
            <w:tcW w:type="dxa" w:w="29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DE (scene director, characters, camera) · timeline log and "Find highlights" · file import and auto-effects</w:t>
            </w:r>
          </w:p>
        </w:tc>
        <w:tc>
          <w:tcPr>
            <w:tcW w:type="dxa" w:w="297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Pro+ live</w:t>
            </w:r>
            <w:r>
              <w:rPr>
                <w:rFonts w:ascii="Calibri" w:cs="Calibri" w:eastAsia="Calibri" w:hAnsi="Calibri"/>
                <w:sz w:val="18"/>
                <w:szCs w:val="18"/>
              </w:rPr>
              <w:t xml:space="preserve">, publisher pilot (own series), WordPicture family subscription</w:t>
            </w:r>
          </w:p>
        </w:tc>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Upgrade rate Pro → Pro+</w:t>
            </w:r>
          </w:p>
        </w:tc>
      </w:tr>
      <w:tr>
        <w:trPr>
          <w:cantSplit/>
          <w:tblHeader w:val="off"/>
        </w:trPr>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2029</w:t>
            </w:r>
          </w:p>
        </w:tc>
        <w:tc>
          <w:tcPr>
            <w:tcW w:type="dxa" w:w="29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TR/EN and world packs · timeline editor and MP4 export · companion "audiobook with pictures" and AR on the phone · WebXR/glasses prototype · Scene SDK</w:t>
            </w:r>
          </w:p>
        </w:tc>
        <w:tc>
          <w:tcPr>
            <w:tcW w:type="dxa" w:w="297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Publisher programme, platform pitch "Live → Clip", XR/glasses decision, platform pilot or exit talks</w:t>
            </w:r>
          </w:p>
        </w:tc>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Signed platform pilot</w:t>
            </w:r>
          </w:p>
        </w:tc>
      </w:tr>
    </w:tbl>
    <w:p>
      <w:pPr>
        <w:spacing w:after="100"/>
      </w:pPr>
    </w:p>
    <w:p>
      <w:pPr>
        <w:spacing w:after="140" w:line="288"/>
        <w:jc w:val="both"/>
      </w:pPr>
      <w:r>
        <w:rPr>
          <w:rFonts w:ascii="Calibri" w:cs="Calibri" w:eastAsia="Calibri" w:hAnsi="Calibri"/>
          <w:sz w:val="21"/>
          <w:szCs w:val="21"/>
        </w:rPr>
        <w:t xml:space="preserve">The detailed quarterly plan in </w:t>
      </w:r>
      <w:r>
        <w:rPr>
          <w:rFonts w:ascii="Consolas" w:cs="Consolas" w:eastAsia="Consolas" w:hAnsi="Consolas"/>
          <w:color w:val="333333"/>
          <w:sz w:val="19"/>
          <w:szCs w:val="19"/>
        </w:rPr>
        <w:t xml:space="preserve">VISION.en.md</w:t>
      </w:r>
      <w:r>
        <w:rPr>
          <w:rFonts w:ascii="Calibri" w:cs="Calibri" w:eastAsia="Calibri" w:hAnsi="Calibri"/>
          <w:sz w:val="21"/>
          <w:szCs w:val="21"/>
        </w:rPr>
        <w:t xml:space="preserve">, section 10, describes the full vision; where its dates differ, this section applies (lines A, C and D come from the follow-on round).</w:t>
      </w:r>
    </w:p>
    <w:p>
      <w:pPr>
        <w:pStyle w:val="Heading1"/>
        <w:keepNext/>
        <w:keepLines/>
      </w:pPr>
      <w:bookmarkStart w:name="kap15" w:id="31"/>
      <w:r>
        <w:t xml:space="preserve">15. Future: Generative Scene Engine, language learning, auto-edit, VR/AR</w:t>
      </w:r>
      <w:bookmarkEnd w:id="31"/>
    </w:p>
    <w:p>
      <w:pPr>
        <w:pBdr>
          <w:left w:val="single" w:color="C2185B" w:sz="18" w:space="10"/>
        </w:pBdr>
        <w:spacing w:after="180" w:before="60" w:line="276"/>
        <w:ind w:left="360"/>
      </w:pPr>
      <w:r>
        <w:rPr>
          <w:rFonts w:ascii="Calibri" w:cs="Calibri" w:eastAsia="Calibri" w:hAnsi="Calibri"/>
          <w:i/>
          <w:iCs/>
          <w:color w:val="555555"/>
          <w:sz w:val="19"/>
          <w:szCs w:val="19"/>
        </w:rPr>
        <w:t xml:space="preserve">This chapter describes planned features (</w:t>
      </w:r>
      <w:r>
        <w:rPr>
          <w:rFonts w:ascii="Calibri" w:cs="Calibri" w:eastAsia="Calibri" w:hAnsi="Calibri"/>
          <w:b/>
          <w:bCs/>
          <w:i/>
          <w:iCs/>
          <w:color w:val="555555"/>
          <w:sz w:val="19"/>
          <w:szCs w:val="19"/>
        </w:rPr>
        <w:t xml:space="preserve">Vision</w:t>
      </w:r>
      <w:r>
        <w:rPr>
          <w:rFonts w:ascii="Calibri" w:cs="Calibri" w:eastAsia="Calibri" w:hAnsi="Calibri"/>
          <w:i/>
          <w:iCs/>
          <w:color w:val="555555"/>
          <w:sz w:val="19"/>
          <w:szCs w:val="19"/>
        </w:rPr>
        <w:t xml:space="preserve">). The detailed vision document is </w:t>
      </w:r>
      <w:r>
        <w:rPr>
          <w:rFonts w:ascii="Consolas" w:cs="Consolas" w:eastAsia="Consolas" w:hAnsi="Consolas"/>
          <w:i/>
          <w:iCs/>
          <w:color w:val="333333"/>
          <w:sz w:val="17"/>
          <w:szCs w:val="17"/>
        </w:rPr>
        <w:t xml:space="preserve">VISION.en.md</w:t>
      </w:r>
      <w:r>
        <w:rPr>
          <w:rFonts w:ascii="Calibri" w:cs="Calibri" w:eastAsia="Calibri" w:hAnsi="Calibri"/>
          <w:i/>
          <w:iCs/>
          <w:color w:val="555555"/>
          <w:sz w:val="19"/>
          <w:szCs w:val="19"/>
        </w:rPr>
        <w:t xml:space="preserve">, the prototypes are in </w:t>
      </w:r>
      <w:r>
        <w:rPr>
          <w:rFonts w:ascii="Consolas" w:cs="Consolas" w:eastAsia="Consolas" w:hAnsi="Consolas"/>
          <w:i/>
          <w:iCs/>
          <w:color w:val="333333"/>
          <w:sz w:val="17"/>
          <w:szCs w:val="17"/>
        </w:rPr>
        <w:t xml:space="preserve">prototypes/</w:t>
      </w:r>
      <w:r>
        <w:rPr>
          <w:rFonts w:ascii="Calibri" w:cs="Calibri" w:eastAsia="Calibri" w:hAnsi="Calibri"/>
          <w:i/>
          <w:iCs/>
          <w:color w:val="555555"/>
          <w:sz w:val="19"/>
          <w:szCs w:val="19"/>
        </w:rPr>
        <w:t xml:space="preserve">, and the vision trailer is </w:t>
      </w:r>
      <w:r>
        <w:rPr>
          <w:rFonts w:ascii="Consolas" w:cs="Consolas" w:eastAsia="Consolas" w:hAnsi="Consolas"/>
          <w:i/>
          <w:iCs/>
          <w:color w:val="333333"/>
          <w:sz w:val="17"/>
          <w:szCs w:val="17"/>
        </w:rPr>
        <w:t xml:space="preserve">video/LiveFX_Vision_en_16x9.mp4</w:t>
      </w:r>
      <w:r>
        <w:rPr>
          <w:rFonts w:ascii="Calibri" w:cs="Calibri" w:eastAsia="Calibri" w:hAnsi="Calibri"/>
          <w:i/>
          <w:iCs/>
          <w:color w:val="555555"/>
          <w:sz w:val="19"/>
          <w:szCs w:val="19"/>
        </w:rPr>
        <w:t xml:space="preserve"> and </w:t>
      </w:r>
      <w:r>
        <w:rPr>
          <w:rFonts w:ascii="Consolas" w:cs="Consolas" w:eastAsia="Consolas" w:hAnsi="Consolas"/>
          <w:i/>
          <w:iCs/>
          <w:color w:val="333333"/>
          <w:sz w:val="17"/>
          <w:szCs w:val="17"/>
        </w:rPr>
        <w:t xml:space="preserve">video/LiveFX_Vision_en_9x16.mp4</w:t>
      </w:r>
      <w:r>
        <w:rPr>
          <w:rFonts w:ascii="Calibri" w:cs="Calibri" w:eastAsia="Calibri" w:hAnsi="Calibri"/>
          <w:i/>
          <w:iCs/>
          <w:color w:val="555555"/>
          <w:sz w:val="19"/>
          <w:szCs w:val="19"/>
        </w:rPr>
        <w:t xml:space="preserve"> (other languages: </w:t>
      </w:r>
      <w:r>
        <w:rPr>
          <w:rFonts w:ascii="Consolas" w:cs="Consolas" w:eastAsia="Consolas" w:hAnsi="Consolas"/>
          <w:i/>
          <w:iCs/>
          <w:color w:val="333333"/>
          <w:sz w:val="17"/>
          <w:szCs w:val="17"/>
        </w:rPr>
        <w:t xml:space="preserve">video/LiveFX_Vision_&lt;de|tr|en&gt;_&lt;16x9|9x16&gt;.mp4</w:t>
      </w:r>
      <w:r>
        <w:rPr>
          <w:rFonts w:ascii="Calibri" w:cs="Calibri" w:eastAsia="Calibri" w:hAnsi="Calibri"/>
          <w:i/>
          <w:iCs/>
          <w:color w:val="555555"/>
          <w:sz w:val="19"/>
          <w:szCs w:val="19"/>
        </w:rPr>
        <w:t xml:space="preserve">).</w:t>
      </w:r>
    </w:p>
    <w:p>
      <w:pPr>
        <w:pStyle w:val="Heading2"/>
        <w:keepNext/>
        <w:keepLines/>
      </w:pPr>
      <w:r>
        <w:t xml:space="preserve">15.1 Core idea: draw, don't generate</w:t>
      </w:r>
    </w:p>
    <w:p>
      <w:pPr>
        <w:spacing w:after="140" w:line="288"/>
        <w:jc w:val="both"/>
      </w:pPr>
      <w:r>
        <w:rPr>
          <w:rFonts w:ascii="Calibri" w:cs="Calibri" w:eastAsia="Calibri" w:hAnsi="Calibri"/>
          <w:sz w:val="21"/>
          <w:szCs w:val="21"/>
        </w:rPr>
        <w:t xml:space="preserve">LiveFX evolves from a meme overlay into a </w:t>
      </w:r>
      <w:r>
        <w:rPr>
          <w:rFonts w:ascii="Calibri" w:cs="Calibri" w:eastAsia="Calibri" w:hAnsi="Calibri"/>
          <w:b/>
          <w:bCs/>
          <w:sz w:val="21"/>
          <w:szCs w:val="21"/>
        </w:rPr>
        <w:t xml:space="preserve">visual language for everything spoken</w:t>
      </w:r>
      <w:r>
        <w:rPr>
          <w:rFonts w:ascii="Calibri" w:cs="Calibri" w:eastAsia="Calibri" w:hAnsi="Calibri"/>
          <w:sz w:val="21"/>
          <w:szCs w:val="21"/>
        </w:rPr>
        <w:t xml:space="preserve">: whatever someone tells, reads aloud or teaches appears in the same second as a continuous scene, as a word picture with pronunciation or as a ready-cut clip. Generative video AI computes every pixel in a data center and, at list price, costs USD 0.05–0.75 per second [Source 24, 25], i.e. USD 180–2,700 per hour of companion video – and it cannot run live. LiveFX translates a sentence into a state delta of 200–500 bytes and </w:t>
      </w:r>
      <w:r>
        <w:rPr>
          <w:rFonts w:ascii="Calibri" w:cs="Calibri" w:eastAsia="Calibri" w:hAnsi="Calibri"/>
          <w:b/>
          <w:bCs/>
          <w:sz w:val="21"/>
          <w:szCs w:val="21"/>
        </w:rPr>
        <w:t xml:space="preserve">draws</w:t>
      </w:r>
      <w:r>
        <w:rPr>
          <w:rFonts w:ascii="Calibri" w:cs="Calibri" w:eastAsia="Calibri" w:hAnsi="Calibri"/>
          <w:sz w:val="21"/>
          <w:szCs w:val="21"/>
        </w:rPr>
        <w:t xml:space="preserve"> the scene in the browser: €0 without AI, USD 0.25–0.75 per hour with optional text AI (project measurement), 240 to more than 10,000 times cheaper. The result is deliberately a stylised picture-book world, not photorealistic video.</w:t>
      </w:r>
    </w:p>
    <w:p>
      <w:pPr>
        <w:keepNext/>
        <w:keepLines/>
        <w:shd w:fill="F2F2F5" w:color="auto" w:val="clear"/>
        <w:spacing w:after="0" w:before="80" w:line="240"/>
      </w:pPr>
      <w:r>
        <w:rPr>
          <w:rFonts w:ascii="Consolas" w:cs="Consolas" w:eastAsia="Consolas" w:hAnsi="Consolas"/>
          <w:color w:val="222222"/>
          <w:sz w:val="14"/>
          <w:szCs w:val="14"/>
        </w:rPr>
        <w:t xml:space="preserve">Voice/file ─► Transcript ─► Understanding ─► Timeline (LTF) ─► Screens</w:t>
      </w:r>
    </w:p>
    <w:p>
      <w:pPr>
        <w:keepNext/>
        <w:keepLines/>
        <w:shd w:fill="F2F2F5" w:color="auto" w:val="clear"/>
        <w:spacing w:after="0" w:before="0" w:line="240"/>
      </w:pPr>
      <w:r>
        <w:rPr>
          <w:rFonts w:ascii="Consolas" w:cs="Consolas" w:eastAsia="Consolas" w:hAnsi="Consolas"/>
          <w:color w:val="222222"/>
          <w:sz w:val="14"/>
          <w:szCs w:val="14"/>
        </w:rPr>
        <w:t xml:space="preserve">              (local)       matcher,         one JSON format     stream · classroom · stage</w:t>
      </w:r>
    </w:p>
    <w:p>
      <w:pPr>
        <w:keepNext/>
        <w:keepLines/>
        <w:shd w:fill="F2F2F5" w:color="auto" w:val="clear"/>
        <w:spacing w:after="0" w:before="0" w:line="240"/>
      </w:pPr>
      <w:r>
        <w:rPr>
          <w:rFonts w:ascii="Consolas" w:cs="Consolas" w:eastAsia="Consolas" w:hAnsi="Consolas"/>
          <w:color w:val="222222"/>
          <w:sz w:val="14"/>
          <w:szCs w:val="14"/>
        </w:rPr>
        <w:t xml:space="preserve">                            scene            for all lines       phone/AR · glasses</w:t>
      </w:r>
    </w:p>
    <w:p>
      <w:pPr>
        <w:keepNext/>
        <w:keepLines/>
        <w:shd w:fill="F2F2F5" w:color="auto" w:val="clear"/>
        <w:spacing w:after="0" w:before="0" w:line="240"/>
      </w:pPr>
      <w:r>
        <w:rPr>
          <w:rFonts w:ascii="Consolas" w:cs="Consolas" w:eastAsia="Consolas" w:hAnsi="Consolas"/>
          <w:color w:val="222222"/>
          <w:sz w:val="14"/>
          <w:szCs w:val="14"/>
        </w:rPr>
        <w:t xml:space="preserve">                            director,                            Studio export (MP4)</w:t>
      </w:r>
    </w:p>
    <w:p>
      <w:pPr>
        <w:keepNext w:val="false"/>
        <w:keepLines/>
        <w:shd w:fill="F2F2F5" w:color="auto" w:val="clear"/>
        <w:spacing w:after="0" w:before="0" w:line="240"/>
      </w:pPr>
      <w:r>
        <w:rPr>
          <w:rFonts w:ascii="Consolas" w:cs="Consolas" w:eastAsia="Consolas" w:hAnsi="Consolas"/>
          <w:color w:val="222222"/>
          <w:sz w:val="14"/>
          <w:szCs w:val="14"/>
        </w:rPr>
        <w:t xml:space="preserve">                            opt. AI</w:t>
      </w:r>
    </w:p>
    <w:p>
      <w:pPr>
        <w:spacing w:after="120"/>
      </w:pPr>
    </w:p>
    <w:p>
      <w:pPr>
        <w:spacing w:after="140" w:line="288"/>
        <w:jc w:val="both"/>
      </w:pPr>
      <w:r>
        <w:rPr>
          <w:rFonts w:ascii="Calibri" w:cs="Calibri" w:eastAsia="Calibri" w:hAnsi="Calibri"/>
          <w:sz w:val="21"/>
          <w:szCs w:val="21"/>
        </w:rPr>
        <w:t xml:space="preserve">All four lines share one JSON format, the </w:t>
      </w:r>
      <w:r>
        <w:rPr>
          <w:rFonts w:ascii="Calibri" w:cs="Calibri" w:eastAsia="Calibri" w:hAnsi="Calibri"/>
          <w:b/>
          <w:bCs/>
          <w:sz w:val="21"/>
          <w:szCs w:val="21"/>
        </w:rPr>
        <w:t xml:space="preserve">LiveFX Timeline (LTF v1)</w:t>
      </w:r>
      <w:r>
        <w:rPr>
          <w:rFonts w:ascii="Calibri" w:cs="Calibri" w:eastAsia="Calibri" w:hAnsi="Calibri"/>
          <w:sz w:val="21"/>
          <w:szCs w:val="21"/>
        </w:rPr>
        <w:t xml:space="preserve">, and the existing modules (speech recognition, matcher, effect engine, mixer, phone remote). Performance budget: one canvas, ≤ 1,200 particles, world state ≤ 1 KB, target 60 fps on integrated graphics. WebGPU has been available in all major browsers since 2026 [Source 27] and is used only optionally.</w:t>
      </w:r>
    </w:p>
    <w:p>
      <w:pPr>
        <w:pStyle w:val="Heading2"/>
        <w:keepNext/>
        <w:keepLines/>
      </w:pPr>
      <w:r>
        <w:t xml:space="preserve">15.2 The four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4"/>
        <w:gridCol w:w="1904"/>
        <w:gridCol w:w="2243"/>
        <w:gridCol w:w="2243"/>
        <w:gridCol w:w="1794"/>
      </w:tblGrid>
      <w:tr>
        <w:trPr>
          <w:cantSplit/>
          <w:tblHeader/>
        </w:trPr>
        <w:tc>
          <w:tcPr>
            <w:tcW w:type="dxa" w:w="145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Line</w:t>
            </w:r>
          </w:p>
        </w:tc>
        <w:tc>
          <w:tcPr>
            <w:tcW w:type="dxa" w:w="190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What it creates</w:t>
            </w:r>
          </w:p>
        </w:tc>
        <w:tc>
          <w:tcPr>
            <w:tcW w:type="dxa" w:w="224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Technology</w:t>
            </w:r>
          </w:p>
        </w:tc>
        <w:tc>
          <w:tcPr>
            <w:tcW w:type="dxa" w:w="224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Market</w:t>
            </w:r>
          </w:p>
        </w:tc>
        <w:tc>
          <w:tcPr>
            <w:tcW w:type="dxa" w:w="179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Revenue (estimate)</w:t>
            </w:r>
          </w:p>
        </w:tc>
      </w:tr>
      <w:tr>
        <w:trPr>
          <w:cantSplit/>
          <w:tblHeader w:val="off"/>
        </w:trPr>
        <w:tc>
          <w:tcPr>
            <w:tcW w:type="dxa" w:w="145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A · Story Film</w:t>
            </w:r>
            <w:r>
              <w:rPr>
                <w:rFonts w:ascii="Calibri" w:cs="Calibri" w:eastAsia="Calibri" w:hAnsi="Calibri"/>
                <w:sz w:val="16"/>
                <w:szCs w:val="16"/>
              </w:rPr>
              <w:t xml:space="preserve"> (Generative Scene Engine)</w:t>
            </w:r>
          </w:p>
        </w:tc>
        <w:tc>
          <w:tcPr>
            <w:tcW w:type="dxa" w:w="19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While someone tells a story or reads aloud, a continuous animated film made of place, time, weather, characters, action and mood appears below or beside the live picture</w:t>
            </w:r>
          </w:p>
        </w:tc>
        <w:tc>
          <w:tcPr>
            <w:tcW w:type="dxa" w:w="224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Scene director translates sentences into state deltas; canvas draws deterministically; lexicon of 300–500 entries per language; AI only optional</w:t>
            </w:r>
          </w:p>
        </w:tc>
        <w:tc>
          <w:tcPr>
            <w:tcW w:type="dxa" w:w="224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Audiobooks DE €374m [Source 19]; 23.8m podcast listeners [Source 20]; AI video USD 3.67bn [Source 23]</w:t>
            </w:r>
          </w:p>
        </w:tc>
        <w:tc>
          <w:tcPr>
            <w:tcW w:type="dxa" w:w="179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Pro+ €14.99, world packs, publisher licence, Scene SDK</w:t>
            </w:r>
          </w:p>
        </w:tc>
      </w:tr>
      <w:tr>
        <w:trPr>
          <w:cantSplit/>
          <w:tblHeader w:val="off"/>
        </w:trPr>
        <w:tc>
          <w:tcPr>
            <w:tcW w:type="dxa" w:w="145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B · WordPicture</w:t>
            </w:r>
            <w:r>
              <w:rPr>
                <w:rFonts w:ascii="Calibri" w:cs="Calibri" w:eastAsia="Calibri" w:hAnsi="Calibri"/>
                <w:sz w:val="16"/>
                <w:szCs w:val="16"/>
              </w:rPr>
              <w:t xml:space="preserve"> (language learning, reading aid)</w:t>
            </w:r>
          </w:p>
        </w:tc>
        <w:tc>
          <w:tcPr>
            <w:tcW w:type="dxa" w:w="19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Spoken word → picture + word in the target language + pronunciation; or as a reading aid in your own language; repeat-after-me without grades</w:t>
            </w:r>
          </w:p>
        </w:tc>
        <w:tc>
          <w:tcPr>
            <w:tcW w:type="dxa" w:w="224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Table lookup, system voices via </w:t>
            </w:r>
            <w:r>
              <w:rPr>
                <w:rFonts w:ascii="Consolas" w:cs="Consolas" w:eastAsia="Consolas" w:hAnsi="Consolas"/>
                <w:color w:val="333333"/>
                <w:sz w:val="14"/>
                <w:szCs w:val="14"/>
              </w:rPr>
              <w:t xml:space="preserve">speechSynthesis</w:t>
            </w:r>
            <w:r>
              <w:rPr>
                <w:rFonts w:ascii="Calibri" w:cs="Calibri" w:eastAsia="Calibri" w:hAnsi="Calibri"/>
                <w:sz w:val="16"/>
                <w:szCs w:val="16"/>
              </w:rPr>
              <w:t xml:space="preserve"> [Source 29], fallback Piper TTS [Source 44]; offline, no account</w:t>
            </w:r>
          </w:p>
        </w:tc>
        <w:tc>
          <w:tcPr>
            <w:tcW w:type="dxa" w:w="224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Language-learning apps USD 1.54bn [Source 33]; 307,000 new integration-course participants [Source 36]; DigitalPakt 2.0 [Source 40]</w:t>
            </w:r>
          </w:p>
        </w:tc>
        <w:tc>
          <w:tcPr>
            <w:tcW w:type="dxa" w:w="179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Family €4.99/month, school €300–800/year, course €49/teacher, vocabulary packs</w:t>
            </w:r>
          </w:p>
        </w:tc>
      </w:tr>
      <w:tr>
        <w:trPr>
          <w:cantSplit/>
          <w:tblHeader w:val="off"/>
        </w:trPr>
        <w:tc>
          <w:tcPr>
            <w:tcW w:type="dxa" w:w="145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C · Spaces</w:t>
            </w:r>
            <w:r>
              <w:rPr>
                <w:rFonts w:ascii="Calibri" w:cs="Calibri" w:eastAsia="Calibri" w:hAnsi="Calibri"/>
                <w:sz w:val="16"/>
                <w:szCs w:val="16"/>
              </w:rPr>
              <w:t xml:space="preserve"> (stage, classroom, audiobook, AR/VR, glasses)</w:t>
            </w:r>
          </w:p>
        </w:tc>
        <w:tc>
          <w:tcPr>
            <w:tcW w:type="dxa" w:w="19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The same timeline on an LED wall, projector, phone (AR, "audiobook with pictures"), VR headset and display glasses</w:t>
            </w:r>
          </w:p>
        </w:tc>
        <w:tc>
          <w:tcPr>
            <w:tcW w:type="dxa" w:w="224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Only new output targets; companion mode without speech recognition; WebXR with DOM overlay [Source 47, 48]</w:t>
            </w:r>
          </w:p>
        </w:tc>
        <w:tc>
          <w:tcPr>
            <w:tcW w:type="dxa" w:w="224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Smart glasses 13.6m devices [Source 45]; tonies €630m [Source 50]; VJ software as price anchor [Source 49]</w:t>
            </w:r>
          </w:p>
        </w:tc>
        <w:tc>
          <w:tcPr>
            <w:tcW w:type="dxa" w:w="179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Event €19–49/day or €299/year, publisher licence; XR set at €0</w:t>
            </w:r>
          </w:p>
        </w:tc>
      </w:tr>
      <w:tr>
        <w:trPr>
          <w:cantSplit/>
          <w:tblHeader w:val="off"/>
        </w:trPr>
        <w:tc>
          <w:tcPr>
            <w:tcW w:type="dxa" w:w="145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D · Studio</w:t>
            </w:r>
            <w:r>
              <w:rPr>
                <w:rFonts w:ascii="Calibri" w:cs="Calibri" w:eastAsia="Calibri" w:hAnsi="Calibri"/>
                <w:sz w:val="16"/>
                <w:szCs w:val="16"/>
              </w:rPr>
              <w:t xml:space="preserve"> (live editing, auto-edit)</w:t>
            </w:r>
          </w:p>
        </w:tc>
        <w:tc>
          <w:tcPr>
            <w:tcW w:type="dxa" w:w="19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Highlights from the stream; finished video in → transcript → effects, memes, scenes, cuts automatically → export</w:t>
            </w:r>
          </w:p>
        </w:tc>
        <w:tc>
          <w:tcPr>
            <w:tcW w:type="dxa" w:w="224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Whisper in the browser [Source 60], WebCodecs with hardware encoder and Mediabunny [Source 57, 58, 59]; no upload</w:t>
            </w:r>
          </w:p>
        </w:tc>
        <w:tc>
          <w:tcPr>
            <w:tcW w:type="dxa" w:w="224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Video editing USD 2.68bn [Source 51]; CapCut 736m MAU [Source 52]; OpusClip, Submagic, Descript as price anchors [Source 53, 54, 55]</w:t>
            </w:r>
          </w:p>
        </w:tc>
        <w:tc>
          <w:tcPr>
            <w:tcW w:type="dxa" w:w="179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Free with watermark, Pro, Pro+ "Studio &amp; Scenes", agency, white label</w:t>
            </w:r>
          </w:p>
        </w:tc>
      </w:tr>
    </w:tbl>
    <w:p>
      <w:pPr>
        <w:spacing w:after="100"/>
      </w:pPr>
    </w:p>
    <w:p>
      <w:pPr>
        <w:pStyle w:val="Heading2"/>
        <w:keepNext/>
        <w:keepLines/>
      </w:pPr>
      <w:r>
        <w:t xml:space="preserve">15.3 Language learning in detail</w:t>
      </w:r>
    </w:p>
    <w:p>
      <w:pPr>
        <w:spacing w:after="140" w:line="288"/>
        <w:jc w:val="both"/>
      </w:pPr>
      <w:r>
        <w:rPr>
          <w:rFonts w:ascii="Calibri" w:cs="Calibri" w:eastAsia="Calibri" w:hAnsi="Calibri"/>
          <w:sz w:val="21"/>
          <w:szCs w:val="21"/>
        </w:rPr>
        <w:t xml:space="preserve">A child says "Apfel" – 🍎 appears, below it "elma", in small type "der Apfel" with a colour-coded article and syllables, and a voice says "elma". The teacher only chooses "I speak", "Show" and the mode (Translate, Reading aid, Repeat after me). Target groups are families, primary schools (20.4% of pupils under 16 mainly speak another language at home [Source 37]; 25% of fourth-graders fall below the minimum reading standard [Source 39]), German-as-a-second-language and integration courses, and Turkish as a heritage language (2.65m people with a migration background from Turkey [Source 38]). The reading aid connects to the founder's books on neurodiversity. The price anchor is the ANTON school licence at €250–700 per school per year [Source 41]; free competitors are Microsoft Reading Coach [Source 42] and Google Read Along [Source 43]. For schools, the school profile enforces on-device speech recognition (</w:t>
      </w:r>
      <w:r>
        <w:rPr>
          <w:rFonts w:ascii="Consolas" w:cs="Consolas" w:eastAsia="Consolas" w:hAnsi="Consolas"/>
          <w:color w:val="333333"/>
          <w:sz w:val="19"/>
          <w:szCs w:val="19"/>
        </w:rPr>
        <w:t xml:space="preserve">processLocally</w:t>
      </w:r>
      <w:r>
        <w:rPr>
          <w:rFonts w:ascii="Calibri" w:cs="Calibri" w:eastAsia="Calibri" w:hAnsi="Calibri"/>
          <w:sz w:val="21"/>
          <w:szCs w:val="21"/>
        </w:rPr>
        <w:t xml:space="preserve">, Chrome 139+ [Source 28]) or offline Whisper.</w:t>
      </w:r>
    </w:p>
    <w:p>
      <w:pPr>
        <w:pStyle w:val="Heading2"/>
        <w:keepNext/>
        <w:keepLines/>
      </w:pPr>
      <w:r>
        <w:t xml:space="preserve">15.4 Auto-edit in detail</w:t>
      </w:r>
    </w:p>
    <w:p>
      <w:pPr>
        <w:spacing w:after="140" w:line="288"/>
        <w:jc w:val="both"/>
      </w:pPr>
      <w:r>
        <w:rPr>
          <w:rFonts w:ascii="Calibri" w:cs="Calibri" w:eastAsia="Calibri" w:hAnsi="Calibri"/>
          <w:sz w:val="21"/>
          <w:szCs w:val="21"/>
        </w:rPr>
        <w:t xml:space="preserve">LiveFX Studio has two doors: </w:t>
      </w:r>
      <w:r>
        <w:rPr>
          <w:rFonts w:ascii="Calibri" w:cs="Calibri" w:eastAsia="Calibri" w:hAnsi="Calibri"/>
          <w:b/>
          <w:bCs/>
          <w:sz w:val="21"/>
          <w:szCs w:val="21"/>
        </w:rPr>
        <w:t xml:space="preserve">Live → Highlights</w:t>
      </w:r>
      <w:r>
        <w:rPr>
          <w:rFonts w:ascii="Calibri" w:cs="Calibri" w:eastAsia="Calibri" w:hAnsi="Calibri"/>
          <w:sz w:val="21"/>
          <w:szCs w:val="21"/>
        </w:rPr>
        <w:t xml:space="preserve"> (after the stream, 3–5 short clips at the moments with the most memes, gifts and chat messages) and </w:t>
      </w:r>
      <w:r>
        <w:rPr>
          <w:rFonts w:ascii="Calibri" w:cs="Calibri" w:eastAsia="Calibri" w:hAnsi="Calibri"/>
          <w:b/>
          <w:bCs/>
          <w:sz w:val="21"/>
          <w:szCs w:val="21"/>
        </w:rPr>
        <w:t xml:space="preserve">Drop a file</w:t>
      </w:r>
      <w:r>
        <w:rPr>
          <w:rFonts w:ascii="Calibri" w:cs="Calibri" w:eastAsia="Calibri" w:hAnsi="Calibri"/>
          <w:sz w:val="21"/>
          <w:szCs w:val="21"/>
        </w:rPr>
        <w:t xml:space="preserve"> (drag an MP4 into the window, LiveFX listens locally, suggests effects, scenes, zooms and cuts as movable chips and exports via the hardware encoder). The preview draws the effects live; rendering happens only once, at export. Because there is no upload and no cloud transcoding, the marginal cost per video is zero and there are no minute quotas. LiveFX does not compete with CapCut as a general-purpose editor, but via speech → effect, story scenes, TR/DE/EN and local processing. In February 2026 Canva acquired Cavalry and MangoAI [Source 56] – a signal that editor providers buy in exactly these kinds of building blocks.</w:t>
      </w:r>
    </w:p>
    <w:p>
      <w:pPr>
        <w:pStyle w:val="Heading2"/>
        <w:keepNext/>
        <w:keepLines/>
      </w:pPr>
      <w:r>
        <w:t xml:space="preserve">15.5 VR/AR and other fields of application</w:t>
      </w:r>
    </w:p>
    <w:p>
      <w:pPr>
        <w:pStyle w:val="ListParagraph"/>
        <w:numPr>
          <w:ilvl w:val="0"/>
          <w:numId w:val="2"/>
        </w:numPr>
        <w:spacing w:after="70" w:line="276"/>
      </w:pPr>
      <w:r>
        <w:rPr>
          <w:rFonts w:ascii="Calibri" w:cs="Calibri" w:eastAsia="Calibri" w:hAnsi="Calibri"/>
          <w:b/>
          <w:bCs/>
          <w:sz w:val="21"/>
          <w:szCs w:val="21"/>
        </w:rPr>
        <w:t xml:space="preserve">Stage and events</w:t>
      </w:r>
      <w:r>
        <w:rPr>
          <w:rFonts w:ascii="Calibri" w:cs="Calibri" w:eastAsia="Calibri" w:hAnsi="Calibri"/>
          <w:sz w:val="21"/>
          <w:szCs w:val="21"/>
        </w:rPr>
        <w:t xml:space="preserve"> (usable today): "Applause!" → confetti on the LED wall; the phone is the director's console.</w:t>
      </w:r>
    </w:p>
    <w:p>
      <w:pPr>
        <w:pStyle w:val="ListParagraph"/>
        <w:numPr>
          <w:ilvl w:val="0"/>
          <w:numId w:val="2"/>
        </w:numPr>
        <w:spacing w:after="70" w:line="276"/>
      </w:pPr>
      <w:r>
        <w:rPr>
          <w:rFonts w:ascii="Calibri" w:cs="Calibri" w:eastAsia="Calibri" w:hAnsi="Calibri"/>
          <w:b/>
          <w:bCs/>
          <w:sz w:val="21"/>
          <w:szCs w:val="21"/>
        </w:rPr>
        <w:t xml:space="preserve">Classroom:</w:t>
      </w:r>
      <w:r>
        <w:rPr>
          <w:rFonts w:ascii="Calibri" w:cs="Calibri" w:eastAsia="Calibri" w:hAnsi="Calibri"/>
          <w:sz w:val="21"/>
          <w:szCs w:val="21"/>
        </w:rPr>
        <w:t xml:space="preserve"> Story Film on the projector, WordPicture on the tablets.</w:t>
      </w:r>
    </w:p>
    <w:p>
      <w:pPr>
        <w:pStyle w:val="ListParagraph"/>
        <w:numPr>
          <w:ilvl w:val="0"/>
          <w:numId w:val="2"/>
        </w:numPr>
        <w:spacing w:after="70" w:line="276"/>
      </w:pPr>
      <w:r>
        <w:rPr>
          <w:rFonts w:ascii="Calibri" w:cs="Calibri" w:eastAsia="Calibri" w:hAnsi="Calibri"/>
          <w:b/>
          <w:bCs/>
          <w:sz w:val="21"/>
          <w:szCs w:val="21"/>
        </w:rPr>
        <w:t xml:space="preserve">Audiobook and podcast with pictures:</w:t>
      </w:r>
      <w:r>
        <w:rPr>
          <w:rFonts w:ascii="Calibri" w:cs="Calibri" w:eastAsia="Calibri" w:hAnsi="Calibri"/>
          <w:sz w:val="21"/>
          <w:szCs w:val="21"/>
        </w:rPr>
        <w:t xml:space="preserve"> companion mode plays a finished timeline in sync with the audio, with no speech recognition on the device at all.</w:t>
      </w:r>
    </w:p>
    <w:p>
      <w:pPr>
        <w:pStyle w:val="ListParagraph"/>
        <w:numPr>
          <w:ilvl w:val="0"/>
          <w:numId w:val="2"/>
        </w:numPr>
        <w:spacing w:after="70" w:line="276"/>
      </w:pPr>
      <w:r>
        <w:rPr>
          <w:rFonts w:ascii="Calibri" w:cs="Calibri" w:eastAsia="Calibri" w:hAnsi="Calibri"/>
          <w:b/>
          <w:bCs/>
          <w:sz w:val="21"/>
          <w:szCs w:val="21"/>
        </w:rPr>
        <w:t xml:space="preserve">AR on the phone</w:t>
      </w:r>
      <w:r>
        <w:rPr>
          <w:rFonts w:ascii="Calibri" w:cs="Calibri" w:eastAsia="Calibri" w:hAnsi="Calibri"/>
          <w:sz w:val="21"/>
          <w:szCs w:val="21"/>
        </w:rPr>
        <w:t xml:space="preserve"> (all phones, including iPhone): the dragon from the story stands on the kitchen table; clips are shared and act as a reach engine.</w:t>
      </w:r>
    </w:p>
    <w:p>
      <w:pPr>
        <w:pStyle w:val="ListParagraph"/>
        <w:numPr>
          <w:ilvl w:val="0"/>
          <w:numId w:val="2"/>
        </w:numPr>
        <w:spacing w:after="70" w:line="276"/>
      </w:pPr>
      <w:r>
        <w:rPr>
          <w:rFonts w:ascii="Calibri" w:cs="Calibri" w:eastAsia="Calibri" w:hAnsi="Calibri"/>
          <w:b/>
          <w:bCs/>
          <w:sz w:val="21"/>
          <w:szCs w:val="21"/>
        </w:rPr>
        <w:t xml:space="preserve">VR and display glasses:</w:t>
      </w:r>
      <w:r>
        <w:rPr>
          <w:rFonts w:ascii="Calibri" w:cs="Calibri" w:eastAsia="Calibri" w:hAnsi="Calibri"/>
          <w:sz w:val="21"/>
          <w:szCs w:val="21"/>
        </w:rPr>
        <w:t xml:space="preserve"> the scene sky as a dome, the WordPicture card in the field of view; Meta opened the Ray-Ban Display to web apps in May 2026 [Source 46]. Until 2029 a showcase and partnership topic, </w:t>
      </w:r>
      <w:r>
        <w:rPr>
          <w:rFonts w:ascii="Calibri" w:cs="Calibri" w:eastAsia="Calibri" w:hAnsi="Calibri"/>
          <w:b/>
          <w:bCs/>
          <w:sz w:val="21"/>
          <w:szCs w:val="21"/>
        </w:rPr>
        <w:t xml:space="preserve">not a revenue line</w:t>
      </w:r>
      <w:r>
        <w:rPr>
          <w:rFonts w:ascii="Calibri" w:cs="Calibri" w:eastAsia="Calibri" w:hAnsi="Calibri"/>
          <w:sz w:val="21"/>
          <w:szCs w:val="21"/>
        </w:rPr>
        <w:t xml:space="preserve">.</w:t>
      </w:r>
    </w:p>
    <w:p>
      <w:pPr>
        <w:spacing w:after="60"/>
      </w:pPr>
    </w:p>
    <w:p>
      <w:pPr>
        <w:pStyle w:val="Heading2"/>
        <w:keepNext/>
        <w:keepLines/>
      </w:pPr>
      <w:r>
        <w:t xml:space="preserve">15.6 Pricing architecture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6"/>
        <w:gridCol w:w="3996"/>
        <w:gridCol w:w="3996"/>
      </w:tblGrid>
      <w:tr>
        <w:trPr>
          <w:cantSplit/>
          <w:tblHeader/>
        </w:trPr>
        <w:tc>
          <w:tcPr>
            <w:tcW w:type="dxa" w:w="164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Tier</w:t>
            </w:r>
          </w:p>
        </w:tc>
        <w:tc>
          <w:tcPr>
            <w:tcW w:type="dxa" w:w="399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Price</w:t>
            </w:r>
          </w:p>
        </w:tc>
        <w:tc>
          <w:tcPr>
            <w:tcW w:type="dxa" w:w="399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New through the vision</w:t>
            </w:r>
          </w:p>
        </w:tc>
      </w:tr>
      <w:tr>
        <w:trPr>
          <w:cantSplit/>
          <w:tblHeader w:val="off"/>
        </w:trPr>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w:t>
            </w:r>
          </w:p>
        </w:tc>
        <w:tc>
          <w:tcPr>
            <w:tcW w:type="dxa" w:w="39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w:t>
            </w:r>
          </w:p>
        </w:tc>
        <w:tc>
          <w:tcPr>
            <w:tcW w:type="dxa" w:w="39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Story Film with one world, WordPicture with 200 words, 3 highlights with watermark</w:t>
            </w:r>
          </w:p>
        </w:tc>
      </w:tr>
      <w:tr>
        <w:trPr>
          <w:cantSplit/>
          <w:tblHeader w:val="off"/>
        </w:trPr>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w:t>
            </w:r>
          </w:p>
        </w:tc>
        <w:tc>
          <w:tcPr>
            <w:tcW w:type="dxa" w:w="39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€9.99/month</w:t>
            </w:r>
          </w:p>
        </w:tc>
        <w:tc>
          <w:tcPr>
            <w:tcW w:type="dxa" w:w="39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All basic worlds, band and split, all WordPicture lists, highlights without watermark, live editor</w:t>
            </w:r>
          </w:p>
        </w:tc>
      </w:tr>
      <w:tr>
        <w:trPr>
          <w:cantSplit/>
          <w:tblHeader w:val="off"/>
        </w:trPr>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"Studio &amp; Scenes"</w:t>
            </w:r>
          </w:p>
        </w:tc>
        <w:tc>
          <w:tcPr>
            <w:tcW w:type="dxa" w:w="39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€14.99/month</w:t>
            </w:r>
          </w:p>
        </w:tc>
        <w:tc>
          <w:tcPr>
            <w:tcW w:type="dxa" w:w="39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AI scenes, auto-edit from file, MP4 export, batch, audiobook visualiser</w:t>
            </w:r>
          </w:p>
        </w:tc>
      </w:tr>
      <w:tr>
        <w:trPr>
          <w:cantSplit/>
          <w:tblHeader w:val="off"/>
        </w:trPr>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WordPicture Family</w:t>
            </w:r>
          </w:p>
        </w:tc>
        <w:tc>
          <w:tcPr>
            <w:tcW w:type="dxa" w:w="39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€4.99/month</w:t>
            </w:r>
          </w:p>
        </w:tc>
        <w:tc>
          <w:tcPr>
            <w:tcW w:type="dxa" w:w="39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Language learning and reading aid without streaming features</w:t>
            </w:r>
          </w:p>
        </w:tc>
      </w:tr>
      <w:tr>
        <w:trPr>
          <w:cantSplit/>
          <w:tblHeader w:val="off"/>
        </w:trPr>
        <w:tc>
          <w:tcPr>
            <w:tcW w:type="dxa" w:w="164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Packs</w:t>
            </w:r>
          </w:p>
        </w:tc>
        <w:tc>
          <w:tcPr>
            <w:tcW w:type="dxa" w:w="39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€2.99–4.99</w:t>
            </w:r>
          </w:p>
        </w:tc>
        <w:tc>
          <w:tcPr>
            <w:tcW w:type="dxa" w:w="39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World, vocabulary and style packs</w:t>
            </w:r>
          </w:p>
        </w:tc>
      </w:tr>
      <w:tr>
        <w:trPr>
          <w:cantSplit/>
          <w:tblHeader w:val="off"/>
        </w:trPr>
        <w:tc>
          <w:tcPr>
            <w:tcW w:type="dxa" w:w="164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Licences</w:t>
            </w:r>
          </w:p>
        </w:tc>
        <w:tc>
          <w:tcPr>
            <w:tcW w:type="dxa" w:w="39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School €300–800/year · course €49/teacher/year · event €19–49/day or €299/year · publisher [€2,000] per title per year (estimate, to be reviewed by the founder) · SDK by agreement</w:t>
            </w:r>
          </w:p>
        </w:tc>
        <w:tc>
          <w:tcPr>
            <w:tcW w:type="dxa" w:w="39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Education, stage, publishers, platforms</w:t>
            </w:r>
          </w:p>
        </w:tc>
      </w:tr>
    </w:tbl>
    <w:p>
      <w:pPr>
        <w:spacing w:after="100"/>
      </w:pPr>
    </w:p>
    <w:p>
      <w:pPr>
        <w:spacing w:after="140" w:line="288"/>
        <w:jc w:val="both"/>
      </w:pPr>
      <w:r>
        <w:rPr>
          <w:rFonts w:ascii="Calibri" w:cs="Calibri" w:eastAsia="Calibri" w:hAnsi="Calibri"/>
          <w:sz w:val="21"/>
          <w:szCs w:val="21"/>
        </w:rPr>
        <w:t xml:space="preserve">The resulting revenues are shown separately in section 11.5, the milestones in section 14.2.</w:t>
      </w:r>
    </w:p>
    <w:p>
      <w:pPr>
        <w:pStyle w:val="Heading2"/>
        <w:keepNext/>
        <w:keepLines/>
      </w:pPr>
      <w:r>
        <w:t xml:space="preserve">15.7 Why this matters for platforms</w:t>
      </w:r>
    </w:p>
    <w:p>
      <w:pPr>
        <w:spacing w:after="140" w:line="288"/>
        <w:jc w:val="both"/>
      </w:pPr>
      <w:r>
        <w:rPr>
          <w:rFonts w:ascii="Calibri" w:cs="Calibri" w:eastAsia="Calibri" w:hAnsi="Calibri"/>
          <w:sz w:val="21"/>
          <w:szCs w:val="21"/>
        </w:rPr>
        <w:t xml:space="preserve">Today platforms turn speech into captions, in real time and free of charge. LiveFX turns speech into pictures, scenes, flashcards and cuts with the same compute load. That lets a platform give every live creator a "produced" stream without extra GPU servers – with more than 100m creators who went live on TikTok in just a few regions in 2025 [Source 2]. Every minute of watch time feeds into gifts [Source 5, 8], and Shorts emerge by themselves from every stream timeline: live becomes a source for short-form video.</w:t>
      </w:r>
    </w:p>
    <w:p>
      <w:pPr>
        <w:pStyle w:val="Heading2"/>
        <w:keepNext/>
        <w:keepLines/>
      </w:pPr>
      <w:r>
        <w:t xml:space="preserve">15.8 Risks of the 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1"/>
        <w:gridCol w:w="5677"/>
      </w:tblGrid>
      <w:tr>
        <w:trPr>
          <w:cantSplit/>
          <w:tblHeader/>
        </w:trPr>
        <w:tc>
          <w:tcPr>
            <w:tcW w:type="dxa" w:w="396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Risk</w:t>
            </w:r>
          </w:p>
        </w:tc>
        <w:tc>
          <w:tcPr>
            <w:tcW w:type="dxa" w:w="567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Countermeasure</w:t>
            </w:r>
          </w:p>
        </w:tc>
      </w:tr>
      <w:tr>
        <w:trPr>
          <w:cantSplit/>
          <w:tblHeader w:val="off"/>
        </w:trPr>
        <w:tc>
          <w:tcPr>
            <w:tcW w:type="dxa" w:w="39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Expectation of "AI video like in a commercial"</w:t>
            </w:r>
          </w:p>
        </w:tc>
        <w:tc>
          <w:tcPr>
            <w:tcW w:type="dxa" w:w="56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Position as an animated picture book, style as a strength</w:t>
            </w:r>
          </w:p>
        </w:tc>
      </w:tr>
      <w:tr>
        <w:trPr>
          <w:cantSplit/>
          <w:tblHeader w:val="off"/>
        </w:trPr>
        <w:tc>
          <w:tcPr>
            <w:tcW w:type="dxa" w:w="396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Ambiguity and metaphors in the Story Film</w:t>
            </w:r>
          </w:p>
        </w:tc>
        <w:tc>
          <w:tcPr>
            <w:tcW w:type="dxa" w:w="56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Negative list, context rules, "safe" reaction, "Back" button</w:t>
            </w:r>
          </w:p>
        </w:tc>
      </w:tr>
      <w:tr>
        <w:trPr>
          <w:cantSplit/>
          <w:tblHeader w:val="off"/>
        </w:trPr>
        <w:tc>
          <w:tcPr>
            <w:tcW w:type="dxa" w:w="39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System voices missing (e.g. Turkish on older devices)</w:t>
            </w:r>
          </w:p>
        </w:tc>
        <w:tc>
          <w:tcPr>
            <w:tcW w:type="dxa" w:w="56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Self-test, recorded audio, Piper TTS</w:t>
            </w:r>
          </w:p>
        </w:tc>
      </w:tr>
      <w:tr>
        <w:trPr>
          <w:cantSplit/>
          <w:tblHeader w:val="off"/>
        </w:trPr>
        <w:tc>
          <w:tcPr>
            <w:tcW w:type="dxa" w:w="396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Browser limits with long or 4K videos</w:t>
            </w:r>
          </w:p>
        </w:tc>
        <w:tc>
          <w:tcPr>
            <w:tcW w:type="dxa" w:w="56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Length limit, desktop first, WebM fallback</w:t>
            </w:r>
          </w:p>
        </w:tc>
      </w:tr>
      <w:tr>
        <w:trPr>
          <w:cantSplit/>
          <w:tblHeader w:val="off"/>
        </w:trPr>
        <w:tc>
          <w:tcPr>
            <w:tcW w:type="dxa" w:w="39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Copyright on export</w:t>
            </w:r>
          </w:p>
        </w:tc>
        <w:tc>
          <w:tcPr>
            <w:tcW w:type="dxa" w:w="56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Only in-house sounds, licensed GIFs, notice in the export dialog</w:t>
            </w:r>
          </w:p>
        </w:tc>
      </w:tr>
      <w:tr>
        <w:trPr>
          <w:cantSplit/>
          <w:tblHeader w:val="off"/>
        </w:trPr>
        <w:tc>
          <w:tcPr>
            <w:tcW w:type="dxa" w:w="396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Small hardware base for XR and glasses</w:t>
            </w:r>
          </w:p>
        </w:tc>
        <w:tc>
          <w:tcPr>
            <w:tcW w:type="dxa" w:w="567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Showcase only, decision in 2029 based on proven demand</w:t>
            </w:r>
          </w:p>
        </w:tc>
      </w:tr>
      <w:tr>
        <w:trPr>
          <w:cantSplit/>
          <w:tblHeader w:val="off"/>
        </w:trPr>
        <w:tc>
          <w:tcPr>
            <w:tcW w:type="dxa" w:w="39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Overstating the learning effect</w:t>
            </w:r>
          </w:p>
        </w:tc>
        <w:tc>
          <w:tcPr>
            <w:tcW w:type="dxa" w:w="567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"Supports vocabulary learning", expert review by the edtech advisory board</w:t>
            </w:r>
          </w:p>
        </w:tc>
      </w:tr>
    </w:tbl>
    <w:p>
      <w:pPr>
        <w:spacing w:after="100"/>
      </w:pPr>
    </w:p>
    <w:p>
      <w:pPr>
        <w:pStyle w:val="Heading1"/>
        <w:keepNext/>
        <w:keepLines/>
        <w:pageBreakBefore/>
      </w:pPr>
      <w:bookmarkStart w:name="kap16" w:id="32"/>
      <w:r>
        <w:t xml:space="preserve">16. Appendix</w:t>
      </w:r>
      <w:bookmarkEnd w:id="32"/>
    </w:p>
    <w:p>
      <w:pPr>
        <w:pStyle w:val="Heading2"/>
        <w:keepNext/>
        <w:keepLines/>
      </w:pPr>
      <w:r>
        <w:t xml:space="preserve">16.1 Sources</w:t>
      </w:r>
    </w:p>
    <w:p>
      <w:pPr>
        <w:pStyle w:val="ListParagraph"/>
        <w:numPr>
          <w:ilvl w:val="0"/>
          <w:numId w:val="5"/>
        </w:numPr>
        <w:spacing w:after="70" w:line="276"/>
      </w:pPr>
      <w:r>
        <w:rPr>
          <w:rFonts w:ascii="Calibri" w:cs="Calibri" w:eastAsia="Calibri" w:hAnsi="Calibri"/>
          <w:sz w:val="21"/>
          <w:szCs w:val="21"/>
        </w:rPr>
        <w:t xml:space="preserve">market.us – Live Streaming Market Report (market size, CAGR 26.7%): </w:t>
      </w:r>
      <w:hyperlink w:history="1" r:id="rIdyt_5cypaxg8_znpas_y75">
        <w:r>
          <w:rPr>
            <w:rFonts w:ascii="Calibri" w:cs="Calibri" w:eastAsia="Calibri" w:hAnsi="Calibri"/>
            <w:color w:val="1565C0"/>
            <w:sz w:val="21"/>
            <w:szCs w:val="21"/>
            <w:u w:val="single"/>
          </w:rPr>
          <w:t xml:space="preserve">https://market.us/report/live-streaming-market/</w:t>
        </w:r>
      </w:hyperlink>
    </w:p>
    <w:p>
      <w:pPr>
        <w:pStyle w:val="ListParagraph"/>
        <w:numPr>
          <w:ilvl w:val="0"/>
          <w:numId w:val="5"/>
        </w:numPr>
        <w:spacing w:after="70" w:line="276"/>
      </w:pPr>
      <w:r>
        <w:rPr>
          <w:rFonts w:ascii="Calibri" w:cs="Calibri" w:eastAsia="Calibri" w:hAnsi="Calibri"/>
          <w:sz w:val="21"/>
          <w:szCs w:val="21"/>
        </w:rPr>
        <w:t xml:space="preserve">Gyre – Live Streaming Statistics (market size, TikTok LIVE creator growth): </w:t>
      </w:r>
      <w:hyperlink w:history="1" r:id="rIdagu_fenwd92e8ikovy2xv">
        <w:r>
          <w:rPr>
            <w:rFonts w:ascii="Calibri" w:cs="Calibri" w:eastAsia="Calibri" w:hAnsi="Calibri"/>
            <w:color w:val="1565C0"/>
            <w:sz w:val="21"/>
            <w:szCs w:val="21"/>
            <w:u w:val="single"/>
          </w:rPr>
          <w:t xml:space="preserve">https://gyre.pro/blog/live-streaming-statistics-insights-from-platforms-to-profit</w:t>
        </w:r>
      </w:hyperlink>
    </w:p>
    <w:p>
      <w:pPr>
        <w:pStyle w:val="ListParagraph"/>
        <w:numPr>
          <w:ilvl w:val="0"/>
          <w:numId w:val="5"/>
        </w:numPr>
        <w:spacing w:after="70" w:line="276"/>
      </w:pPr>
      <w:r>
        <w:rPr>
          <w:rFonts w:ascii="Calibri" w:cs="Calibri" w:eastAsia="Calibri" w:hAnsi="Calibri"/>
          <w:sz w:val="21"/>
          <w:szCs w:val="21"/>
        </w:rPr>
        <w:t xml:space="preserve">datarefs – Creator Economy Statistics (USD 216bn, live share ~14%): </w:t>
      </w:r>
      <w:hyperlink w:history="1" r:id="rIdx7brqda29_fwzqbzl53kf">
        <w:r>
          <w:rPr>
            <w:rFonts w:ascii="Calibri" w:cs="Calibri" w:eastAsia="Calibri" w:hAnsi="Calibri"/>
            <w:color w:val="1565C0"/>
            <w:sz w:val="21"/>
            <w:szCs w:val="21"/>
            <w:u w:val="single"/>
          </w:rPr>
          <w:t xml:space="preserve">https://www.datarefs.com/statistics/social-media/creator-economy/</w:t>
        </w:r>
      </w:hyperlink>
    </w:p>
    <w:p>
      <w:pPr>
        <w:pStyle w:val="ListParagraph"/>
        <w:numPr>
          <w:ilvl w:val="0"/>
          <w:numId w:val="5"/>
        </w:numPr>
        <w:spacing w:after="70" w:line="276"/>
      </w:pPr>
      <w:r>
        <w:rPr>
          <w:rFonts w:ascii="Calibri" w:cs="Calibri" w:eastAsia="Calibri" w:hAnsi="Calibri"/>
          <w:sz w:val="21"/>
          <w:szCs w:val="21"/>
        </w:rPr>
        <w:t xml:space="preserve">New Market Pitch – Creator Economy Market Size (USD 260bn, CAGR 22%): </w:t>
      </w:r>
      <w:hyperlink w:history="1" r:id="rIdsznm1yevoqwk08vybiu_p">
        <w:r>
          <w:rPr>
            <w:rFonts w:ascii="Calibri" w:cs="Calibri" w:eastAsia="Calibri" w:hAnsi="Calibri"/>
            <w:color w:val="1565C0"/>
            <w:sz w:val="21"/>
            <w:szCs w:val="21"/>
            <w:u w:val="single"/>
          </w:rPr>
          <w:t xml:space="preserve">https://newmarketpitch.com/blogs/news/creator-economy-market-size</w:t>
        </w:r>
      </w:hyperlink>
    </w:p>
    <w:p>
      <w:pPr>
        <w:pStyle w:val="ListParagraph"/>
        <w:numPr>
          <w:ilvl w:val="0"/>
          <w:numId w:val="5"/>
        </w:numPr>
        <w:spacing w:after="70" w:line="276"/>
      </w:pPr>
      <w:r>
        <w:rPr>
          <w:rFonts w:ascii="Calibri" w:cs="Calibri" w:eastAsia="Calibri" w:hAnsi="Calibri"/>
          <w:sz w:val="21"/>
          <w:szCs w:val="21"/>
        </w:rPr>
        <w:t xml:space="preserve">InfluencerFee – TikTok LIVE Gifting Revenue Guide (gift share, USD 500–3,000/month, 50% creator share): </w:t>
      </w:r>
      <w:hyperlink w:history="1" r:id="rIdbkalkiu1uns7_cqghlimb">
        <w:r>
          <w:rPr>
            <w:rFonts w:ascii="Calibri" w:cs="Calibri" w:eastAsia="Calibri" w:hAnsi="Calibri"/>
            <w:color w:val="1565C0"/>
            <w:sz w:val="21"/>
            <w:szCs w:val="21"/>
            <w:u w:val="single"/>
          </w:rPr>
          <w:t xml:space="preserve">https://influencerfee.com/blog/tiktok-live-gifting-revenue-guide/</w:t>
        </w:r>
      </w:hyperlink>
    </w:p>
    <w:p>
      <w:pPr>
        <w:pStyle w:val="ListParagraph"/>
        <w:numPr>
          <w:ilvl w:val="0"/>
          <w:numId w:val="5"/>
        </w:numPr>
        <w:spacing w:after="70" w:line="276"/>
      </w:pPr>
      <w:r>
        <w:rPr>
          <w:rFonts w:ascii="Calibri" w:cs="Calibri" w:eastAsia="Calibri" w:hAnsi="Calibri"/>
          <w:sz w:val="21"/>
          <w:szCs w:val="21"/>
        </w:rPr>
        <w:t xml:space="preserve">Muvi – How to make money on TikTok LIVE (gift share ~50%): </w:t>
      </w:r>
      <w:hyperlink w:history="1" r:id="rIdyroex21rqp9s13bvijotp">
        <w:r>
          <w:rPr>
            <w:rFonts w:ascii="Calibri" w:cs="Calibri" w:eastAsia="Calibri" w:hAnsi="Calibri"/>
            <w:color w:val="1565C0"/>
            <w:sz w:val="21"/>
            <w:szCs w:val="21"/>
            <w:u w:val="single"/>
          </w:rPr>
          <w:t xml:space="preserve">https://www.muvi.com/blogs/how-to-make-money-on-tiktok-live/</w:t>
        </w:r>
      </w:hyperlink>
    </w:p>
    <w:p>
      <w:pPr>
        <w:pStyle w:val="ListParagraph"/>
        <w:numPr>
          <w:ilvl w:val="0"/>
          <w:numId w:val="5"/>
        </w:numPr>
        <w:spacing w:after="70" w:line="276"/>
      </w:pPr>
      <w:r>
        <w:rPr>
          <w:rFonts w:ascii="Calibri" w:cs="Calibri" w:eastAsia="Calibri" w:hAnsi="Calibri"/>
          <w:sz w:val="21"/>
          <w:szCs w:val="21"/>
        </w:rPr>
        <w:t xml:space="preserve">TTS Vibes – TikTok LIVE Gift Conversion Rate by Viewer: </w:t>
      </w:r>
      <w:hyperlink w:history="1" r:id="rIdaxbd3xzleexgnl_lkyxih">
        <w:r>
          <w:rPr>
            <w:rFonts w:ascii="Calibri" w:cs="Calibri" w:eastAsia="Calibri" w:hAnsi="Calibri"/>
            <w:color w:val="1565C0"/>
            <w:sz w:val="21"/>
            <w:szCs w:val="21"/>
            <w:u w:val="single"/>
          </w:rPr>
          <w:t xml:space="preserve">https://insights.ttsvibes.com/tiktok-live-gift-conversion-rate-by-viewer</w:t>
        </w:r>
      </w:hyperlink>
    </w:p>
    <w:p>
      <w:pPr>
        <w:pStyle w:val="ListParagraph"/>
        <w:numPr>
          <w:ilvl w:val="0"/>
          <w:numId w:val="5"/>
        </w:numPr>
        <w:spacing w:after="70" w:line="276"/>
      </w:pPr>
      <w:r>
        <w:rPr>
          <w:rFonts w:ascii="Calibri" w:cs="Calibri" w:eastAsia="Calibri" w:hAnsi="Calibri"/>
          <w:sz w:val="21"/>
          <w:szCs w:val="21"/>
        </w:rPr>
        <w:t xml:space="preserve">Shopify TR – TikTok ne kadar ödeme yapıyor (coin prices, commission): </w:t>
      </w:r>
      <w:hyperlink w:history="1" r:id="rIdavngxsond64xzam9_07s3">
        <w:r>
          <w:rPr>
            <w:rFonts w:ascii="Calibri" w:cs="Calibri" w:eastAsia="Calibri" w:hAnsi="Calibri"/>
            <w:color w:val="1565C0"/>
            <w:sz w:val="21"/>
            <w:szCs w:val="21"/>
            <w:u w:val="single"/>
          </w:rPr>
          <w:t xml:space="preserve">https://www.shopify.com/tr/blog/tiktok-ne-kadar-odeme-yapiyor</w:t>
        </w:r>
      </w:hyperlink>
    </w:p>
    <w:p>
      <w:pPr>
        <w:pStyle w:val="ListParagraph"/>
        <w:numPr>
          <w:ilvl w:val="0"/>
          <w:numId w:val="5"/>
        </w:numPr>
        <w:spacing w:after="70" w:line="276"/>
      </w:pPr>
      <w:r>
        <w:rPr>
          <w:rFonts w:ascii="Calibri" w:cs="Calibri" w:eastAsia="Calibri" w:hAnsi="Calibri"/>
          <w:sz w:val="21"/>
          <w:szCs w:val="21"/>
        </w:rPr>
        <w:t xml:space="preserve">Juntire – TikTok canlı yayın para kazanma 2026 (requirements, coin prices): </w:t>
      </w:r>
      <w:hyperlink w:history="1" r:id="rIdsy3auxsomsn3j1c4k1pbw">
        <w:r>
          <w:rPr>
            <w:rFonts w:ascii="Calibri" w:cs="Calibri" w:eastAsia="Calibri" w:hAnsi="Calibri"/>
            <w:color w:val="1565C0"/>
            <w:sz w:val="21"/>
            <w:szCs w:val="21"/>
            <w:u w:val="single"/>
          </w:rPr>
          <w:t xml:space="preserve">https://juntire.com/blog/tiktok-canli-yayin-para-kazanma-2026</w:t>
        </w:r>
      </w:hyperlink>
    </w:p>
    <w:p>
      <w:pPr>
        <w:pStyle w:val="ListParagraph"/>
        <w:numPr>
          <w:ilvl w:val="0"/>
          <w:numId w:val="5"/>
        </w:numPr>
        <w:spacing w:after="70" w:line="276"/>
      </w:pPr>
      <w:r>
        <w:rPr>
          <w:rFonts w:ascii="Calibri" w:cs="Calibri" w:eastAsia="Calibri" w:hAnsi="Calibri"/>
          <w:sz w:val="21"/>
          <w:szCs w:val="21"/>
        </w:rPr>
        <w:t xml:space="preserve">Milliyet – TikTok jeton ve hediye fiyatları 2025: </w:t>
      </w:r>
      <w:hyperlink w:history="1" r:id="rIdyl3ty1cjqiksbpiysjzvm">
        <w:r>
          <w:rPr>
            <w:rFonts w:ascii="Calibri" w:cs="Calibri" w:eastAsia="Calibri" w:hAnsi="Calibri"/>
            <w:color w:val="1565C0"/>
            <w:sz w:val="21"/>
            <w:szCs w:val="21"/>
            <w:u w:val="single"/>
          </w:rPr>
          <w:t xml:space="preserve">https://www.milliyet.com.tr/teknoloji/sosyalmedya/tiktok-jeton-ve-hediye-fiyatlari-2025-tiktok-puan-hesaplamasi-nasil-yapilir-6659460</w:t>
        </w:r>
      </w:hyperlink>
    </w:p>
    <w:p>
      <w:pPr>
        <w:pStyle w:val="ListParagraph"/>
        <w:numPr>
          <w:ilvl w:val="0"/>
          <w:numId w:val="5"/>
        </w:numPr>
        <w:spacing w:after="70" w:line="276"/>
      </w:pPr>
      <w:r>
        <w:rPr>
          <w:rFonts w:ascii="Calibri" w:cs="Calibri" w:eastAsia="Calibri" w:hAnsi="Calibri"/>
          <w:sz w:val="21"/>
          <w:szCs w:val="21"/>
        </w:rPr>
        <w:t xml:space="preserve">Capterra – Streamlabs (prices): </w:t>
      </w:r>
      <w:hyperlink w:history="1" r:id="rIdwe7snoig0bzy1akplzb_e">
        <w:r>
          <w:rPr>
            <w:rFonts w:ascii="Calibri" w:cs="Calibri" w:eastAsia="Calibri" w:hAnsi="Calibri"/>
            <w:color w:val="1565C0"/>
            <w:sz w:val="21"/>
            <w:szCs w:val="21"/>
            <w:u w:val="single"/>
          </w:rPr>
          <w:t xml:space="preserve">https://www.capterra.com/p/228751/Streamlabs/</w:t>
        </w:r>
      </w:hyperlink>
    </w:p>
    <w:p>
      <w:pPr>
        <w:pStyle w:val="ListParagraph"/>
        <w:numPr>
          <w:ilvl w:val="0"/>
          <w:numId w:val="5"/>
        </w:numPr>
        <w:spacing w:after="70" w:line="276"/>
      </w:pPr>
      <w:r>
        <w:rPr>
          <w:rFonts w:ascii="Calibri" w:cs="Calibri" w:eastAsia="Calibri" w:hAnsi="Calibri"/>
          <w:sz w:val="21"/>
          <w:szCs w:val="21"/>
        </w:rPr>
        <w:t xml:space="preserve">CreatorStackClub – Streamlabs, StreamYard, Restream (prices): </w:t>
      </w:r>
      <w:hyperlink w:history="1" r:id="rIdxj435ohj63dtxvchw1xfr">
        <w:r>
          <w:rPr>
            <w:rFonts w:ascii="Calibri" w:cs="Calibri" w:eastAsia="Calibri" w:hAnsi="Calibri"/>
            <w:color w:val="1565C0"/>
            <w:sz w:val="21"/>
            <w:szCs w:val="21"/>
            <w:u w:val="single"/>
          </w:rPr>
          <w:t xml:space="preserve">https://www.creatorstackclub.com/software/streamlabs</w:t>
        </w:r>
      </w:hyperlink>
    </w:p>
    <w:p>
      <w:pPr>
        <w:pStyle w:val="ListParagraph"/>
        <w:numPr>
          <w:ilvl w:val="0"/>
          <w:numId w:val="5"/>
        </w:numPr>
        <w:spacing w:after="70" w:line="276"/>
      </w:pPr>
      <w:r>
        <w:rPr>
          <w:rFonts w:ascii="Calibri" w:cs="Calibri" w:eastAsia="Calibri" w:hAnsi="Calibri"/>
          <w:sz w:val="21"/>
          <w:szCs w:val="21"/>
        </w:rPr>
        <w:t xml:space="preserve">ToolChase – Voicemod (prices, features): </w:t>
      </w:r>
      <w:hyperlink w:history="1" r:id="rIdifx3npikjclotesscqr0c">
        <w:r>
          <w:rPr>
            <w:rFonts w:ascii="Calibri" w:cs="Calibri" w:eastAsia="Calibri" w:hAnsi="Calibri"/>
            <w:color w:val="1565C0"/>
            <w:sz w:val="21"/>
            <w:szCs w:val="21"/>
            <w:u w:val="single"/>
          </w:rPr>
          <w:t xml:space="preserve">https://toolchase.com/tool/voicemod/</w:t>
        </w:r>
      </w:hyperlink>
    </w:p>
    <w:p>
      <w:pPr>
        <w:pStyle w:val="ListParagraph"/>
        <w:numPr>
          <w:ilvl w:val="0"/>
          <w:numId w:val="5"/>
        </w:numPr>
        <w:spacing w:after="70" w:line="276"/>
      </w:pPr>
      <w:r>
        <w:rPr>
          <w:rFonts w:ascii="Calibri" w:cs="Calibri" w:eastAsia="Calibri" w:hAnsi="Calibri"/>
          <w:sz w:val="21"/>
          <w:szCs w:val="21"/>
        </w:rPr>
        <w:t xml:space="preserve">BIGVU – How to get a TikTok stream key (1,000 followers, 18+): </w:t>
      </w:r>
      <w:hyperlink w:history="1" r:id="rIdpk7teqmrvxigcarhmn6f9">
        <w:r>
          <w:rPr>
            <w:rFonts w:ascii="Calibri" w:cs="Calibri" w:eastAsia="Calibri" w:hAnsi="Calibri"/>
            <w:color w:val="1565C0"/>
            <w:sz w:val="21"/>
            <w:szCs w:val="21"/>
            <w:u w:val="single"/>
          </w:rPr>
          <w:t xml:space="preserve">https://bigvu.tv/blog/how-to-get-a-tiktok-stream-key/</w:t>
        </w:r>
      </w:hyperlink>
    </w:p>
    <w:p>
      <w:pPr>
        <w:pStyle w:val="ListParagraph"/>
        <w:numPr>
          <w:ilvl w:val="0"/>
          <w:numId w:val="5"/>
        </w:numPr>
        <w:spacing w:after="70" w:line="276"/>
      </w:pPr>
      <w:r>
        <w:rPr>
          <w:rFonts w:ascii="Calibri" w:cs="Calibri" w:eastAsia="Calibri" w:hAnsi="Calibri"/>
          <w:sz w:val="21"/>
          <w:szCs w:val="21"/>
        </w:rPr>
        <w:t xml:space="preserve">SMMNut – TikTok LIVE Studio Guide 2026: </w:t>
      </w:r>
      <w:hyperlink w:history="1" r:id="rIdfub_ahkw_lqpj1vnfvb35">
        <w:r>
          <w:rPr>
            <w:rFonts w:ascii="Calibri" w:cs="Calibri" w:eastAsia="Calibri" w:hAnsi="Calibri"/>
            <w:color w:val="1565C0"/>
            <w:sz w:val="21"/>
            <w:szCs w:val="21"/>
            <w:u w:val="single"/>
          </w:rPr>
          <w:t xml:space="preserve">https://smmnut.com/blog/tiktok-live-studio-guide-2026/</w:t>
        </w:r>
      </w:hyperlink>
    </w:p>
    <w:p>
      <w:pPr>
        <w:pStyle w:val="ListParagraph"/>
        <w:numPr>
          <w:ilvl w:val="0"/>
          <w:numId w:val="5"/>
        </w:numPr>
        <w:spacing w:after="70" w:line="276"/>
      </w:pPr>
      <w:r>
        <w:rPr>
          <w:rFonts w:ascii="Calibri" w:cs="Calibri" w:eastAsia="Calibri" w:hAnsi="Calibri"/>
          <w:sz w:val="21"/>
          <w:szCs w:val="21"/>
        </w:rPr>
        <w:t xml:space="preserve">OBS Versions – OBS TikTok Live Streaming Guide: </w:t>
      </w:r>
      <w:hyperlink w:history="1" r:id="rId0etdi-e4zgjohxoyy6mdz">
        <w:r>
          <w:rPr>
            <w:rFonts w:ascii="Calibri" w:cs="Calibri" w:eastAsia="Calibri" w:hAnsi="Calibri"/>
            <w:color w:val="1565C0"/>
            <w:sz w:val="21"/>
            <w:szCs w:val="21"/>
            <w:u w:val="single"/>
          </w:rPr>
          <w:t xml:space="preserve">https://obs-versions.com/blog/obs-tiktok-live-streaming-guide</w:t>
        </w:r>
      </w:hyperlink>
    </w:p>
    <w:p>
      <w:pPr>
        <w:pStyle w:val="ListParagraph"/>
        <w:numPr>
          <w:ilvl w:val="0"/>
          <w:numId w:val="5"/>
        </w:numPr>
        <w:spacing w:after="70" w:line="276"/>
      </w:pPr>
      <w:r>
        <w:rPr>
          <w:rFonts w:ascii="Calibri" w:cs="Calibri" w:eastAsia="Calibri" w:hAnsi="Calibri"/>
          <w:sz w:val="21"/>
          <w:szCs w:val="21"/>
        </w:rPr>
        <w:t xml:space="preserve">Instagram – Instagram Live Producer (desktop streaming with OBS): </w:t>
      </w:r>
      <w:hyperlink w:history="1" r:id="rIdahcugmocine-5vpupo-bf">
        <w:r>
          <w:rPr>
            <w:rFonts w:ascii="Calibri" w:cs="Calibri" w:eastAsia="Calibri" w:hAnsi="Calibri"/>
            <w:color w:val="1565C0"/>
            <w:sz w:val="21"/>
            <w:szCs w:val="21"/>
            <w:u w:val="single"/>
          </w:rPr>
          <w:t xml:space="preserve">https://about.instagram.com/blog/tips-and-tricks/instagram-live-producer</w:t>
        </w:r>
      </w:hyperlink>
    </w:p>
    <w:p>
      <w:pPr>
        <w:pStyle w:val="ListParagraph"/>
        <w:numPr>
          <w:ilvl w:val="0"/>
          <w:numId w:val="5"/>
        </w:numPr>
        <w:spacing w:after="70" w:line="276"/>
      </w:pPr>
      <w:r>
        <w:rPr>
          <w:rFonts w:ascii="Calibri" w:cs="Calibri" w:eastAsia="Calibri" w:hAnsi="Calibri"/>
          <w:sz w:val="21"/>
          <w:szCs w:val="21"/>
        </w:rPr>
        <w:t xml:space="preserve">StreamYard – Streaming software for Instagram Live: </w:t>
      </w:r>
      <w:hyperlink w:history="1" r:id="rIdum6e-hj4gabm8jledktrk">
        <w:r>
          <w:rPr>
            <w:rFonts w:ascii="Calibri" w:cs="Calibri" w:eastAsia="Calibri" w:hAnsi="Calibri"/>
            <w:color w:val="1565C0"/>
            <w:sz w:val="21"/>
            <w:szCs w:val="21"/>
            <w:u w:val="single"/>
          </w:rPr>
          <w:t xml:space="preserve">https://streamyard.com/blog/streaming-software-for-instagram-live</w:t>
        </w:r>
      </w:hyperlink>
    </w:p>
    <w:p>
      <w:pPr>
        <w:pStyle w:val="ListParagraph"/>
        <w:numPr>
          <w:ilvl w:val="0"/>
          <w:numId w:val="5"/>
        </w:numPr>
        <w:spacing w:after="70" w:line="276"/>
      </w:pPr>
      <w:r>
        <w:rPr>
          <w:rFonts w:ascii="Calibri" w:cs="Calibri" w:eastAsia="Calibri" w:hAnsi="Calibri"/>
          <w:sz w:val="21"/>
          <w:szCs w:val="21"/>
        </w:rPr>
        <w:t xml:space="preserve">Börsenverein – Buchmarkt kompakt 2025/2026 (audiobooks €374m, +13%): </w:t>
      </w:r>
      <w:hyperlink w:history="1" r:id="rIdttbygf85gfkkrp2rss3mh">
        <w:r>
          <w:rPr>
            <w:rFonts w:ascii="Calibri" w:cs="Calibri" w:eastAsia="Calibri" w:hAnsi="Calibri"/>
            <w:color w:val="1565C0"/>
            <w:sz w:val="21"/>
            <w:szCs w:val="21"/>
            <w:u w:val="single"/>
          </w:rPr>
          <w:t xml:space="preserve">https://www.boersenverein.de/fileadmin/bundesverband/dokumente/presse/digitale_pressemappen/WIPK/Buchmarkt_kompakt_2025_2026_Zahlenuebersicht.pdf</w:t>
        </w:r>
      </w:hyperlink>
    </w:p>
    <w:p>
      <w:pPr>
        <w:pStyle w:val="ListParagraph"/>
        <w:numPr>
          <w:ilvl w:val="0"/>
          <w:numId w:val="5"/>
        </w:numPr>
        <w:spacing w:after="70" w:line="276"/>
      </w:pPr>
      <w:r>
        <w:rPr>
          <w:rFonts w:ascii="Calibri" w:cs="Calibri" w:eastAsia="Calibri" w:hAnsi="Calibri"/>
          <w:sz w:val="21"/>
          <w:szCs w:val="21"/>
        </w:rPr>
        <w:t xml:space="preserve">ARD/ZDF-Medienstudie 2025 (podcasts 34%, 23.8m): </w:t>
      </w:r>
      <w:hyperlink w:history="1" r:id="rIdbjnnamunpzdhq4wbkduc7">
        <w:r>
          <w:rPr>
            <w:rFonts w:ascii="Calibri" w:cs="Calibri" w:eastAsia="Calibri" w:hAnsi="Calibri"/>
            <w:color w:val="1565C0"/>
            <w:sz w:val="21"/>
            <w:szCs w:val="21"/>
            <w:u w:val="single"/>
          </w:rPr>
          <w:t xml:space="preserve">https://www.media-perspektiven.de/fileadmin/user_upload/media-perspektiven/pdf/2025/MP_30_2025_ARD_ZDF-Medienstudie_Zuwachs_bei_Podcastnutzung_nach_Jahren_der_Stagnation.pdf</w:t>
        </w:r>
      </w:hyperlink>
    </w:p>
    <w:p>
      <w:pPr>
        <w:pStyle w:val="ListParagraph"/>
        <w:numPr>
          <w:ilvl w:val="0"/>
          <w:numId w:val="5"/>
        </w:numPr>
        <w:spacing w:after="70" w:line="276"/>
      </w:pPr>
      <w:r>
        <w:rPr>
          <w:rFonts w:ascii="Calibri" w:cs="Calibri" w:eastAsia="Calibri" w:hAnsi="Calibri"/>
          <w:sz w:val="21"/>
          <w:szCs w:val="21"/>
        </w:rPr>
        <w:t xml:space="preserve">TechCrunch – YouTube surpasses 1bn monthly podcast viewers: </w:t>
      </w:r>
      <w:hyperlink w:history="1" r:id="rId8c0ww1bumppz6ifip5enl">
        <w:r>
          <w:rPr>
            <w:rFonts w:ascii="Calibri" w:cs="Calibri" w:eastAsia="Calibri" w:hAnsi="Calibri"/>
            <w:color w:val="1565C0"/>
            <w:sz w:val="21"/>
            <w:szCs w:val="21"/>
            <w:u w:val="single"/>
          </w:rPr>
          <w:t xml:space="preserve">https://techcrunch.com/2025/02/26/youtube-surpasses-1-billion-monthly-podcast-viewers/</w:t>
        </w:r>
      </w:hyperlink>
    </w:p>
    <w:p>
      <w:pPr>
        <w:pStyle w:val="ListParagraph"/>
        <w:numPr>
          <w:ilvl w:val="0"/>
          <w:numId w:val="5"/>
        </w:numPr>
        <w:spacing w:after="70" w:line="276"/>
      </w:pPr>
      <w:r>
        <w:rPr>
          <w:rFonts w:ascii="Calibri" w:cs="Calibri" w:eastAsia="Calibri" w:hAnsi="Calibri"/>
          <w:sz w:val="21"/>
          <w:szCs w:val="21"/>
        </w:rPr>
        <w:t xml:space="preserve">Stiftung Lesen – Vorlesemonitor 2024: </w:t>
      </w:r>
      <w:hyperlink w:history="1" r:id="rId2psiiumri6t5qlbz5yldl">
        <w:r>
          <w:rPr>
            <w:rFonts w:ascii="Calibri" w:cs="Calibri" w:eastAsia="Calibri" w:hAnsi="Calibri"/>
            <w:color w:val="1565C0"/>
            <w:sz w:val="21"/>
            <w:szCs w:val="21"/>
            <w:u w:val="single"/>
          </w:rPr>
          <w:t xml:space="preserve">https://www.stiftunglesen.de/ueber-uns/newsroom/pressemitteilung-detail/vorlesemonitor-2024-jedem-dritten-kind-fehlen-praegende-vorleseerfahrungen</w:t>
        </w:r>
      </w:hyperlink>
    </w:p>
    <w:p>
      <w:pPr>
        <w:pStyle w:val="ListParagraph"/>
        <w:numPr>
          <w:ilvl w:val="0"/>
          <w:numId w:val="5"/>
        </w:numPr>
        <w:spacing w:after="70" w:line="276"/>
      </w:pPr>
      <w:r>
        <w:rPr>
          <w:rFonts w:ascii="Calibri" w:cs="Calibri" w:eastAsia="Calibri" w:hAnsi="Calibri"/>
          <w:sz w:val="21"/>
          <w:szCs w:val="21"/>
        </w:rPr>
        <w:t xml:space="preserve">Meticulous Research – AI video generation and editing 2026–2036: </w:t>
      </w:r>
      <w:hyperlink w:history="1" r:id="rIdq0wfecxko78n8ztzldvgb">
        <w:r>
          <w:rPr>
            <w:rFonts w:ascii="Calibri" w:cs="Calibri" w:eastAsia="Calibri" w:hAnsi="Calibri"/>
            <w:color w:val="1565C0"/>
            <w:sz w:val="21"/>
            <w:szCs w:val="21"/>
            <w:u w:val="single"/>
          </w:rPr>
          <w:t xml:space="preserve">https://www.meticulousresearch.com/product/ai-video-generation-and-editing-software-market-forecast-6359</w:t>
        </w:r>
      </w:hyperlink>
    </w:p>
    <w:p>
      <w:pPr>
        <w:pStyle w:val="ListParagraph"/>
        <w:numPr>
          <w:ilvl w:val="0"/>
          <w:numId w:val="5"/>
        </w:numPr>
        <w:spacing w:after="70" w:line="276"/>
      </w:pPr>
      <w:r>
        <w:rPr>
          <w:rFonts w:ascii="Calibri" w:cs="Calibri" w:eastAsia="Calibri" w:hAnsi="Calibri"/>
          <w:sz w:val="21"/>
          <w:szCs w:val="21"/>
        </w:rPr>
        <w:t xml:space="preserve">Google – Gemini API Pricing (Veo 3.1 Lite USD 0.05/s): </w:t>
      </w:r>
      <w:hyperlink w:history="1" r:id="rIdzaluf1uv7o2qix3hjgnai">
        <w:r>
          <w:rPr>
            <w:rFonts w:ascii="Calibri" w:cs="Calibri" w:eastAsia="Calibri" w:hAnsi="Calibri"/>
            <w:color w:val="1565C0"/>
            <w:sz w:val="21"/>
            <w:szCs w:val="21"/>
            <w:u w:val="single"/>
          </w:rPr>
          <w:t xml:space="preserve">https://ai.google.dev/gemini-api/docs/pricing</w:t>
        </w:r>
      </w:hyperlink>
    </w:p>
    <w:p>
      <w:pPr>
        <w:pStyle w:val="ListParagraph"/>
        <w:numPr>
          <w:ilvl w:val="0"/>
          <w:numId w:val="5"/>
        </w:numPr>
        <w:spacing w:after="70" w:line="276"/>
      </w:pPr>
      <w:r>
        <w:rPr>
          <w:rFonts w:ascii="Calibri" w:cs="Calibri" w:eastAsia="Calibri" w:hAnsi="Calibri"/>
          <w:sz w:val="21"/>
          <w:szCs w:val="21"/>
        </w:rPr>
        <w:t xml:space="preserve">Veo 3 API Pricing 2026 (up to USD 0.75/s): </w:t>
      </w:r>
      <w:hyperlink w:history="1" r:id="rIdnybvfijgtlg1axlse06_h">
        <w:r>
          <w:rPr>
            <w:rFonts w:ascii="Calibri" w:cs="Calibri" w:eastAsia="Calibri" w:hAnsi="Calibri"/>
            <w:color w:val="1565C0"/>
            <w:sz w:val="21"/>
            <w:szCs w:val="21"/>
            <w:u w:val="single"/>
          </w:rPr>
          <w:t xml:space="preserve">https://www.veo3ai.io/blog/veo-3-api-pricing-2026</w:t>
        </w:r>
      </w:hyperlink>
    </w:p>
    <w:p>
      <w:pPr>
        <w:pStyle w:val="ListParagraph"/>
        <w:numPr>
          <w:ilvl w:val="0"/>
          <w:numId w:val="5"/>
        </w:numPr>
        <w:spacing w:after="70" w:line="276"/>
      </w:pPr>
      <w:r>
        <w:rPr>
          <w:rFonts w:ascii="Calibri" w:cs="Calibri" w:eastAsia="Calibri" w:hAnsi="Calibri"/>
          <w:sz w:val="21"/>
          <w:szCs w:val="21"/>
        </w:rPr>
        <w:t xml:space="preserve">CNBC – Synthesia: valuation and ARR: </w:t>
      </w:r>
      <w:hyperlink w:history="1" r:id="rId4jrlly6ceaewvf0qrdqzk">
        <w:r>
          <w:rPr>
            <w:rFonts w:ascii="Calibri" w:cs="Calibri" w:eastAsia="Calibri" w:hAnsi="Calibri"/>
            <w:color w:val="1565C0"/>
            <w:sz w:val="21"/>
            <w:szCs w:val="21"/>
            <w:u w:val="single"/>
          </w:rPr>
          <w:t xml:space="preserve">https://www.cnbc.com/2026/01/26/nvidia-alphabet-vc-arms-back-synthesia.html</w:t>
        </w:r>
      </w:hyperlink>
    </w:p>
    <w:p>
      <w:pPr>
        <w:pStyle w:val="ListParagraph"/>
        <w:numPr>
          <w:ilvl w:val="0"/>
          <w:numId w:val="5"/>
        </w:numPr>
        <w:spacing w:after="70" w:line="276"/>
      </w:pPr>
      <w:r>
        <w:rPr>
          <w:rFonts w:ascii="Calibri" w:cs="Calibri" w:eastAsia="Calibri" w:hAnsi="Calibri"/>
          <w:sz w:val="21"/>
          <w:szCs w:val="21"/>
        </w:rPr>
        <w:t xml:space="preserve">web.dev – WebGPU in all major browsers: </w:t>
      </w:r>
      <w:hyperlink w:history="1" r:id="rId4j8e5vvw3afylohoka-up">
        <w:r>
          <w:rPr>
            <w:rFonts w:ascii="Calibri" w:cs="Calibri" w:eastAsia="Calibri" w:hAnsi="Calibri"/>
            <w:color w:val="1565C0"/>
            <w:sz w:val="21"/>
            <w:szCs w:val="21"/>
            <w:u w:val="single"/>
          </w:rPr>
          <w:t xml:space="preserve">https://web.dev/blog/webgpu-supported-major-browsers</w:t>
        </w:r>
      </w:hyperlink>
    </w:p>
    <w:p>
      <w:pPr>
        <w:pStyle w:val="ListParagraph"/>
        <w:numPr>
          <w:ilvl w:val="0"/>
          <w:numId w:val="5"/>
        </w:numPr>
        <w:spacing w:after="70" w:line="276"/>
      </w:pPr>
      <w:r>
        <w:rPr>
          <w:rFonts w:ascii="Calibri" w:cs="Calibri" w:eastAsia="Calibri" w:hAnsi="Calibri"/>
          <w:sz w:val="21"/>
          <w:szCs w:val="21"/>
        </w:rPr>
        <w:t xml:space="preserve">Chrome 139 – on-device speech recognition (</w:t>
      </w:r>
      <w:r>
        <w:rPr>
          <w:rFonts w:ascii="Consolas" w:cs="Consolas" w:eastAsia="Consolas" w:hAnsi="Consolas"/>
          <w:color w:val="333333"/>
          <w:sz w:val="19"/>
          <w:szCs w:val="19"/>
        </w:rPr>
        <w:t xml:space="preserve">processLocally</w:t>
      </w:r>
      <w:r>
        <w:rPr>
          <w:rFonts w:ascii="Calibri" w:cs="Calibri" w:eastAsia="Calibri" w:hAnsi="Calibri"/>
          <w:sz w:val="21"/>
          <w:szCs w:val="21"/>
        </w:rPr>
        <w:t xml:space="preserve">): </w:t>
      </w:r>
      <w:hyperlink w:history="1" r:id="rIdmctpmsdkamarhjsm0r-iu">
        <w:r>
          <w:rPr>
            <w:rFonts w:ascii="Calibri" w:cs="Calibri" w:eastAsia="Calibri" w:hAnsi="Calibri"/>
            <w:color w:val="1565C0"/>
            <w:sz w:val="21"/>
            <w:szCs w:val="21"/>
            <w:u w:val="single"/>
          </w:rPr>
          <w:t xml:space="preserve">https://developer.chrome.com/blog/new-in-chrome-139</w:t>
        </w:r>
      </w:hyperlink>
    </w:p>
    <w:p>
      <w:pPr>
        <w:pStyle w:val="ListParagraph"/>
        <w:numPr>
          <w:ilvl w:val="0"/>
          <w:numId w:val="5"/>
        </w:numPr>
        <w:spacing w:after="70" w:line="276"/>
      </w:pPr>
      <w:r>
        <w:rPr>
          <w:rFonts w:ascii="Calibri" w:cs="Calibri" w:eastAsia="Calibri" w:hAnsi="Calibri"/>
          <w:sz w:val="21"/>
          <w:szCs w:val="21"/>
        </w:rPr>
        <w:t xml:space="preserve">MDN – SpeechSynthesis: </w:t>
      </w:r>
      <w:hyperlink w:history="1" r:id="rIdofm23xtyerycxahz0wssz">
        <w:r>
          <w:rPr>
            <w:rFonts w:ascii="Calibri" w:cs="Calibri" w:eastAsia="Calibri" w:hAnsi="Calibri"/>
            <w:color w:val="1565C0"/>
            <w:sz w:val="21"/>
            <w:szCs w:val="21"/>
            <w:u w:val="single"/>
          </w:rPr>
          <w:t xml:space="preserve">https://developer.mozilla.org/en-US/docs/Web/API/SpeechSynthesis</w:t>
        </w:r>
      </w:hyperlink>
    </w:p>
    <w:p>
      <w:pPr>
        <w:pStyle w:val="ListParagraph"/>
        <w:numPr>
          <w:ilvl w:val="0"/>
          <w:numId w:val="5"/>
        </w:numPr>
        <w:spacing w:after="70" w:line="276"/>
      </w:pPr>
      <w:r>
        <w:rPr>
          <w:rFonts w:ascii="Calibri" w:cs="Calibri" w:eastAsia="Calibri" w:hAnsi="Calibri"/>
          <w:sz w:val="21"/>
          <w:szCs w:val="21"/>
        </w:rPr>
        <w:t xml:space="preserve">Google Noto Emoji (Apache 2.0): </w:t>
      </w:r>
      <w:hyperlink w:history="1" r:id="rIdwr255o9x2f_5nyfbuljex">
        <w:r>
          <w:rPr>
            <w:rFonts w:ascii="Calibri" w:cs="Calibri" w:eastAsia="Calibri" w:hAnsi="Calibri"/>
            <w:color w:val="1565C0"/>
            <w:sz w:val="21"/>
            <w:szCs w:val="21"/>
            <w:u w:val="single"/>
          </w:rPr>
          <w:t xml:space="preserve">https://github.com/googlefonts/noto-emoji</w:t>
        </w:r>
      </w:hyperlink>
    </w:p>
    <w:p>
      <w:pPr>
        <w:pStyle w:val="ListParagraph"/>
        <w:numPr>
          <w:ilvl w:val="0"/>
          <w:numId w:val="5"/>
        </w:numPr>
        <w:spacing w:after="70" w:line="276"/>
      </w:pPr>
      <w:r>
        <w:rPr>
          <w:rFonts w:ascii="Calibri" w:cs="Calibri" w:eastAsia="Calibri" w:hAnsi="Calibri"/>
          <w:sz w:val="21"/>
          <w:szCs w:val="21"/>
        </w:rPr>
        <w:t xml:space="preserve">OpenMoji FAQ (CC BY-SA 4.0): </w:t>
      </w:r>
      <w:hyperlink w:history="1" r:id="rIdhslky33gcnqyrzbboe1kk">
        <w:r>
          <w:rPr>
            <w:rFonts w:ascii="Calibri" w:cs="Calibri" w:eastAsia="Calibri" w:hAnsi="Calibri"/>
            <w:color w:val="1565C0"/>
            <w:sz w:val="21"/>
            <w:szCs w:val="21"/>
            <w:u w:val="single"/>
          </w:rPr>
          <w:t xml:space="preserve">https://openmoji.org/faq/</w:t>
        </w:r>
      </w:hyperlink>
    </w:p>
    <w:p>
      <w:pPr>
        <w:pStyle w:val="ListParagraph"/>
        <w:numPr>
          <w:ilvl w:val="0"/>
          <w:numId w:val="5"/>
        </w:numPr>
        <w:spacing w:after="70" w:line="276"/>
      </w:pPr>
      <w:r>
        <w:rPr>
          <w:rFonts w:ascii="Calibri" w:cs="Calibri" w:eastAsia="Calibri" w:hAnsi="Calibri"/>
          <w:sz w:val="21"/>
          <w:szCs w:val="21"/>
        </w:rPr>
        <w:t xml:space="preserve">Duolingo – Q2 2026 shareholder letter (SEC): </w:t>
      </w:r>
      <w:hyperlink w:history="1" r:id="rIdgay8ijniupc3zu4ee9hjv">
        <w:r>
          <w:rPr>
            <w:rFonts w:ascii="Calibri" w:cs="Calibri" w:eastAsia="Calibri" w:hAnsi="Calibri"/>
            <w:color w:val="1565C0"/>
            <w:sz w:val="21"/>
            <w:szCs w:val="21"/>
            <w:u w:val="single"/>
          </w:rPr>
          <w:t xml:space="preserve">https://www.sec.gov/Archives/edgar/data/0001562088/000162828026053299/q2fy26duolingo6-30x26share.htm</w:t>
        </w:r>
      </w:hyperlink>
    </w:p>
    <w:p>
      <w:pPr>
        <w:pStyle w:val="ListParagraph"/>
        <w:numPr>
          <w:ilvl w:val="0"/>
          <w:numId w:val="5"/>
        </w:numPr>
        <w:spacing w:after="70" w:line="276"/>
      </w:pPr>
      <w:r>
        <w:rPr>
          <w:rFonts w:ascii="Calibri" w:cs="Calibri" w:eastAsia="Calibri" w:hAnsi="Calibri"/>
          <w:sz w:val="21"/>
          <w:szCs w:val="21"/>
        </w:rPr>
        <w:t xml:space="preserve">Business of Apps – Language Learning App Market: </w:t>
      </w:r>
      <w:hyperlink w:history="1" r:id="rIdxj21i2gxyfutvt1mqiopq">
        <w:r>
          <w:rPr>
            <w:rFonts w:ascii="Calibri" w:cs="Calibri" w:eastAsia="Calibri" w:hAnsi="Calibri"/>
            <w:color w:val="1565C0"/>
            <w:sz w:val="21"/>
            <w:szCs w:val="21"/>
            <w:u w:val="single"/>
          </w:rPr>
          <w:t xml:space="preserve">https://www.businessofapps.com/data/language-learning-app-market/</w:t>
        </w:r>
      </w:hyperlink>
    </w:p>
    <w:p>
      <w:pPr>
        <w:pStyle w:val="ListParagraph"/>
        <w:numPr>
          <w:ilvl w:val="0"/>
          <w:numId w:val="5"/>
        </w:numPr>
        <w:spacing w:after="70" w:line="276"/>
      </w:pPr>
      <w:r>
        <w:rPr>
          <w:rFonts w:ascii="Calibri" w:cs="Calibri" w:eastAsia="Calibri" w:hAnsi="Calibri"/>
          <w:sz w:val="21"/>
          <w:szCs w:val="21"/>
        </w:rPr>
        <w:t xml:space="preserve">Mordor Intelligence – Language Learning Market: </w:t>
      </w:r>
      <w:hyperlink w:history="1" r:id="rIdtqvnjiacg_vn7cvst08yn">
        <w:r>
          <w:rPr>
            <w:rFonts w:ascii="Calibri" w:cs="Calibri" w:eastAsia="Calibri" w:hAnsi="Calibri"/>
            <w:color w:val="1565C0"/>
            <w:sz w:val="21"/>
            <w:szCs w:val="21"/>
            <w:u w:val="single"/>
          </w:rPr>
          <w:t xml:space="preserve">https://www.mordorintelligence.com/industry-reports/language-learning-market</w:t>
        </w:r>
      </w:hyperlink>
    </w:p>
    <w:p>
      <w:pPr>
        <w:pStyle w:val="ListParagraph"/>
        <w:numPr>
          <w:ilvl w:val="0"/>
          <w:numId w:val="5"/>
        </w:numPr>
        <w:spacing w:after="70" w:line="276"/>
      </w:pPr>
      <w:r>
        <w:rPr>
          <w:rFonts w:ascii="Calibri" w:cs="Calibri" w:eastAsia="Calibri" w:hAnsi="Calibri"/>
          <w:sz w:val="21"/>
          <w:szCs w:val="21"/>
        </w:rPr>
        <w:t xml:space="preserve">GlobeNewswire – Lingokids USD 120m: </w:t>
      </w:r>
      <w:hyperlink w:history="1" r:id="rIdjfw7fy87exvtsluhb_-fr">
        <w:r>
          <w:rPr>
            <w:rFonts w:ascii="Calibri" w:cs="Calibri" w:eastAsia="Calibri" w:hAnsi="Calibri"/>
            <w:color w:val="1565C0"/>
            <w:sz w:val="21"/>
            <w:szCs w:val="21"/>
            <w:u w:val="single"/>
          </w:rPr>
          <w:t xml:space="preserve">https://www.globenewswire.com/news-release/2025/09/18/3152590/0/en/Lingokids-raises-120M-in-funding-to-expand-its-position-as-the-1-interactive-app-for-kids.html</w:t>
        </w:r>
      </w:hyperlink>
    </w:p>
    <w:p>
      <w:pPr>
        <w:pStyle w:val="ListParagraph"/>
        <w:numPr>
          <w:ilvl w:val="0"/>
          <w:numId w:val="5"/>
        </w:numPr>
        <w:spacing w:after="70" w:line="276"/>
      </w:pPr>
      <w:r>
        <w:rPr>
          <w:rFonts w:ascii="Calibri" w:cs="Calibri" w:eastAsia="Calibri" w:hAnsi="Calibri"/>
          <w:sz w:val="21"/>
          <w:szCs w:val="21"/>
        </w:rPr>
        <w:t xml:space="preserve">BAMF – integration course figures 2025: </w:t>
      </w:r>
      <w:hyperlink w:history="1" r:id="rIda-tavgcy3difd6lzb6cmf">
        <w:r>
          <w:rPr>
            <w:rFonts w:ascii="Calibri" w:cs="Calibri" w:eastAsia="Calibri" w:hAnsi="Calibri"/>
            <w:color w:val="1565C0"/>
            <w:sz w:val="21"/>
            <w:szCs w:val="21"/>
            <w:u w:val="single"/>
          </w:rPr>
          <w:t xml:space="preserve">https://www.bamf.de/DE/Themen/Statistik/Integrationskurszahlen/integrationskurszahlen-node.html</w:t>
        </w:r>
      </w:hyperlink>
    </w:p>
    <w:p>
      <w:pPr>
        <w:pStyle w:val="ListParagraph"/>
        <w:numPr>
          <w:ilvl w:val="0"/>
          <w:numId w:val="5"/>
        </w:numPr>
        <w:spacing w:after="70" w:line="276"/>
      </w:pPr>
      <w:r>
        <w:rPr>
          <w:rFonts w:ascii="Calibri" w:cs="Calibri" w:eastAsia="Calibri" w:hAnsi="Calibri"/>
          <w:sz w:val="21"/>
          <w:szCs w:val="21"/>
        </w:rPr>
        <w:t xml:space="preserve">bpb – pupils with a family language other than German: </w:t>
      </w:r>
      <w:hyperlink w:history="1" r:id="rId5z10us-y8dz5z821pxdpu">
        <w:r>
          <w:rPr>
            <w:rFonts w:ascii="Calibri" w:cs="Calibri" w:eastAsia="Calibri" w:hAnsi="Calibri"/>
            <w:color w:val="1565C0"/>
            <w:sz w:val="21"/>
            <w:szCs w:val="21"/>
            <w:u w:val="single"/>
          </w:rPr>
          <w:t xml:space="preserve">https://www.bpb.de/themen/bildung/dossier-bildung/519697/schueler-innen-mit-einer-anderen-familiensprache-als-deutsch/</w:t>
        </w:r>
      </w:hyperlink>
    </w:p>
    <w:p>
      <w:pPr>
        <w:pStyle w:val="ListParagraph"/>
        <w:numPr>
          <w:ilvl w:val="0"/>
          <w:numId w:val="5"/>
        </w:numPr>
        <w:spacing w:after="70" w:line="276"/>
      </w:pPr>
      <w:r>
        <w:rPr>
          <w:rFonts w:ascii="Calibri" w:cs="Calibri" w:eastAsia="Calibri" w:hAnsi="Calibri"/>
          <w:sz w:val="21"/>
          <w:szCs w:val="21"/>
        </w:rPr>
        <w:t xml:space="preserve">Destatis – migration background 2025: </w:t>
      </w:r>
      <w:hyperlink w:history="1" r:id="rIdpsmyhcd2dszsb2ppig41f">
        <w:r>
          <w:rPr>
            <w:rFonts w:ascii="Calibri" w:cs="Calibri" w:eastAsia="Calibri" w:hAnsi="Calibri"/>
            <w:color w:val="1565C0"/>
            <w:sz w:val="21"/>
            <w:szCs w:val="21"/>
            <w:u w:val="single"/>
          </w:rPr>
          <w:t xml:space="preserve">https://www.destatis.de/DE/Presse/Pressemitteilungen/2026/04/PD26_128_125.html</w:t>
        </w:r>
      </w:hyperlink>
    </w:p>
    <w:p>
      <w:pPr>
        <w:pStyle w:val="ListParagraph"/>
        <w:numPr>
          <w:ilvl w:val="0"/>
          <w:numId w:val="5"/>
        </w:numPr>
        <w:spacing w:after="70" w:line="276"/>
      </w:pPr>
      <w:r>
        <w:rPr>
          <w:rFonts w:ascii="Calibri" w:cs="Calibri" w:eastAsia="Calibri" w:hAnsi="Calibri"/>
          <w:sz w:val="21"/>
          <w:szCs w:val="21"/>
        </w:rPr>
        <w:t xml:space="preserve">Deutsches Schulportal – IGLU reading literacy: </w:t>
      </w:r>
      <w:hyperlink w:history="1" r:id="rIdlahs7a9eknpnjfn1mjd8r">
        <w:r>
          <w:rPr>
            <w:rFonts w:ascii="Calibri" w:cs="Calibri" w:eastAsia="Calibri" w:hAnsi="Calibri"/>
            <w:color w:val="1565C0"/>
            <w:sz w:val="21"/>
            <w:szCs w:val="21"/>
            <w:u w:val="single"/>
          </w:rPr>
          <w:t xml:space="preserve">https://deutsches-schulportal.de/bildungswesen/iglu-studie-lesekompetenz-der-viertklaessler-verschlechtert-sich-deutlich/</w:t>
        </w:r>
      </w:hyperlink>
    </w:p>
    <w:p>
      <w:pPr>
        <w:pStyle w:val="ListParagraph"/>
        <w:numPr>
          <w:ilvl w:val="0"/>
          <w:numId w:val="5"/>
        </w:numPr>
        <w:spacing w:after="70" w:line="276"/>
      </w:pPr>
      <w:r>
        <w:rPr>
          <w:rFonts w:ascii="Calibri" w:cs="Calibri" w:eastAsia="Calibri" w:hAnsi="Calibri"/>
          <w:sz w:val="21"/>
          <w:szCs w:val="21"/>
        </w:rPr>
        <w:t xml:space="preserve">Deutsches Schulportal – DigitalPakt 2.0: </w:t>
      </w:r>
      <w:hyperlink w:history="1" r:id="rId-l2iccvltmjqot04jcizs">
        <w:r>
          <w:rPr>
            <w:rFonts w:ascii="Calibri" w:cs="Calibri" w:eastAsia="Calibri" w:hAnsi="Calibri"/>
            <w:color w:val="1565C0"/>
            <w:sz w:val="21"/>
            <w:szCs w:val="21"/>
            <w:u w:val="single"/>
          </w:rPr>
          <w:t xml:space="preserve">https://deutsches-schulportal.de/bildungswesen/was-hat-der-digitalpakt-schule-bislang-gebracht/</w:t>
        </w:r>
      </w:hyperlink>
    </w:p>
    <w:p>
      <w:pPr>
        <w:pStyle w:val="ListParagraph"/>
        <w:numPr>
          <w:ilvl w:val="0"/>
          <w:numId w:val="5"/>
        </w:numPr>
        <w:spacing w:after="70" w:line="276"/>
      </w:pPr>
      <w:r>
        <w:rPr>
          <w:rFonts w:ascii="Calibri" w:cs="Calibri" w:eastAsia="Calibri" w:hAnsi="Calibri"/>
          <w:sz w:val="21"/>
          <w:szCs w:val="21"/>
        </w:rPr>
        <w:t xml:space="preserve">ANTON – school licence order documents: </w:t>
      </w:r>
      <w:hyperlink w:history="1" r:id="rId356jlhdbogm9pyhgr2dqv">
        <w:r>
          <w:rPr>
            <w:rFonts w:ascii="Calibri" w:cs="Calibri" w:eastAsia="Calibri" w:hAnsi="Calibri"/>
            <w:color w:val="1565C0"/>
            <w:sz w:val="21"/>
            <w:szCs w:val="21"/>
            <w:u w:val="single"/>
          </w:rPr>
          <w:t xml:space="preserve">https://files.anton.app/files/ANTON-Schullizenz-Bestellunterlagen-DE.pdf</w:t>
        </w:r>
      </w:hyperlink>
    </w:p>
    <w:p>
      <w:pPr>
        <w:pStyle w:val="ListParagraph"/>
        <w:numPr>
          <w:ilvl w:val="0"/>
          <w:numId w:val="5"/>
        </w:numPr>
        <w:spacing w:after="70" w:line="276"/>
      </w:pPr>
      <w:r>
        <w:rPr>
          <w:rFonts w:ascii="Calibri" w:cs="Calibri" w:eastAsia="Calibri" w:hAnsi="Calibri"/>
          <w:sz w:val="21"/>
          <w:szCs w:val="21"/>
        </w:rPr>
        <w:t xml:space="preserve">Microsoft – Reading Coach: </w:t>
      </w:r>
      <w:hyperlink w:history="1" r:id="rIddydlfjemzd6nnhzzus8iw">
        <w:r>
          <w:rPr>
            <w:rFonts w:ascii="Calibri" w:cs="Calibri" w:eastAsia="Calibri" w:hAnsi="Calibri"/>
            <w:color w:val="1565C0"/>
            <w:sz w:val="21"/>
            <w:szCs w:val="21"/>
            <w:u w:val="single"/>
          </w:rPr>
          <w:t xml:space="preserve">https://techcommunity.microsoft.com/blog/educationblog/reading-coach-the-ai-powered-fluency-practice-tool-is-now-generally-available-in/4291953</w:t>
        </w:r>
      </w:hyperlink>
    </w:p>
    <w:p>
      <w:pPr>
        <w:pStyle w:val="ListParagraph"/>
        <w:numPr>
          <w:ilvl w:val="0"/>
          <w:numId w:val="5"/>
        </w:numPr>
        <w:spacing w:after="70" w:line="276"/>
      </w:pPr>
      <w:r>
        <w:rPr>
          <w:rFonts w:ascii="Calibri" w:cs="Calibri" w:eastAsia="Calibri" w:hAnsi="Calibri"/>
          <w:sz w:val="21"/>
          <w:szCs w:val="21"/>
        </w:rPr>
        <w:t xml:space="preserve">Google – Read Along: </w:t>
      </w:r>
      <w:hyperlink w:history="1" r:id="rIdvehctzfzqe4fuwqn7jr_i">
        <w:r>
          <w:rPr>
            <w:rFonts w:ascii="Calibri" w:cs="Calibri" w:eastAsia="Calibri" w:hAnsi="Calibri"/>
            <w:color w:val="1565C0"/>
            <w:sz w:val="21"/>
            <w:szCs w:val="21"/>
            <w:u w:val="single"/>
          </w:rPr>
          <w:t xml:space="preserve">https://readalong.google/</w:t>
        </w:r>
      </w:hyperlink>
    </w:p>
    <w:p>
      <w:pPr>
        <w:pStyle w:val="ListParagraph"/>
        <w:numPr>
          <w:ilvl w:val="0"/>
          <w:numId w:val="5"/>
        </w:numPr>
        <w:spacing w:after="70" w:line="276"/>
      </w:pPr>
      <w:r>
        <w:rPr>
          <w:rFonts w:ascii="Calibri" w:cs="Calibri" w:eastAsia="Calibri" w:hAnsi="Calibri"/>
          <w:sz w:val="21"/>
          <w:szCs w:val="21"/>
        </w:rPr>
        <w:t xml:space="preserve">Piper TTS: </w:t>
      </w:r>
      <w:hyperlink w:history="1" r:id="rIdh6jx6si1sjzurh58j-ioy">
        <w:r>
          <w:rPr>
            <w:rFonts w:ascii="Calibri" w:cs="Calibri" w:eastAsia="Calibri" w:hAnsi="Calibri"/>
            <w:color w:val="1565C0"/>
            <w:sz w:val="21"/>
            <w:szCs w:val="21"/>
            <w:u w:val="single"/>
          </w:rPr>
          <w:t xml:space="preserve">https://github.com/rhasspy/piper</w:t>
        </w:r>
      </w:hyperlink>
    </w:p>
    <w:p>
      <w:pPr>
        <w:pStyle w:val="ListParagraph"/>
        <w:numPr>
          <w:ilvl w:val="0"/>
          <w:numId w:val="5"/>
        </w:numPr>
        <w:spacing w:after="70" w:line="276"/>
      </w:pPr>
      <w:r>
        <w:rPr>
          <w:rFonts w:ascii="Calibri" w:cs="Calibri" w:eastAsia="Calibri" w:hAnsi="Calibri"/>
          <w:sz w:val="21"/>
          <w:szCs w:val="21"/>
        </w:rPr>
        <w:t xml:space="preserve">IDC – Smart Glasses 2026: </w:t>
      </w:r>
      <w:hyperlink w:history="1" r:id="rIdon-o3anpyxdgio2xyofj0">
        <w:r>
          <w:rPr>
            <w:rFonts w:ascii="Calibri" w:cs="Calibri" w:eastAsia="Calibri" w:hAnsi="Calibri"/>
            <w:color w:val="1565C0"/>
            <w:sz w:val="21"/>
            <w:szCs w:val="21"/>
            <w:u w:val="single"/>
          </w:rPr>
          <w:t xml:space="preserve">https://www.idc.com/resource-center/blog/smart-glasses-surge-the-xr-market-is-rewriting-its-own-rules/</w:t>
        </w:r>
      </w:hyperlink>
    </w:p>
    <w:p>
      <w:pPr>
        <w:pStyle w:val="ListParagraph"/>
        <w:numPr>
          <w:ilvl w:val="0"/>
          <w:numId w:val="5"/>
        </w:numPr>
        <w:spacing w:after="70" w:line="276"/>
      </w:pPr>
      <w:r>
        <w:rPr>
          <w:rFonts w:ascii="Calibri" w:cs="Calibri" w:eastAsia="Calibri" w:hAnsi="Calibri"/>
          <w:sz w:val="21"/>
          <w:szCs w:val="21"/>
        </w:rPr>
        <w:t xml:space="preserve">gHacks – Meta opens Ray-Ban Display to web apps: </w:t>
      </w:r>
      <w:hyperlink w:history="1" r:id="rIdzhtbi7qlhvkupqglw9ujc">
        <w:r>
          <w:rPr>
            <w:rFonts w:ascii="Calibri" w:cs="Calibri" w:eastAsia="Calibri" w:hAnsi="Calibri"/>
            <w:color w:val="1565C0"/>
            <w:sz w:val="21"/>
            <w:szCs w:val="21"/>
            <w:u w:val="single"/>
          </w:rPr>
          <w:t xml:space="preserve">https://www.ghacks.net/2026/05/18/meta-opens-ray-ban-display-glasses-to-third-party-developers-through-wearables-toolkit/</w:t>
        </w:r>
      </w:hyperlink>
    </w:p>
    <w:p>
      <w:pPr>
        <w:pStyle w:val="ListParagraph"/>
        <w:numPr>
          <w:ilvl w:val="0"/>
          <w:numId w:val="5"/>
        </w:numPr>
        <w:spacing w:after="70" w:line="276"/>
      </w:pPr>
      <w:r>
        <w:rPr>
          <w:rFonts w:ascii="Calibri" w:cs="Calibri" w:eastAsia="Calibri" w:hAnsi="Calibri"/>
          <w:sz w:val="21"/>
          <w:szCs w:val="21"/>
        </w:rPr>
        <w:t xml:space="preserve">W3C Immersive Web – WebXR DOM Overlays: </w:t>
      </w:r>
      <w:hyperlink w:history="1" r:id="rIdka_3jvqwbff4lm2nvg0tc">
        <w:r>
          <w:rPr>
            <w:rFonts w:ascii="Calibri" w:cs="Calibri" w:eastAsia="Calibri" w:hAnsi="Calibri"/>
            <w:color w:val="1565C0"/>
            <w:sz w:val="21"/>
            <w:szCs w:val="21"/>
            <w:u w:val="single"/>
          </w:rPr>
          <w:t xml:space="preserve">https://immersive-web.github.io/dom-overlays/</w:t>
        </w:r>
      </w:hyperlink>
    </w:p>
    <w:p>
      <w:pPr>
        <w:pStyle w:val="ListParagraph"/>
        <w:numPr>
          <w:ilvl w:val="0"/>
          <w:numId w:val="5"/>
        </w:numPr>
        <w:spacing w:after="70" w:line="276"/>
      </w:pPr>
      <w:r>
        <w:rPr>
          <w:rFonts w:ascii="Calibri" w:cs="Calibri" w:eastAsia="Calibri" w:hAnsi="Calibri"/>
          <w:sz w:val="21"/>
          <w:szCs w:val="21"/>
        </w:rPr>
        <w:t xml:space="preserve">MDN – WebXR Device API: </w:t>
      </w:r>
      <w:hyperlink w:history="1" r:id="rIdzvduqk2owxmi1wpbj72ec">
        <w:r>
          <w:rPr>
            <w:rFonts w:ascii="Calibri" w:cs="Calibri" w:eastAsia="Calibri" w:hAnsi="Calibri"/>
            <w:color w:val="1565C0"/>
            <w:sz w:val="21"/>
            <w:szCs w:val="21"/>
            <w:u w:val="single"/>
          </w:rPr>
          <w:t xml:space="preserve">https://developer.mozilla.org/en-US/docs/Web/API/WebXR_Device_API</w:t>
        </w:r>
      </w:hyperlink>
    </w:p>
    <w:p>
      <w:pPr>
        <w:pStyle w:val="ListParagraph"/>
        <w:numPr>
          <w:ilvl w:val="0"/>
          <w:numId w:val="5"/>
        </w:numPr>
        <w:spacing w:after="70" w:line="276"/>
      </w:pPr>
      <w:r>
        <w:rPr>
          <w:rFonts w:ascii="Calibri" w:cs="Calibri" w:eastAsia="Calibri" w:hAnsi="Calibri"/>
          <w:sz w:val="21"/>
          <w:szCs w:val="21"/>
        </w:rPr>
        <w:t xml:space="preserve">Resolume – Avenue/Arena prices: </w:t>
      </w:r>
      <w:hyperlink w:history="1" r:id="rIds0oibuapdepqarkabxxtw">
        <w:r>
          <w:rPr>
            <w:rFonts w:ascii="Calibri" w:cs="Calibri" w:eastAsia="Calibri" w:hAnsi="Calibri"/>
            <w:color w:val="1565C0"/>
            <w:sz w:val="21"/>
            <w:szCs w:val="21"/>
            <w:u w:val="single"/>
          </w:rPr>
          <w:t xml:space="preserve">https://www.resolume.com/software/avenue-arena</w:t>
        </w:r>
      </w:hyperlink>
    </w:p>
    <w:p>
      <w:pPr>
        <w:pStyle w:val="ListParagraph"/>
        <w:numPr>
          <w:ilvl w:val="0"/>
          <w:numId w:val="5"/>
        </w:numPr>
        <w:spacing w:after="70" w:line="276"/>
      </w:pPr>
      <w:r>
        <w:rPr>
          <w:rFonts w:ascii="Calibri" w:cs="Calibri" w:eastAsia="Calibri" w:hAnsi="Calibri"/>
          <w:sz w:val="21"/>
          <w:szCs w:val="21"/>
        </w:rPr>
        <w:t xml:space="preserve">Musikwoche – tonies revenue 2025: </w:t>
      </w:r>
      <w:hyperlink w:history="1" r:id="rIdtf5xewwizsrttsbboieqm">
        <w:r>
          <w:rPr>
            <w:rFonts w:ascii="Calibri" w:cs="Calibri" w:eastAsia="Calibri" w:hAnsi="Calibri"/>
            <w:color w:val="1565C0"/>
            <w:sz w:val="21"/>
            <w:szCs w:val="21"/>
            <w:u w:val="single"/>
          </w:rPr>
          <w:t xml:space="preserve">https://musikwoche.de/recorded-publishing/tonies-steigerte-umsatz-und-gewinn-a2f6b99ac4f426723ff1690ecb65e839/</w:t>
        </w:r>
      </w:hyperlink>
    </w:p>
    <w:p>
      <w:pPr>
        <w:pStyle w:val="ListParagraph"/>
        <w:numPr>
          <w:ilvl w:val="0"/>
          <w:numId w:val="5"/>
        </w:numPr>
        <w:spacing w:after="70" w:line="276"/>
      </w:pPr>
      <w:r>
        <w:rPr>
          <w:rFonts w:ascii="Calibri" w:cs="Calibri" w:eastAsia="Calibri" w:hAnsi="Calibri"/>
          <w:sz w:val="21"/>
          <w:szCs w:val="21"/>
        </w:rPr>
        <w:t xml:space="preserve">The Business Research Company – Video Editing Software: </w:t>
      </w:r>
      <w:hyperlink w:history="1" r:id="rIdvzue2tl98sgqgqm7ptfdc">
        <w:r>
          <w:rPr>
            <w:rFonts w:ascii="Calibri" w:cs="Calibri" w:eastAsia="Calibri" w:hAnsi="Calibri"/>
            <w:color w:val="1565C0"/>
            <w:sz w:val="21"/>
            <w:szCs w:val="21"/>
            <w:u w:val="single"/>
          </w:rPr>
          <w:t xml:space="preserve">https://www.thebusinessresearchcompany.com/report/video-editing-software-global-market-report</w:t>
        </w:r>
      </w:hyperlink>
    </w:p>
    <w:p>
      <w:pPr>
        <w:pStyle w:val="ListParagraph"/>
        <w:numPr>
          <w:ilvl w:val="0"/>
          <w:numId w:val="5"/>
        </w:numPr>
        <w:spacing w:after="70" w:line="276"/>
      </w:pPr>
      <w:r>
        <w:rPr>
          <w:rFonts w:ascii="Calibri" w:cs="Calibri" w:eastAsia="Calibri" w:hAnsi="Calibri"/>
          <w:sz w:val="21"/>
          <w:szCs w:val="21"/>
        </w:rPr>
        <w:t xml:space="preserve">Expanded Ramblings – CapCut statistics (Sensor Tower): </w:t>
      </w:r>
      <w:hyperlink w:history="1" r:id="rIdco8hqahm4p3kbsdukj90s">
        <w:r>
          <w:rPr>
            <w:rFonts w:ascii="Calibri" w:cs="Calibri" w:eastAsia="Calibri" w:hAnsi="Calibri"/>
            <w:color w:val="1565C0"/>
            <w:sz w:val="21"/>
            <w:szCs w:val="21"/>
            <w:u w:val="single"/>
          </w:rPr>
          <w:t xml:space="preserve">https://expandedramblings.com/index.php/capcut/</w:t>
        </w:r>
      </w:hyperlink>
    </w:p>
    <w:p>
      <w:pPr>
        <w:pStyle w:val="ListParagraph"/>
        <w:numPr>
          <w:ilvl w:val="0"/>
          <w:numId w:val="5"/>
        </w:numPr>
        <w:spacing w:after="70" w:line="276"/>
      </w:pPr>
      <w:r>
        <w:rPr>
          <w:rFonts w:ascii="Calibri" w:cs="Calibri" w:eastAsia="Calibri" w:hAnsi="Calibri"/>
          <w:sz w:val="21"/>
          <w:szCs w:val="21"/>
        </w:rPr>
        <w:t xml:space="preserve">Sacra – OpusClip: </w:t>
      </w:r>
      <w:hyperlink w:history="1" r:id="rIdsep1zbqw8vuivfnf8vek6">
        <w:r>
          <w:rPr>
            <w:rFonts w:ascii="Calibri" w:cs="Calibri" w:eastAsia="Calibri" w:hAnsi="Calibri"/>
            <w:color w:val="1565C0"/>
            <w:sz w:val="21"/>
            <w:szCs w:val="21"/>
            <w:u w:val="single"/>
          </w:rPr>
          <w:t xml:space="preserve">https://sacra.com/c/opusclip/</w:t>
        </w:r>
      </w:hyperlink>
    </w:p>
    <w:p>
      <w:pPr>
        <w:pStyle w:val="ListParagraph"/>
        <w:numPr>
          <w:ilvl w:val="0"/>
          <w:numId w:val="5"/>
        </w:numPr>
        <w:spacing w:after="70" w:line="276"/>
      </w:pPr>
      <w:r>
        <w:rPr>
          <w:rFonts w:ascii="Calibri" w:cs="Calibri" w:eastAsia="Calibri" w:hAnsi="Calibri"/>
          <w:sz w:val="21"/>
          <w:szCs w:val="21"/>
        </w:rPr>
        <w:t xml:space="preserve">ngram – OpusClip vs. Submagic (pricing): </w:t>
      </w:r>
      <w:hyperlink w:history="1" r:id="rId2cssdwzmim58mui_psyno">
        <w:r>
          <w:rPr>
            <w:rFonts w:ascii="Calibri" w:cs="Calibri" w:eastAsia="Calibri" w:hAnsi="Calibri"/>
            <w:color w:val="1565C0"/>
            <w:sz w:val="21"/>
            <w:szCs w:val="21"/>
            <w:u w:val="single"/>
          </w:rPr>
          <w:t xml:space="preserve">https://www.ngram.com/blog/opus-clip-vs-submagic</w:t>
        </w:r>
      </w:hyperlink>
    </w:p>
    <w:p>
      <w:pPr>
        <w:pStyle w:val="ListParagraph"/>
        <w:numPr>
          <w:ilvl w:val="0"/>
          <w:numId w:val="5"/>
        </w:numPr>
        <w:spacing w:after="70" w:line="276"/>
      </w:pPr>
      <w:r>
        <w:rPr>
          <w:rFonts w:ascii="Calibri" w:cs="Calibri" w:eastAsia="Calibri" w:hAnsi="Calibri"/>
          <w:sz w:val="21"/>
          <w:szCs w:val="21"/>
        </w:rPr>
        <w:t xml:space="preserve">Castmagic – Descript Pricing: </w:t>
      </w:r>
      <w:hyperlink w:history="1" r:id="rIdwfr9rws72zcq_7yg5cwfi">
        <w:r>
          <w:rPr>
            <w:rFonts w:ascii="Calibri" w:cs="Calibri" w:eastAsia="Calibri" w:hAnsi="Calibri"/>
            <w:color w:val="1565C0"/>
            <w:sz w:val="21"/>
            <w:szCs w:val="21"/>
            <w:u w:val="single"/>
          </w:rPr>
          <w:t xml:space="preserve">https://www.castmagic.io/blog/descript-pricing</w:t>
        </w:r>
      </w:hyperlink>
    </w:p>
    <w:p>
      <w:pPr>
        <w:pStyle w:val="ListParagraph"/>
        <w:numPr>
          <w:ilvl w:val="0"/>
          <w:numId w:val="5"/>
        </w:numPr>
        <w:spacing w:after="70" w:line="276"/>
      </w:pPr>
      <w:r>
        <w:rPr>
          <w:rFonts w:ascii="Calibri" w:cs="Calibri" w:eastAsia="Calibri" w:hAnsi="Calibri"/>
          <w:sz w:val="21"/>
          <w:szCs w:val="21"/>
        </w:rPr>
        <w:t xml:space="preserve">CNBC – Canva acquires Cavalry and MangoAI: </w:t>
      </w:r>
      <w:hyperlink w:history="1" r:id="rIdodufz3clvp_ntrv3g_jta">
        <w:r>
          <w:rPr>
            <w:rFonts w:ascii="Calibri" w:cs="Calibri" w:eastAsia="Calibri" w:hAnsi="Calibri"/>
            <w:color w:val="1565C0"/>
            <w:sz w:val="21"/>
            <w:szCs w:val="21"/>
            <w:u w:val="single"/>
          </w:rPr>
          <w:t xml:space="preserve">https://www.cnbc.com/2026/02/23/canva-acquires-cavalry-for-motion-graphics-and-mangoai-for-video-ads.html</w:t>
        </w:r>
      </w:hyperlink>
    </w:p>
    <w:p>
      <w:pPr>
        <w:pStyle w:val="ListParagraph"/>
        <w:numPr>
          <w:ilvl w:val="0"/>
          <w:numId w:val="5"/>
        </w:numPr>
        <w:spacing w:after="70" w:line="276"/>
      </w:pPr>
      <w:r>
        <w:rPr>
          <w:rFonts w:ascii="Calibri" w:cs="Calibri" w:eastAsia="Calibri" w:hAnsi="Calibri"/>
          <w:sz w:val="21"/>
          <w:szCs w:val="21"/>
        </w:rPr>
        <w:t xml:space="preserve">caniuse – WebCodecs: </w:t>
      </w:r>
      <w:hyperlink w:history="1" r:id="rId86yol9j9ld_1ua_tpwpke">
        <w:r>
          <w:rPr>
            <w:rFonts w:ascii="Calibri" w:cs="Calibri" w:eastAsia="Calibri" w:hAnsi="Calibri"/>
            <w:color w:val="1565C0"/>
            <w:sz w:val="21"/>
            <w:szCs w:val="21"/>
            <w:u w:val="single"/>
          </w:rPr>
          <w:t xml:space="preserve">https://caniuse.com/webcodecs</w:t>
        </w:r>
      </w:hyperlink>
    </w:p>
    <w:p>
      <w:pPr>
        <w:pStyle w:val="ListParagraph"/>
        <w:numPr>
          <w:ilvl w:val="0"/>
          <w:numId w:val="5"/>
        </w:numPr>
        <w:spacing w:after="70" w:line="276"/>
      </w:pPr>
      <w:r>
        <w:rPr>
          <w:rFonts w:ascii="Calibri" w:cs="Calibri" w:eastAsia="Calibri" w:hAnsi="Calibri"/>
          <w:sz w:val="21"/>
          <w:szCs w:val="21"/>
        </w:rPr>
        <w:t xml:space="preserve">WebKit – Features in Safari 26.0 (AudioEncoder): </w:t>
      </w:r>
      <w:hyperlink w:history="1" r:id="rIdcsdrrgi8le9vvfiormwf1">
        <w:r>
          <w:rPr>
            <w:rFonts w:ascii="Calibri" w:cs="Calibri" w:eastAsia="Calibri" w:hAnsi="Calibri"/>
            <w:color w:val="1565C0"/>
            <w:sz w:val="21"/>
            <w:szCs w:val="21"/>
            <w:u w:val="single"/>
          </w:rPr>
          <w:t xml:space="preserve">https://webkit.org/blog/17333/webkit-features-in-safari-26-0/</w:t>
        </w:r>
      </w:hyperlink>
    </w:p>
    <w:p>
      <w:pPr>
        <w:pStyle w:val="ListParagraph"/>
        <w:numPr>
          <w:ilvl w:val="0"/>
          <w:numId w:val="5"/>
        </w:numPr>
        <w:spacing w:after="70" w:line="276"/>
      </w:pPr>
      <w:r>
        <w:rPr>
          <w:rFonts w:ascii="Calibri" w:cs="Calibri" w:eastAsia="Calibri" w:hAnsi="Calibri"/>
          <w:sz w:val="21"/>
          <w:szCs w:val="21"/>
        </w:rPr>
        <w:t xml:space="preserve">Mediabunny: </w:t>
      </w:r>
      <w:hyperlink w:history="1" r:id="rId5_61le6vuaoskwbygrvsd">
        <w:r>
          <w:rPr>
            <w:rFonts w:ascii="Calibri" w:cs="Calibri" w:eastAsia="Calibri" w:hAnsi="Calibri"/>
            <w:color w:val="1565C0"/>
            <w:sz w:val="21"/>
            <w:szCs w:val="21"/>
            <w:u w:val="single"/>
          </w:rPr>
          <w:t xml:space="preserve">https://mediabunny.dev/</w:t>
        </w:r>
      </w:hyperlink>
    </w:p>
    <w:p>
      <w:pPr>
        <w:pStyle w:val="ListParagraph"/>
        <w:numPr>
          <w:ilvl w:val="0"/>
          <w:numId w:val="5"/>
        </w:numPr>
        <w:spacing w:after="70" w:line="276"/>
      </w:pPr>
      <w:r>
        <w:rPr>
          <w:rFonts w:ascii="Calibri" w:cs="Calibri" w:eastAsia="Calibri" w:hAnsi="Calibri"/>
          <w:sz w:val="21"/>
          <w:szCs w:val="21"/>
        </w:rPr>
        <w:t xml:space="preserve">Xenova – whisper-web (WebGPU): </w:t>
      </w:r>
      <w:hyperlink w:history="1" r:id="rId1ly99bm2zhlr41m6-9p5o">
        <w:r>
          <w:rPr>
            <w:rFonts w:ascii="Calibri" w:cs="Calibri" w:eastAsia="Calibri" w:hAnsi="Calibri"/>
            <w:color w:val="1565C0"/>
            <w:sz w:val="21"/>
            <w:szCs w:val="21"/>
            <w:u w:val="single"/>
          </w:rPr>
          <w:t xml:space="preserve">https://github.com/xenova/whisper-web</w:t>
        </w:r>
      </w:hyperlink>
    </w:p>
    <w:p>
      <w:pPr>
        <w:spacing w:after="60"/>
      </w:pPr>
    </w:p>
    <w:p>
      <w:pPr>
        <w:spacing w:after="140" w:line="288"/>
        <w:jc w:val="both"/>
      </w:pPr>
      <w:r>
        <w:rPr>
          <w:rFonts w:ascii="Calibri" w:cs="Calibri" w:eastAsia="Calibri" w:hAnsi="Calibri"/>
          <w:sz w:val="21"/>
          <w:szCs w:val="21"/>
        </w:rPr>
        <w:t xml:space="preserve">Sources 1–18 retrieved on 30 Sep 2026, sources 19–60 on 3 Oct 2026. Product information (numbers of triggers, scenes and sounds, latency, AI costs) comes from the project itself (</w:t>
      </w:r>
      <w:r>
        <w:rPr>
          <w:rFonts w:ascii="Consolas" w:cs="Consolas" w:eastAsia="Consolas" w:hAnsi="Consolas"/>
          <w:color w:val="333333"/>
          <w:sz w:val="19"/>
          <w:szCs w:val="19"/>
        </w:rPr>
        <w:t xml:space="preserve">CHANGELOG.md</w:t>
      </w:r>
      <w:r>
        <w:rPr>
          <w:rFonts w:ascii="Calibri" w:cs="Calibri" w:eastAsia="Calibri" w:hAnsi="Calibri"/>
          <w:sz w:val="21"/>
          <w:szCs w:val="21"/>
        </w:rPr>
        <w:t xml:space="preserve">, </w:t>
      </w:r>
      <w:r>
        <w:rPr>
          <w:rFonts w:ascii="Consolas" w:cs="Consolas" w:eastAsia="Consolas" w:hAnsi="Consolas"/>
          <w:color w:val="333333"/>
          <w:sz w:val="19"/>
          <w:szCs w:val="19"/>
        </w:rPr>
        <w:t xml:space="preserve">README.md</w:t>
      </w:r>
      <w:r>
        <w:rPr>
          <w:rFonts w:ascii="Calibri" w:cs="Calibri" w:eastAsia="Calibri" w:hAnsi="Calibri"/>
          <w:sz w:val="21"/>
          <w:szCs w:val="21"/>
        </w:rPr>
        <w:t xml:space="preserve">, </w:t>
      </w:r>
      <w:r>
        <w:rPr>
          <w:rFonts w:ascii="Consolas" w:cs="Consolas" w:eastAsia="Consolas" w:hAnsi="Consolas"/>
          <w:color w:val="333333"/>
          <w:sz w:val="19"/>
          <w:szCs w:val="19"/>
        </w:rPr>
        <w:t xml:space="preserve">docs/</w:t>
      </w:r>
      <w:r>
        <w:rPr>
          <w:rFonts w:ascii="Calibri" w:cs="Calibri" w:eastAsia="Calibri" w:hAnsi="Calibri"/>
          <w:sz w:val="21"/>
          <w:szCs w:val="21"/>
        </w:rPr>
        <w:t xml:space="preserve">).</w:t>
      </w:r>
    </w:p>
    <w:p>
      <w:pPr>
        <w:pStyle w:val="Heading2"/>
        <w:keepNext/>
        <w:keepLines/>
      </w:pPr>
      <w:r>
        <w:t xml:space="preserve">16.2 Supporting documents</w:t>
      </w:r>
    </w:p>
    <w:p>
      <w:pPr>
        <w:pStyle w:val="ListParagraph"/>
        <w:numPr>
          <w:ilvl w:val="0"/>
          <w:numId w:val="2"/>
        </w:numPr>
        <w:spacing w:after="70" w:line="276"/>
      </w:pPr>
      <w:r>
        <w:rPr>
          <w:rFonts w:ascii="Consolas" w:cs="Consolas" w:eastAsia="Consolas" w:hAnsi="Consolas"/>
          <w:color w:val="333333"/>
          <w:sz w:val="19"/>
          <w:szCs w:val="19"/>
        </w:rPr>
        <w:t xml:space="preserve">LiveFX_Finanzmodell.xlsx</w:t>
      </w:r>
      <w:r>
        <w:rPr>
          <w:rFonts w:ascii="Calibri" w:cs="Calibri" w:eastAsia="Calibri" w:hAnsi="Calibri"/>
          <w:sz w:val="21"/>
          <w:szCs w:val="21"/>
        </w:rPr>
        <w:t xml:space="preserve"> – financial model for the €250k pre-seed (5-year P&amp;L, use of funds, monthly cash flow, gates, valuation, sensitivity; source of the figures in chapter 11)</w:t>
      </w:r>
    </w:p>
    <w:p>
      <w:pPr>
        <w:pStyle w:val="ListParagraph"/>
        <w:numPr>
          <w:ilvl w:val="0"/>
          <w:numId w:val="2"/>
        </w:numPr>
        <w:spacing w:after="70" w:line="276"/>
      </w:pPr>
      <w:r>
        <w:rPr>
          <w:rFonts w:ascii="Consolas" w:cs="Consolas" w:eastAsia="Consolas" w:hAnsi="Consolas"/>
          <w:color w:val="333333"/>
          <w:sz w:val="19"/>
          <w:szCs w:val="19"/>
        </w:rPr>
        <w:t xml:space="preserve">VISION.en.md</w:t>
      </w:r>
      <w:r>
        <w:rPr>
          <w:rFonts w:ascii="Calibri" w:cs="Calibri" w:eastAsia="Calibri" w:hAnsi="Calibri"/>
          <w:sz w:val="21"/>
          <w:szCs w:val="21"/>
        </w:rPr>
        <w:t xml:space="preserve"> – Vision 2027–2029 (Story Film, WordPicture, Spaces, Studio)</w:t>
      </w:r>
    </w:p>
    <w:p>
      <w:pPr>
        <w:pStyle w:val="ListParagraph"/>
        <w:numPr>
          <w:ilvl w:val="0"/>
          <w:numId w:val="2"/>
        </w:numPr>
        <w:spacing w:after="70" w:line="276"/>
      </w:pPr>
      <w:r>
        <w:rPr>
          <w:rFonts w:ascii="Consolas" w:cs="Consolas" w:eastAsia="Consolas" w:hAnsi="Consolas"/>
          <w:color w:val="333333"/>
          <w:sz w:val="19"/>
          <w:szCs w:val="19"/>
        </w:rPr>
        <w:t xml:space="preserve">prototypes/sprachlernen.html</w:t>
      </w:r>
      <w:r>
        <w:rPr>
          <w:rFonts w:ascii="Calibri" w:cs="Calibri" w:eastAsia="Calibri" w:hAnsi="Calibri"/>
          <w:sz w:val="21"/>
          <w:szCs w:val="21"/>
        </w:rPr>
        <w:t xml:space="preserve">, </w:t>
      </w:r>
      <w:r>
        <w:rPr>
          <w:rFonts w:ascii="Consolas" w:cs="Consolas" w:eastAsia="Consolas" w:hAnsi="Consolas"/>
          <w:color w:val="333333"/>
          <w:sz w:val="19"/>
          <w:szCs w:val="19"/>
        </w:rPr>
        <w:t xml:space="preserve">prototypes/live-story.html</w:t>
      </w:r>
      <w:r>
        <w:rPr>
          <w:rFonts w:ascii="Calibri" w:cs="Calibri" w:eastAsia="Calibri" w:hAnsi="Calibri"/>
          <w:sz w:val="21"/>
          <w:szCs w:val="21"/>
        </w:rPr>
        <w:t xml:space="preserve"> – vision prototypes</w:t>
      </w:r>
    </w:p>
    <w:p>
      <w:pPr>
        <w:pStyle w:val="ListParagraph"/>
        <w:numPr>
          <w:ilvl w:val="0"/>
          <w:numId w:val="2"/>
        </w:numPr>
        <w:spacing w:after="70" w:line="276"/>
      </w:pPr>
      <w:r>
        <w:rPr>
          <w:rFonts w:ascii="Consolas" w:cs="Consolas" w:eastAsia="Consolas" w:hAnsi="Consolas"/>
          <w:color w:val="333333"/>
          <w:sz w:val="19"/>
          <w:szCs w:val="19"/>
        </w:rPr>
        <w:t xml:space="preserve">video/LiveFX_Vision_en_16x9.mp4</w:t>
      </w:r>
      <w:r>
        <w:rPr>
          <w:rFonts w:ascii="Calibri" w:cs="Calibri" w:eastAsia="Calibri" w:hAnsi="Calibri"/>
          <w:sz w:val="21"/>
          <w:szCs w:val="21"/>
        </w:rPr>
        <w:t xml:space="preserve">, </w:t>
      </w:r>
      <w:r>
        <w:rPr>
          <w:rFonts w:ascii="Consolas" w:cs="Consolas" w:eastAsia="Consolas" w:hAnsi="Consolas"/>
          <w:color w:val="333333"/>
          <w:sz w:val="19"/>
          <w:szCs w:val="19"/>
        </w:rPr>
        <w:t xml:space="preserve">video/LiveFX_Vision_en_9x16.mp4</w:t>
      </w:r>
      <w:r>
        <w:rPr>
          <w:rFonts w:ascii="Calibri" w:cs="Calibri" w:eastAsia="Calibri" w:hAnsi="Calibri"/>
          <w:sz w:val="21"/>
          <w:szCs w:val="21"/>
        </w:rPr>
        <w:t xml:space="preserve"> – vision trailer (English; DE/TR versions </w:t>
      </w:r>
      <w:r>
        <w:rPr>
          <w:rFonts w:ascii="Consolas" w:cs="Consolas" w:eastAsia="Consolas" w:hAnsi="Consolas"/>
          <w:color w:val="333333"/>
          <w:sz w:val="19"/>
          <w:szCs w:val="19"/>
        </w:rPr>
        <w:t xml:space="preserve">video/LiveFX_Vision_*.mp4</w:t>
      </w:r>
      <w:r>
        <w:rPr>
          <w:rFonts w:ascii="Calibri" w:cs="Calibri" w:eastAsia="Calibri" w:hAnsi="Calibri"/>
          <w:sz w:val="21"/>
          <w:szCs w:val="21"/>
        </w:rPr>
        <w:t xml:space="preserve">)</w:t>
      </w:r>
    </w:p>
    <w:p>
      <w:pPr>
        <w:pStyle w:val="ListParagraph"/>
        <w:numPr>
          <w:ilvl w:val="0"/>
          <w:numId w:val="2"/>
        </w:numPr>
        <w:spacing w:after="70" w:line="276"/>
      </w:pPr>
      <w:r>
        <w:rPr>
          <w:rFonts w:ascii="Consolas" w:cs="Consolas" w:eastAsia="Consolas" w:hAnsi="Consolas"/>
          <w:color w:val="333333"/>
          <w:sz w:val="19"/>
          <w:szCs w:val="19"/>
        </w:rPr>
        <w:t xml:space="preserve">video/LiveFX_Trailer_en_16x9.mp4</w:t>
      </w:r>
      <w:r>
        <w:rPr>
          <w:rFonts w:ascii="Calibri" w:cs="Calibri" w:eastAsia="Calibri" w:hAnsi="Calibri"/>
          <w:sz w:val="21"/>
          <w:szCs w:val="21"/>
        </w:rPr>
        <w:t xml:space="preserve">, </w:t>
      </w:r>
      <w:r>
        <w:rPr>
          <w:rFonts w:ascii="Consolas" w:cs="Consolas" w:eastAsia="Consolas" w:hAnsi="Consolas"/>
          <w:color w:val="333333"/>
          <w:sz w:val="19"/>
          <w:szCs w:val="19"/>
        </w:rPr>
        <w:t xml:space="preserve">video/LiveFX_Trailer_en_9x16.mp4</w:t>
      </w:r>
      <w:r>
        <w:rPr>
          <w:rFonts w:ascii="Calibri" w:cs="Calibri" w:eastAsia="Calibri" w:hAnsi="Calibri"/>
          <w:sz w:val="21"/>
          <w:szCs w:val="21"/>
        </w:rPr>
        <w:t xml:space="preserve"> – product trailer (English)</w:t>
      </w:r>
    </w:p>
    <w:p>
      <w:pPr>
        <w:pStyle w:val="ListParagraph"/>
        <w:numPr>
          <w:ilvl w:val="0"/>
          <w:numId w:val="2"/>
        </w:numPr>
        <w:spacing w:after="70" w:line="276"/>
      </w:pPr>
      <w:r>
        <w:rPr>
          <w:rFonts w:ascii="Consolas" w:cs="Consolas" w:eastAsia="Consolas" w:hAnsi="Consolas"/>
          <w:color w:val="333333"/>
          <w:sz w:val="19"/>
          <w:szCs w:val="19"/>
        </w:rPr>
        <w:t xml:space="preserve">MARKTANALYSE.en.md</w:t>
      </w:r>
      <w:r>
        <w:rPr>
          <w:rFonts w:ascii="Calibri" w:cs="Calibri" w:eastAsia="Calibri" w:hAnsi="Calibri"/>
          <w:sz w:val="21"/>
          <w:szCs w:val="21"/>
        </w:rPr>
        <w:t xml:space="preserve"> – detailed market analysis</w:t>
      </w:r>
    </w:p>
    <w:p>
      <w:pPr>
        <w:pStyle w:val="ListParagraph"/>
        <w:numPr>
          <w:ilvl w:val="0"/>
          <w:numId w:val="2"/>
        </w:numPr>
        <w:spacing w:after="70" w:line="276"/>
      </w:pPr>
      <w:r>
        <w:rPr>
          <w:rFonts w:ascii="Consolas" w:cs="Consolas" w:eastAsia="Consolas" w:hAnsi="Consolas"/>
          <w:color w:val="333333"/>
          <w:sz w:val="19"/>
          <w:szCs w:val="19"/>
        </w:rPr>
        <w:t xml:space="preserve">QUELLEN.en.md</w:t>
      </w:r>
      <w:r>
        <w:rPr>
          <w:rFonts w:ascii="Calibri" w:cs="Calibri" w:eastAsia="Calibri" w:hAnsi="Calibri"/>
          <w:sz w:val="21"/>
          <w:szCs w:val="21"/>
        </w:rPr>
        <w:t xml:space="preserve"> – numbered source list</w:t>
      </w:r>
    </w:p>
    <w:p>
      <w:pPr>
        <w:pStyle w:val="ListParagraph"/>
        <w:numPr>
          <w:ilvl w:val="0"/>
          <w:numId w:val="2"/>
        </w:numPr>
        <w:spacing w:after="70" w:line="276"/>
      </w:pPr>
      <w:r>
        <w:rPr>
          <w:rFonts w:ascii="Consolas" w:cs="Consolas" w:eastAsia="Consolas" w:hAnsi="Consolas"/>
          <w:color w:val="333333"/>
          <w:sz w:val="19"/>
          <w:szCs w:val="19"/>
        </w:rPr>
        <w:t xml:space="preserve">LiveFX_Pitch_EN.pptx</w:t>
      </w:r>
      <w:r>
        <w:rPr>
          <w:rFonts w:ascii="Calibri" w:cs="Calibri" w:eastAsia="Calibri" w:hAnsi="Calibri"/>
          <w:sz w:val="21"/>
          <w:szCs w:val="21"/>
        </w:rPr>
        <w:t xml:space="preserve"> (German </w:t>
      </w:r>
      <w:r>
        <w:rPr>
          <w:rFonts w:ascii="Consolas" w:cs="Consolas" w:eastAsia="Consolas" w:hAnsi="Consolas"/>
          <w:color w:val="333333"/>
          <w:sz w:val="19"/>
          <w:szCs w:val="19"/>
        </w:rPr>
        <w:t xml:space="preserve">LiveFX_Pitch.pptx</w:t>
      </w:r>
      <w:r>
        <w:rPr>
          <w:rFonts w:ascii="Calibri" w:cs="Calibri" w:eastAsia="Calibri" w:hAnsi="Calibri"/>
          <w:sz w:val="21"/>
          <w:szCs w:val="21"/>
        </w:rPr>
        <w:t xml:space="preserve">, Turkish </w:t>
      </w:r>
      <w:r>
        <w:rPr>
          <w:rFonts w:ascii="Consolas" w:cs="Consolas" w:eastAsia="Consolas" w:hAnsi="Consolas"/>
          <w:color w:val="333333"/>
          <w:sz w:val="19"/>
          <w:szCs w:val="19"/>
        </w:rPr>
        <w:t xml:space="preserve">LiveFX_Pitch_TR.pptx</w:t>
      </w:r>
      <w:r>
        <w:rPr>
          <w:rFonts w:ascii="Calibri" w:cs="Calibri" w:eastAsia="Calibri" w:hAnsi="Calibri"/>
          <w:sz w:val="21"/>
          <w:szCs w:val="21"/>
        </w:rPr>
        <w:t xml:space="preserve">), text template </w:t>
      </w:r>
      <w:r>
        <w:rPr>
          <w:rFonts w:ascii="Consolas" w:cs="Consolas" w:eastAsia="Consolas" w:hAnsi="Consolas"/>
          <w:color w:val="333333"/>
          <w:sz w:val="19"/>
          <w:szCs w:val="19"/>
        </w:rPr>
        <w:t xml:space="preserve">PITCH-DECK.md</w:t>
      </w:r>
      <w:r>
        <w:rPr>
          <w:rFonts w:ascii="Calibri" w:cs="Calibri" w:eastAsia="Calibri" w:hAnsi="Calibri"/>
          <w:sz w:val="21"/>
          <w:szCs w:val="21"/>
        </w:rPr>
        <w:t xml:space="preserve"> – pitch deck</w:t>
      </w:r>
    </w:p>
    <w:p>
      <w:pPr>
        <w:pStyle w:val="ListParagraph"/>
        <w:numPr>
          <w:ilvl w:val="0"/>
          <w:numId w:val="2"/>
        </w:numPr>
        <w:spacing w:after="70" w:line="276"/>
      </w:pPr>
      <w:r>
        <w:rPr>
          <w:rFonts w:ascii="Consolas" w:cs="Consolas" w:eastAsia="Consolas" w:hAnsi="Consolas"/>
          <w:color w:val="333333"/>
          <w:sz w:val="19"/>
          <w:szCs w:val="19"/>
        </w:rPr>
        <w:t xml:space="preserve">LINKEDIN.md</w:t>
      </w:r>
      <w:r>
        <w:rPr>
          <w:rFonts w:ascii="Calibri" w:cs="Calibri" w:eastAsia="Calibri" w:hAnsi="Calibri"/>
          <w:sz w:val="21"/>
          <w:szCs w:val="21"/>
        </w:rPr>
        <w:t xml:space="preserve"> – introduction articles DE/TR</w:t>
      </w:r>
    </w:p>
    <w:p>
      <w:pPr>
        <w:pStyle w:val="ListParagraph"/>
        <w:numPr>
          <w:ilvl w:val="0"/>
          <w:numId w:val="2"/>
        </w:numPr>
        <w:spacing w:after="70" w:line="276"/>
      </w:pPr>
      <w:r>
        <w:rPr>
          <w:rFonts w:ascii="Consolas" w:cs="Consolas" w:eastAsia="Consolas" w:hAnsi="Consolas"/>
          <w:color w:val="333333"/>
          <w:sz w:val="19"/>
          <w:szCs w:val="19"/>
        </w:rPr>
        <w:t xml:space="preserve">../README.md</w:t>
      </w:r>
      <w:r>
        <w:rPr>
          <w:rFonts w:ascii="Calibri" w:cs="Calibri" w:eastAsia="Calibri" w:hAnsi="Calibri"/>
          <w:sz w:val="21"/>
          <w:szCs w:val="21"/>
        </w:rPr>
        <w:t xml:space="preserve">, </w:t>
      </w:r>
      <w:r>
        <w:rPr>
          <w:rFonts w:ascii="Consolas" w:cs="Consolas" w:eastAsia="Consolas" w:hAnsi="Consolas"/>
          <w:color w:val="333333"/>
          <w:sz w:val="19"/>
          <w:szCs w:val="19"/>
        </w:rPr>
        <w:t xml:space="preserve">../CHANGELOG.md</w:t>
      </w:r>
      <w:r>
        <w:rPr>
          <w:rFonts w:ascii="Calibri" w:cs="Calibri" w:eastAsia="Calibri" w:hAnsi="Calibri"/>
          <w:sz w:val="21"/>
          <w:szCs w:val="21"/>
        </w:rPr>
        <w:t xml:space="preserve">, </w:t>
      </w:r>
      <w:r>
        <w:rPr>
          <w:rFonts w:ascii="Consolas" w:cs="Consolas" w:eastAsia="Consolas" w:hAnsi="Consolas"/>
          <w:color w:val="333333"/>
          <w:sz w:val="19"/>
          <w:szCs w:val="19"/>
        </w:rPr>
        <w:t xml:space="preserve">../docs/</w:t>
      </w:r>
      <w:r>
        <w:rPr>
          <w:rFonts w:ascii="Calibri" w:cs="Calibri" w:eastAsia="Calibri" w:hAnsi="Calibri"/>
          <w:sz w:val="21"/>
          <w:szCs w:val="21"/>
        </w:rPr>
        <w:t xml:space="preserve"> – product documentation</w:t>
      </w:r>
    </w:p>
    <w:p>
      <w:pPr>
        <w:spacing w:after="60"/>
      </w:pP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color w:val="666666"/>
        <w:sz w:val="16"/>
        <w:szCs w:val="16"/>
      </w:rPr>
      <w:t xml:space="preserve">LiveFX – Business Plan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2185B"/>
      </w:rPr>
    </w:lvl>
    <w:lvl w:ilvl="1" w:tentative="1">
      <w:start w:val="1"/>
      <w:numFmt w:val="bullet"/>
      <w:lvlText w:val="–"/>
      <w:lvlJc w:val="left"/>
      <w:pPr>
        <w:ind w:left="900" w:hanging="270"/>
      </w:pPr>
      <w:rPr>
        <w:color w:val="C2185B"/>
      </w:rPr>
    </w:lvl>
    <w:lvl w:ilvl="2" w:tentative="1">
      <w:start w:val="1"/>
      <w:numFmt w:val="bullet"/>
      <w:lvlText w:val="·"/>
      <w:lvlJc w:val="left"/>
      <w:pPr>
        <w:ind w:left="1260" w:hanging="270"/>
      </w:pPr>
      <w:rPr>
        <w:color w:val="C2185B"/>
      </w:r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en-GB"/>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C2D2" w:sz="6" w:space="6"/>
      </w:pBdr>
      <w:spacing w:after="200" w:before="360"/>
      <w:outlineLvl w:val="0"/>
    </w:pPr>
    <w:rPr>
      <w:rFonts w:ascii="Calibri" w:cs="Calibri" w:eastAsia="Calibri" w:hAnsi="Calibri"/>
      <w:b/>
      <w:bCs/>
      <w:color w:val="C2185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F111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E9F7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jrks218si-lomr3yhb0tv" Type="http://schemas.openxmlformats.org/officeDocument/2006/relationships/hyperlink" Target="https://upxcale.de/blog/pre-seed-funding/" TargetMode="External"/><Relationship Id="rIdkdvxup-wqf27rppfhojrk" Type="http://schemas.openxmlformats.org/officeDocument/2006/relationships/hyperlink" Target="https://capvisory.de/the-startup-funding-stages-from-pre-seed-to-series-c/" TargetMode="External"/><Relationship Id="rIdgj9aypsjo2qp4yzxqudhh" Type="http://schemas.openxmlformats.org/officeDocument/2006/relationships/hyperlink" Target="https://www.equidam.com/startup-valuation-delta-q1-2025/" TargetMode="External"/><Relationship Id="rId0m1fhj5gsnbv9qimc-uq5" Type="http://schemas.openxmlformats.org/officeDocument/2006/relationships/hyperlink" Target="https://www.saas-capital.com/blog-posts/private-saas-company-valuations-multiples/" TargetMode="External"/><Relationship Id="rIdw0jcwvrlj2ng-9ywxatnk" Type="http://schemas.openxmlformats.org/officeDocument/2006/relationships/hyperlink" Target="https://carta.com/data/state-of-private-markets-q1-2025/" TargetMode="External"/><Relationship Id="rId8bl-j4gwscelyekqmqn6i" Type="http://schemas.openxmlformats.org/officeDocument/2006/relationships/hyperlink" Target="https://www.lexr.com/en-de/blog/convertible-loan-in-practice-conversion-interest-rate-discount-cap-valuation/" TargetMode="External"/><Relationship Id="rIdxr1-m5nc5fjhlng6yj39g" Type="http://schemas.openxmlformats.org/officeDocument/2006/relationships/hyperlink" Target="https://vektora.eu/de/fachbeitraege/pre-seed-finanzierung-in-deutschland-instrumente-und-prozess" TargetMode="External"/><Relationship Id="rIdyt_5cypaxg8_znpas_y75" Type="http://schemas.openxmlformats.org/officeDocument/2006/relationships/hyperlink" Target="https://market.us/report/live-streaming-market/" TargetMode="External"/><Relationship Id="rIdagu_fenwd92e8ikovy2xv" Type="http://schemas.openxmlformats.org/officeDocument/2006/relationships/hyperlink" Target="https://gyre.pro/blog/live-streaming-statistics-insights-from-platforms-to-profit" TargetMode="External"/><Relationship Id="rIdx7brqda29_fwzqbzl53kf" Type="http://schemas.openxmlformats.org/officeDocument/2006/relationships/hyperlink" Target="https://www.datarefs.com/statistics/social-media/creator-economy/" TargetMode="External"/><Relationship Id="rIdsznm1yevoqwk08vybiu_p" Type="http://schemas.openxmlformats.org/officeDocument/2006/relationships/hyperlink" Target="https://newmarketpitch.com/blogs/news/creator-economy-market-size" TargetMode="External"/><Relationship Id="rIdbkalkiu1uns7_cqghlimb" Type="http://schemas.openxmlformats.org/officeDocument/2006/relationships/hyperlink" Target="https://influencerfee.com/blog/tiktok-live-gifting-revenue-guide/" TargetMode="External"/><Relationship Id="rIdyroex21rqp9s13bvijotp" Type="http://schemas.openxmlformats.org/officeDocument/2006/relationships/hyperlink" Target="https://www.muvi.com/blogs/how-to-make-money-on-tiktok-live/" TargetMode="External"/><Relationship Id="rIdaxbd3xzleexgnl_lkyxih" Type="http://schemas.openxmlformats.org/officeDocument/2006/relationships/hyperlink" Target="https://insights.ttsvibes.com/tiktok-live-gift-conversion-rate-by-viewer" TargetMode="External"/><Relationship Id="rIdavngxsond64xzam9_07s3" Type="http://schemas.openxmlformats.org/officeDocument/2006/relationships/hyperlink" Target="https://www.shopify.com/tr/blog/tiktok-ne-kadar-odeme-yapiyor" TargetMode="External"/><Relationship Id="rIdsy3auxsomsn3j1c4k1pbw" Type="http://schemas.openxmlformats.org/officeDocument/2006/relationships/hyperlink" Target="https://juntire.com/blog/tiktok-canli-yayin-para-kazanma-2026" TargetMode="External"/><Relationship Id="rIdyl3ty1cjqiksbpiysjzvm" Type="http://schemas.openxmlformats.org/officeDocument/2006/relationships/hyperlink" Target="https://www.milliyet.com.tr/teknoloji/sosyalmedya/tiktok-jeton-ve-hediye-fiyatlari-2025-tiktok-puan-hesaplamasi-nasil-yapilir-6659460" TargetMode="External"/><Relationship Id="rIdwe7snoig0bzy1akplzb_e" Type="http://schemas.openxmlformats.org/officeDocument/2006/relationships/hyperlink" Target="https://www.capterra.com/p/228751/Streamlabs/" TargetMode="External"/><Relationship Id="rIdxj435ohj63dtxvchw1xfr" Type="http://schemas.openxmlformats.org/officeDocument/2006/relationships/hyperlink" Target="https://www.creatorstackclub.com/software/streamlabs" TargetMode="External"/><Relationship Id="rIdifx3npikjclotesscqr0c" Type="http://schemas.openxmlformats.org/officeDocument/2006/relationships/hyperlink" Target="https://toolchase.com/tool/voicemod/" TargetMode="External"/><Relationship Id="rIdpk7teqmrvxigcarhmn6f9" Type="http://schemas.openxmlformats.org/officeDocument/2006/relationships/hyperlink" Target="https://bigvu.tv/blog/how-to-get-a-tiktok-stream-key/" TargetMode="External"/><Relationship Id="rIdfub_ahkw_lqpj1vnfvb35" Type="http://schemas.openxmlformats.org/officeDocument/2006/relationships/hyperlink" Target="https://smmnut.com/blog/tiktok-live-studio-guide-2026/" TargetMode="External"/><Relationship Id="rId0etdi-e4zgjohxoyy6mdz" Type="http://schemas.openxmlformats.org/officeDocument/2006/relationships/hyperlink" Target="https://obs-versions.com/blog/obs-tiktok-live-streaming-guide" TargetMode="External"/><Relationship Id="rIdahcugmocine-5vpupo-bf" Type="http://schemas.openxmlformats.org/officeDocument/2006/relationships/hyperlink" Target="https://about.instagram.com/blog/tips-and-tricks/instagram-live-producer" TargetMode="External"/><Relationship Id="rIdum6e-hj4gabm8jledktrk" Type="http://schemas.openxmlformats.org/officeDocument/2006/relationships/hyperlink" Target="https://streamyard.com/blog/streaming-software-for-instagram-live" TargetMode="External"/><Relationship Id="rIdttbygf85gfkkrp2rss3mh" Type="http://schemas.openxmlformats.org/officeDocument/2006/relationships/hyperlink" Target="https://www.boersenverein.de/fileadmin/bundesverband/dokumente/presse/digitale_pressemappen/WIPK/Buchmarkt_kompakt_2025_2026_Zahlenuebersicht.pdf" TargetMode="External"/><Relationship Id="rIdbjnnamunpzdhq4wbkduc7" Type="http://schemas.openxmlformats.org/officeDocument/2006/relationships/hyperlink" Target="https://www.media-perspektiven.de/fileadmin/user_upload/media-perspektiven/pdf/2025/MP_30_2025_ARD_ZDF-Medienstudie_Zuwachs_bei_Podcastnutzung_nach_Jahren_der_Stagnation.pdf" TargetMode="External"/><Relationship Id="rId8c0ww1bumppz6ifip5enl" Type="http://schemas.openxmlformats.org/officeDocument/2006/relationships/hyperlink" Target="https://techcrunch.com/2025/02/26/youtube-surpasses-1-billion-monthly-podcast-viewers/" TargetMode="External"/><Relationship Id="rId2psiiumri6t5qlbz5yldl" Type="http://schemas.openxmlformats.org/officeDocument/2006/relationships/hyperlink" Target="https://www.stiftunglesen.de/ueber-uns/newsroom/pressemitteilung-detail/vorlesemonitor-2024-jedem-dritten-kind-fehlen-praegende-vorleseerfahrungen" TargetMode="External"/><Relationship Id="rIdq0wfecxko78n8ztzldvgb" Type="http://schemas.openxmlformats.org/officeDocument/2006/relationships/hyperlink" Target="https://www.meticulousresearch.com/product/ai-video-generation-and-editing-software-market-forecast-6359" TargetMode="External"/><Relationship Id="rIdzaluf1uv7o2qix3hjgnai" Type="http://schemas.openxmlformats.org/officeDocument/2006/relationships/hyperlink" Target="https://ai.google.dev/gemini-api/docs/pricing" TargetMode="External"/><Relationship Id="rIdnybvfijgtlg1axlse06_h" Type="http://schemas.openxmlformats.org/officeDocument/2006/relationships/hyperlink" Target="https://www.veo3ai.io/blog/veo-3-api-pricing-2026" TargetMode="External"/><Relationship Id="rId4jrlly6ceaewvf0qrdqzk" Type="http://schemas.openxmlformats.org/officeDocument/2006/relationships/hyperlink" Target="https://www.cnbc.com/2026/01/26/nvidia-alphabet-vc-arms-back-synthesia.html" TargetMode="External"/><Relationship Id="rId4j8e5vvw3afylohoka-up" Type="http://schemas.openxmlformats.org/officeDocument/2006/relationships/hyperlink" Target="https://web.dev/blog/webgpu-supported-major-browsers" TargetMode="External"/><Relationship Id="rIdmctpmsdkamarhjsm0r-iu" Type="http://schemas.openxmlformats.org/officeDocument/2006/relationships/hyperlink" Target="https://developer.chrome.com/blog/new-in-chrome-139" TargetMode="External"/><Relationship Id="rIdofm23xtyerycxahz0wssz" Type="http://schemas.openxmlformats.org/officeDocument/2006/relationships/hyperlink" Target="https://developer.mozilla.org/en-US/docs/Web/API/SpeechSynthesis" TargetMode="External"/><Relationship Id="rIdwr255o9x2f_5nyfbuljex" Type="http://schemas.openxmlformats.org/officeDocument/2006/relationships/hyperlink" Target="https://github.com/googlefonts/noto-emoji" TargetMode="External"/><Relationship Id="rIdhslky33gcnqyrzbboe1kk" Type="http://schemas.openxmlformats.org/officeDocument/2006/relationships/hyperlink" Target="https://openmoji.org/faq/" TargetMode="External"/><Relationship Id="rIdgay8ijniupc3zu4ee9hjv" Type="http://schemas.openxmlformats.org/officeDocument/2006/relationships/hyperlink" Target="https://www.sec.gov/Archives/edgar/data/0001562088/000162828026053299/q2fy26duolingo6-30x26share.htm" TargetMode="External"/><Relationship Id="rIdxj21i2gxyfutvt1mqiopq" Type="http://schemas.openxmlformats.org/officeDocument/2006/relationships/hyperlink" Target="https://www.businessofapps.com/data/language-learning-app-market/" TargetMode="External"/><Relationship Id="rIdtqvnjiacg_vn7cvst08yn" Type="http://schemas.openxmlformats.org/officeDocument/2006/relationships/hyperlink" Target="https://www.mordorintelligence.com/industry-reports/language-learning-market" TargetMode="External"/><Relationship Id="rIdjfw7fy87exvtsluhb_-fr" Type="http://schemas.openxmlformats.org/officeDocument/2006/relationships/hyperlink" Target="https://www.globenewswire.com/news-release/2025/09/18/3152590/0/en/Lingokids-raises-120M-in-funding-to-expand-its-position-as-the-1-interactive-app-for-kids.html" TargetMode="External"/><Relationship Id="rIda-tavgcy3difd6lzb6cmf" Type="http://schemas.openxmlformats.org/officeDocument/2006/relationships/hyperlink" Target="https://www.bamf.de/DE/Themen/Statistik/Integrationskurszahlen/integrationskurszahlen-node.html" TargetMode="External"/><Relationship Id="rId5z10us-y8dz5z821pxdpu" Type="http://schemas.openxmlformats.org/officeDocument/2006/relationships/hyperlink" Target="https://www.bpb.de/themen/bildung/dossier-bildung/519697/schueler-innen-mit-einer-anderen-familiensprache-als-deutsch/" TargetMode="External"/><Relationship Id="rIdpsmyhcd2dszsb2ppig41f" Type="http://schemas.openxmlformats.org/officeDocument/2006/relationships/hyperlink" Target="https://www.destatis.de/DE/Presse/Pressemitteilungen/2026/04/PD26_128_125.html" TargetMode="External"/><Relationship Id="rIdlahs7a9eknpnjfn1mjd8r" Type="http://schemas.openxmlformats.org/officeDocument/2006/relationships/hyperlink" Target="https://deutsches-schulportal.de/bildungswesen/iglu-studie-lesekompetenz-der-viertklaessler-verschlechtert-sich-deutlich/" TargetMode="External"/><Relationship Id="rId-l2iccvltmjqot04jcizs" Type="http://schemas.openxmlformats.org/officeDocument/2006/relationships/hyperlink" Target="https://deutsches-schulportal.de/bildungswesen/was-hat-der-digitalpakt-schule-bislang-gebracht/" TargetMode="External"/><Relationship Id="rId356jlhdbogm9pyhgr2dqv" Type="http://schemas.openxmlformats.org/officeDocument/2006/relationships/hyperlink" Target="https://files.anton.app/files/ANTON-Schullizenz-Bestellunterlagen-DE.pdf" TargetMode="External"/><Relationship Id="rIddydlfjemzd6nnhzzus8iw" Type="http://schemas.openxmlformats.org/officeDocument/2006/relationships/hyperlink" Target="https://techcommunity.microsoft.com/blog/educationblog/reading-coach-the-ai-powered-fluency-practice-tool-is-now-generally-available-in/4291953" TargetMode="External"/><Relationship Id="rIdvehctzfzqe4fuwqn7jr_i" Type="http://schemas.openxmlformats.org/officeDocument/2006/relationships/hyperlink" Target="https://readalong.google/" TargetMode="External"/><Relationship Id="rIdh6jx6si1sjzurh58j-ioy" Type="http://schemas.openxmlformats.org/officeDocument/2006/relationships/hyperlink" Target="https://github.com/rhasspy/piper" TargetMode="External"/><Relationship Id="rIdon-o3anpyxdgio2xyofj0" Type="http://schemas.openxmlformats.org/officeDocument/2006/relationships/hyperlink" Target="https://www.idc.com/resource-center/blog/smart-glasses-surge-the-xr-market-is-rewriting-its-own-rules/" TargetMode="External"/><Relationship Id="rIdzhtbi7qlhvkupqglw9ujc" Type="http://schemas.openxmlformats.org/officeDocument/2006/relationships/hyperlink" Target="https://www.ghacks.net/2026/05/18/meta-opens-ray-ban-display-glasses-to-third-party-developers-through-wearables-toolkit/" TargetMode="External"/><Relationship Id="rIdka_3jvqwbff4lm2nvg0tc" Type="http://schemas.openxmlformats.org/officeDocument/2006/relationships/hyperlink" Target="https://immersive-web.github.io/dom-overlays/" TargetMode="External"/><Relationship Id="rIdzvduqk2owxmi1wpbj72ec" Type="http://schemas.openxmlformats.org/officeDocument/2006/relationships/hyperlink" Target="https://developer.mozilla.org/en-US/docs/Web/API/WebXR_Device_API" TargetMode="External"/><Relationship Id="rIds0oibuapdepqarkabxxtw" Type="http://schemas.openxmlformats.org/officeDocument/2006/relationships/hyperlink" Target="https://www.resolume.com/software/avenue-arena" TargetMode="External"/><Relationship Id="rIdtf5xewwizsrttsbboieqm" Type="http://schemas.openxmlformats.org/officeDocument/2006/relationships/hyperlink" Target="https://musikwoche.de/recorded-publishing/tonies-steigerte-umsatz-und-gewinn-a2f6b99ac4f426723ff1690ecb65e839/" TargetMode="External"/><Relationship Id="rIdvzue2tl98sgqgqm7ptfdc" Type="http://schemas.openxmlformats.org/officeDocument/2006/relationships/hyperlink" Target="https://www.thebusinessresearchcompany.com/report/video-editing-software-global-market-report" TargetMode="External"/><Relationship Id="rIdco8hqahm4p3kbsdukj90s" Type="http://schemas.openxmlformats.org/officeDocument/2006/relationships/hyperlink" Target="https://expandedramblings.com/index.php/capcut/" TargetMode="External"/><Relationship Id="rIdsep1zbqw8vuivfnf8vek6" Type="http://schemas.openxmlformats.org/officeDocument/2006/relationships/hyperlink" Target="https://sacra.com/c/opusclip/" TargetMode="External"/><Relationship Id="rId2cssdwzmim58mui_psyno" Type="http://schemas.openxmlformats.org/officeDocument/2006/relationships/hyperlink" Target="https://www.ngram.com/blog/opus-clip-vs-submagic" TargetMode="External"/><Relationship Id="rIdwfr9rws72zcq_7yg5cwfi" Type="http://schemas.openxmlformats.org/officeDocument/2006/relationships/hyperlink" Target="https://www.castmagic.io/blog/descript-pricing" TargetMode="External"/><Relationship Id="rIdodufz3clvp_ntrv3g_jta" Type="http://schemas.openxmlformats.org/officeDocument/2006/relationships/hyperlink" Target="https://www.cnbc.com/2026/02/23/canva-acquires-cavalry-for-motion-graphics-and-mangoai-for-video-ads.html" TargetMode="External"/><Relationship Id="rId86yol9j9ld_1ua_tpwpke" Type="http://schemas.openxmlformats.org/officeDocument/2006/relationships/hyperlink" Target="https://caniuse.com/webcodecs" TargetMode="External"/><Relationship Id="rIdcsdrrgi8le9vvfiormwf1" Type="http://schemas.openxmlformats.org/officeDocument/2006/relationships/hyperlink" Target="https://webkit.org/blog/17333/webkit-features-in-safari-26-0/" TargetMode="External"/><Relationship Id="rId5_61le6vuaoskwbygrvsd" Type="http://schemas.openxmlformats.org/officeDocument/2006/relationships/hyperlink" Target="https://mediabunny.dev/" TargetMode="External"/><Relationship Id="rId1ly99bm2zhlr41m6-9p5o" Type="http://schemas.openxmlformats.org/officeDocument/2006/relationships/hyperlink" Target="https://github.com/xenova/whisper-web" TargetMode="External"/><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LiveFX – Business Plan</dc:title>
  <dc:creator>LiveFX</dc:creator>
  <dc:description>Live streams that listen. Memes, sounds and animated scenes in real time – triggered by the creator's voice.</dc:description>
  <cp:lastModifiedBy>Un-named</cp:lastModifiedBy>
  <cp:revision>1</cp:revision>
  <dcterms:created xsi:type="dcterms:W3CDTF">2026-10-04T18:29:30.609Z</dcterms:created>
  <dcterms:modified xsi:type="dcterms:W3CDTF">2026-10-04T18:29:30.609Z</dcterms:modified>
</cp:coreProperties>
</file>

<file path=docProps/custom.xml><?xml version="1.0" encoding="utf-8"?>
<Properties xmlns="http://schemas.openxmlformats.org/officeDocument/2006/custom-properties" xmlns:vt="http://schemas.openxmlformats.org/officeDocument/2006/docPropsVTypes"/>
</file>