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6F7E"/>
          <w:sz w:val="36"/>
        </w:rPr>
        <w:t>APPSEL</w:t>
      </w:r>
    </w:p>
    <w:p>
      <w:pPr>
        <w:pStyle w:val="Title"/>
        <w:jc w:val="center"/>
      </w:pPr>
      <w:r>
        <w:t>Kişiselleştirilmiş Yarış Planı Üretimi</w:t>
        <w:br/>
        <w:t>Backend Mimarisi ve Canonical Akış</w:t>
      </w:r>
    </w:p>
    <w:p>
      <w:pPr>
        <w:pStyle w:val="Subtitle"/>
        <w:jc w:val="center"/>
      </w:pPr>
      <w:r>
        <w:t>Modüler master template’ler, profile özgü phase dosage, hazırlık uygunluğu, uyarı kapısı ve hibrit PostgreSQL JSONB saklama modeli</w:t>
      </w:r>
    </w:p>
    <w:p/>
    <w:tbl>
      <w:tblPr>
        <w:tblStyle w:val="TableGrid"/>
        <w:tblW w:type="auto" w:w="0"/>
        <w:jc w:val="center"/>
        <w:tblLook w:firstColumn="1" w:firstRow="1" w:lastColumn="0" w:lastRow="0" w:noHBand="0" w:noVBand="1" w:val="04A0"/>
      </w:tblPr>
      <w:tblGrid>
        <w:gridCol w:w="9866"/>
      </w:tblGrid>
      <w:tr>
        <w:tc>
          <w:tcPr>
            <w:tcW w:type="dxa" w:w="9866"/>
            <w:shd w:fill="EDF7F6"/>
            <w:tcMar>
              <w:top w:w="130" w:type="dxa"/>
              <w:start w:w="160" w:type="dxa"/>
              <w:bottom w:w="130" w:type="dxa"/>
              <w:end w:w="160" w:type="dxa"/>
            </w:tcMar>
          </w:tcPr>
          <w:p>
            <w:r>
              <w:rPr>
                <w:b/>
                <w:color w:val="17324D"/>
                <w:sz w:val="20"/>
              </w:rPr>
              <w:t>Belge statüsü</w:t>
            </w:r>
          </w:p>
          <w:p>
            <w:pPr>
              <w:spacing w:after="0"/>
            </w:pPr>
            <w:r>
              <w:t>V1 mimari kararı ve uygulama rehberi. Bu belge; ürün kararını, domain modelini, veri saklama tasarımını, plan üretim pipeline’ını, API’leri ve test stratejisini tek bir canonical referansta toplar.</w:t>
            </w:r>
          </w:p>
        </w:tc>
      </w:tr>
    </w:tbl>
    <w:p>
      <w:pPr>
        <w:spacing w:after="0"/>
      </w:pPr>
    </w:p>
    <w:p>
      <w:pPr>
        <w:spacing w:before="500"/>
        <w:jc w:val="center"/>
      </w:pPr>
      <w:r>
        <w:rPr>
          <w:color w:val="51606A"/>
          <w:sz w:val="20"/>
        </w:rPr>
        <w:t>Sürüm: 1.0</w:t>
        <w:br/>
      </w:r>
      <w:r>
        <w:rPr>
          <w:color w:val="51606A"/>
          <w:sz w:val="20"/>
        </w:rPr>
        <w:t>Tarih: 6 Temmuz 2026</w:t>
        <w:br/>
      </w:r>
      <w:r>
        <w:rPr>
          <w:color w:val="51606A"/>
          <w:sz w:val="20"/>
        </w:rPr>
        <w:t>Hedef teknoloji: ASP.NET Core + EF Core/Npgsql + PostgreSQL</w:t>
        <w:br/>
      </w:r>
      <w:r>
        <w:rPr>
          <w:color w:val="51606A"/>
          <w:sz w:val="20"/>
        </w:rPr>
        <w:t>Kapsam: 5K, 10K, Yarı Maraton ve Maraton yarış planları</w:t>
        <w:br/>
      </w:r>
    </w:p>
    <w:p>
      <w:r>
        <w:br w:type="page"/>
      </w:r>
    </w:p>
    <w:p>
      <w:pPr>
        <w:pStyle w:val="Heading1"/>
      </w:pPr>
      <w:r>
        <w:t>Belge yönetimi</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shd w:fill="DCEEFF"/>
            <w:vAlign w:val="center"/>
            <w:tcMar>
              <w:top w:w="80" w:type="dxa"/>
              <w:start w:w="100" w:type="dxa"/>
              <w:bottom w:w="80" w:type="dxa"/>
              <w:end w:w="100" w:type="dxa"/>
            </w:tcMar>
          </w:tcPr>
          <w:p>
            <w:pPr>
              <w:jc w:val="center"/>
            </w:pPr>
            <w:r>
              <w:rPr>
                <w:rFonts w:ascii="Arial" w:hAnsi="Arial"/>
                <w:b/>
                <w:color w:val="17324D"/>
                <w:sz w:val="17"/>
              </w:rPr>
              <w:t>Alan</w:t>
            </w:r>
          </w:p>
        </w:tc>
        <w:tc>
          <w:tcPr>
            <w:tcW w:type="dxa" w:w="7030"/>
            <w:shd w:fill="DCEEFF"/>
            <w:vAlign w:val="center"/>
            <w:tcMar>
              <w:top w:w="80" w:type="dxa"/>
              <w:start w:w="100" w:type="dxa"/>
              <w:bottom w:w="80" w:type="dxa"/>
              <w:end w:w="100" w:type="dxa"/>
            </w:tcMar>
          </w:tcPr>
          <w:p>
            <w:pPr>
              <w:jc w:val="center"/>
            </w:pPr>
            <w:r>
              <w:rPr>
                <w:rFonts w:ascii="Arial" w:hAnsi="Arial"/>
                <w:b/>
                <w:color w:val="17324D"/>
                <w:sz w:val="17"/>
              </w:rPr>
              <w:t>Değer</w:t>
            </w:r>
          </w:p>
        </w:tc>
      </w:tr>
      <w:tr>
        <w:trPr>
          <w:cantSplit/>
        </w:trPr>
        <w:tc>
          <w:tcPr>
            <w:tcW w:type="dxa" w:w="2381"/>
            <w:vAlign w:val="top"/>
            <w:tcMar>
              <w:top w:w="80" w:type="dxa"/>
              <w:start w:w="100" w:type="dxa"/>
              <w:bottom w:w="80" w:type="dxa"/>
              <w:end w:w="100" w:type="dxa"/>
            </w:tcMar>
          </w:tcPr>
          <w:p>
            <w:pPr>
              <w:pStyle w:val="TableText"/>
              <w:spacing w:after="0"/>
            </w:pPr>
            <w:r>
              <w:t>Belge sahibi</w:t>
            </w:r>
          </w:p>
        </w:tc>
        <w:tc>
          <w:tcPr>
            <w:tcW w:type="dxa" w:w="7030"/>
            <w:vAlign w:val="top"/>
            <w:tcMar>
              <w:top w:w="80" w:type="dxa"/>
              <w:start w:w="100" w:type="dxa"/>
              <w:bottom w:w="80" w:type="dxa"/>
              <w:end w:w="100" w:type="dxa"/>
            </w:tcMar>
          </w:tcPr>
          <w:p>
            <w:pPr>
              <w:pStyle w:val="TableText"/>
              <w:spacing w:after="0"/>
            </w:pPr>
            <w:r>
              <w:t>Appsel Product &amp; Engineering</w:t>
            </w:r>
          </w:p>
        </w:tc>
      </w:tr>
      <w:tr>
        <w:trPr>
          <w:cantSplit/>
        </w:trPr>
        <w:tc>
          <w:tcPr>
            <w:tcW w:type="dxa" w:w="2381"/>
            <w:shd w:fill="F7FAFC"/>
            <w:vAlign w:val="top"/>
            <w:tcMar>
              <w:top w:w="80" w:type="dxa"/>
              <w:start w:w="100" w:type="dxa"/>
              <w:bottom w:w="80" w:type="dxa"/>
              <w:end w:w="100" w:type="dxa"/>
            </w:tcMar>
          </w:tcPr>
          <w:p>
            <w:pPr>
              <w:pStyle w:val="TableText"/>
              <w:spacing w:after="0"/>
            </w:pPr>
            <w:r>
              <w:t>Karar türü</w:t>
            </w:r>
          </w:p>
        </w:tc>
        <w:tc>
          <w:tcPr>
            <w:tcW w:type="dxa" w:w="7030"/>
            <w:shd w:fill="F7FAFC"/>
            <w:vAlign w:val="top"/>
            <w:tcMar>
              <w:top w:w="80" w:type="dxa"/>
              <w:start w:w="100" w:type="dxa"/>
              <w:bottom w:w="80" w:type="dxa"/>
              <w:end w:w="100" w:type="dxa"/>
            </w:tcMar>
          </w:tcPr>
          <w:p>
            <w:pPr>
              <w:pStyle w:val="TableText"/>
              <w:spacing w:after="0"/>
            </w:pPr>
            <w:r>
              <w:t>Architecture Decision + Product Rule Specification</w:t>
            </w:r>
          </w:p>
        </w:tc>
      </w:tr>
      <w:tr>
        <w:trPr>
          <w:cantSplit/>
        </w:trPr>
        <w:tc>
          <w:tcPr>
            <w:tcW w:type="dxa" w:w="2381"/>
            <w:vAlign w:val="top"/>
            <w:tcMar>
              <w:top w:w="80" w:type="dxa"/>
              <w:start w:w="100" w:type="dxa"/>
              <w:bottom w:w="80" w:type="dxa"/>
              <w:end w:w="100" w:type="dxa"/>
            </w:tcMar>
          </w:tcPr>
          <w:p>
            <w:pPr>
              <w:pStyle w:val="TableText"/>
              <w:spacing w:after="0"/>
            </w:pPr>
            <w:r>
              <w:t>Kaynak taban</w:t>
            </w:r>
          </w:p>
        </w:tc>
        <w:tc>
          <w:tcPr>
            <w:tcW w:type="dxa" w:w="7030"/>
            <w:vAlign w:val="top"/>
            <w:tcMar>
              <w:top w:w="80" w:type="dxa"/>
              <w:start w:w="100" w:type="dxa"/>
              <w:bottom w:w="80" w:type="dxa"/>
              <w:end w:w="100" w:type="dxa"/>
            </w:tcMar>
          </w:tcPr>
          <w:p>
            <w:pPr>
              <w:pStyle w:val="TableText"/>
              <w:spacing w:after="0"/>
            </w:pPr>
            <w:r>
              <w:t>Appsel V1 input/usage özeti, canonical sentez kararları ve birincil teknik/bilimsel kaynaklar</w:t>
            </w:r>
          </w:p>
        </w:tc>
      </w:tr>
      <w:tr>
        <w:trPr>
          <w:cantSplit/>
        </w:trPr>
        <w:tc>
          <w:tcPr>
            <w:tcW w:type="dxa" w:w="2381"/>
            <w:shd w:fill="F7FAFC"/>
            <w:vAlign w:val="top"/>
            <w:tcMar>
              <w:top w:w="80" w:type="dxa"/>
              <w:start w:w="100" w:type="dxa"/>
              <w:bottom w:w="80" w:type="dxa"/>
              <w:end w:w="100" w:type="dxa"/>
            </w:tcMar>
          </w:tcPr>
          <w:p>
            <w:pPr>
              <w:pStyle w:val="TableText"/>
              <w:spacing w:after="0"/>
            </w:pPr>
            <w:r>
              <w:t>Değişiklik politikası</w:t>
            </w:r>
          </w:p>
        </w:tc>
        <w:tc>
          <w:tcPr>
            <w:tcW w:type="dxa" w:w="7030"/>
            <w:shd w:fill="F7FAFC"/>
            <w:vAlign w:val="top"/>
            <w:tcMar>
              <w:top w:w="80" w:type="dxa"/>
              <w:start w:w="100" w:type="dxa"/>
              <w:bottom w:w="80" w:type="dxa"/>
              <w:end w:w="100" w:type="dxa"/>
            </w:tcMar>
          </w:tcPr>
          <w:p>
            <w:pPr>
              <w:pStyle w:val="TableText"/>
              <w:spacing w:after="0"/>
            </w:pPr>
            <w:r>
              <w:t>Rule pack ve template değişiklikleri yeni version üretir; geçmiş planlar geriye dönük değiştirilmez.</w:t>
            </w:r>
          </w:p>
        </w:tc>
      </w:tr>
      <w:tr>
        <w:trPr>
          <w:cantSplit/>
        </w:trPr>
        <w:tc>
          <w:tcPr>
            <w:tcW w:type="dxa" w:w="2381"/>
            <w:vAlign w:val="top"/>
            <w:tcMar>
              <w:top w:w="80" w:type="dxa"/>
              <w:start w:w="100" w:type="dxa"/>
              <w:bottom w:w="80" w:type="dxa"/>
              <w:end w:w="100" w:type="dxa"/>
            </w:tcMar>
          </w:tcPr>
          <w:p>
            <w:pPr>
              <w:pStyle w:val="TableText"/>
              <w:spacing w:after="0"/>
            </w:pPr>
            <w:r>
              <w:t>Tıbbi kapsam</w:t>
            </w:r>
          </w:p>
        </w:tc>
        <w:tc>
          <w:tcPr>
            <w:tcW w:type="dxa" w:w="7030"/>
            <w:vAlign w:val="top"/>
            <w:tcMar>
              <w:top w:w="80" w:type="dxa"/>
              <w:start w:w="100" w:type="dxa"/>
              <w:bottom w:w="80" w:type="dxa"/>
              <w:end w:w="100" w:type="dxa"/>
            </w:tcMar>
          </w:tcPr>
          <w:p>
            <w:pPr>
              <w:pStyle w:val="TableText"/>
              <w:spacing w:after="0"/>
            </w:pPr>
            <w:r>
              <w:t>Uygulama tıbbi teşhis veya yaralanma tahmini yapmaz; training suitability ve konservatif planlama uyarıları üretir.</w:t>
            </w:r>
          </w:p>
        </w:tc>
      </w:tr>
    </w:tbl>
    <w:p>
      <w:pPr>
        <w:spacing w:after="0"/>
      </w:pPr>
    </w:p>
    <w:p>
      <w:pPr>
        <w:pStyle w:val="Heading1"/>
      </w:pPr>
      <w:r>
        <w:t>İçindekiler</w:t>
      </w:r>
    </w:p>
    <w:p>
      <w:pPr>
        <w:pStyle w:val="ListBullet"/>
        <w:spacing w:after="40"/>
      </w:pPr>
      <w:r>
        <w:t>1. Yönetici özeti</w:t>
      </w:r>
    </w:p>
    <w:p>
      <w:pPr>
        <w:pStyle w:val="ListBullet"/>
        <w:spacing w:after="40"/>
      </w:pPr>
      <w:r>
        <w:t>2. Problem tanımı ve kapsam</w:t>
      </w:r>
    </w:p>
    <w:p>
      <w:pPr>
        <w:pStyle w:val="ListBullet"/>
        <w:spacing w:after="40"/>
      </w:pPr>
      <w:r>
        <w:t>3. Canonical ürün modeli</w:t>
      </w:r>
    </w:p>
    <w:p>
      <w:pPr>
        <w:pStyle w:val="ListBullet"/>
        <w:spacing w:after="40"/>
      </w:pPr>
      <w:r>
        <w:t>4. Hazırlık uygunluğu ve kullanıcı uyarı akışı</w:t>
      </w:r>
    </w:p>
    <w:p>
      <w:pPr>
        <w:pStyle w:val="ListBullet"/>
        <w:spacing w:after="40"/>
      </w:pPr>
      <w:r>
        <w:t>5. Backend mimari yaklaşımı</w:t>
      </w:r>
    </w:p>
    <w:p>
      <w:pPr>
        <w:pStyle w:val="ListBullet"/>
        <w:spacing w:after="40"/>
      </w:pPr>
      <w:r>
        <w:t>6. Domain modeli ve modüler bileşenler</w:t>
      </w:r>
    </w:p>
    <w:p>
      <w:pPr>
        <w:pStyle w:val="ListBullet"/>
        <w:spacing w:after="40"/>
      </w:pPr>
      <w:r>
        <w:t>7. Plan üretim pipeline’ı</w:t>
      </w:r>
    </w:p>
    <w:p>
      <w:pPr>
        <w:pStyle w:val="ListBullet"/>
        <w:spacing w:after="40"/>
      </w:pPr>
      <w:r>
        <w:t>8. Hibrit relational + JSONB saklama kararı</w:t>
      </w:r>
    </w:p>
    <w:p>
      <w:pPr>
        <w:pStyle w:val="ListBullet"/>
        <w:spacing w:after="40"/>
      </w:pPr>
      <w:r>
        <w:t>9. Veritabanı şeması</w:t>
      </w:r>
    </w:p>
    <w:p>
      <w:pPr>
        <w:pStyle w:val="ListBullet"/>
        <w:spacing w:after="40"/>
      </w:pPr>
      <w:r>
        <w:t>10. JSON doküman sözleşmeleri</w:t>
      </w:r>
    </w:p>
    <w:p>
      <w:pPr>
        <w:pStyle w:val="ListBullet"/>
        <w:spacing w:after="40"/>
      </w:pPr>
      <w:r>
        <w:t>11. Plan mode politikaları</w:t>
      </w:r>
    </w:p>
    <w:p>
      <w:pPr>
        <w:pStyle w:val="ListBullet"/>
        <w:spacing w:after="40"/>
      </w:pPr>
      <w:r>
        <w:t>12. Warning ve acknowledgement modeli</w:t>
      </w:r>
    </w:p>
    <w:p>
      <w:pPr>
        <w:pStyle w:val="ListBullet"/>
        <w:spacing w:after="40"/>
      </w:pPr>
      <w:r>
        <w:t>13. API sözleşmeleri</w:t>
      </w:r>
    </w:p>
    <w:p>
      <w:pPr>
        <w:pStyle w:val="ListBullet"/>
        <w:spacing w:after="40"/>
      </w:pPr>
      <w:r>
        <w:t>14. Transaction, idempotency ve concurrency</w:t>
      </w:r>
    </w:p>
    <w:p>
      <w:pPr>
        <w:pStyle w:val="ListBullet"/>
        <w:spacing w:after="40"/>
      </w:pPr>
      <w:r>
        <w:t>15. Gözlemlenebilirlik ve audit</w:t>
      </w:r>
    </w:p>
    <w:p>
      <w:pPr>
        <w:pStyle w:val="ListBullet"/>
        <w:spacing w:after="40"/>
      </w:pPr>
      <w:r>
        <w:t>16. Güvenlik ve veri gizliliği</w:t>
      </w:r>
    </w:p>
    <w:p>
      <w:pPr>
        <w:pStyle w:val="ListBullet"/>
        <w:spacing w:after="40"/>
      </w:pPr>
      <w:r>
        <w:t>17. Performans ve indeksleme</w:t>
      </w:r>
    </w:p>
    <w:p>
      <w:pPr>
        <w:pStyle w:val="ListBullet"/>
        <w:spacing w:after="40"/>
      </w:pPr>
      <w:r>
        <w:t>18. Test stratejisi</w:t>
      </w:r>
    </w:p>
    <w:p>
      <w:pPr>
        <w:pStyle w:val="ListBullet"/>
        <w:spacing w:after="40"/>
      </w:pPr>
      <w:r>
        <w:t>19. Migration ve rollout planı</w:t>
      </w:r>
    </w:p>
    <w:p>
      <w:pPr>
        <w:pStyle w:val="ListBullet"/>
        <w:spacing w:after="40"/>
      </w:pPr>
      <w:r>
        <w:t>20. V1 kapsamı ve gelecek genişlemeler</w:t>
      </w:r>
    </w:p>
    <w:p>
      <w:pPr>
        <w:pStyle w:val="ListBullet"/>
        <w:spacing w:after="40"/>
      </w:pPr>
      <w:r>
        <w:t>Ekler ve kaynakça</w:t>
      </w:r>
    </w:p>
    <w:p>
      <w:r>
        <w:br w:type="page"/>
      </w:r>
    </w:p>
    <w:p>
      <w:pPr>
        <w:pStyle w:val="Heading1"/>
      </w:pPr>
      <w:r>
        <w:t>1. Yönetici özeti</w:t>
      </w:r>
    </w:p>
    <w:p>
      <w:r>
        <w:t>Appsel’in plan üretim sistemi, sabit bir “12 haftalık 10K planı” seçmek yerine üç ekseni birlikte çözmelidir: koşucunun güncel profili, hedef yarışın talepleri ve yarışa kalan süre. Master template yalnızca phase sırasını, phase amaçlarını, izin verilen workout family’lerini ve genel sınırları tanımlar. Haftalık kilometre, uzun koşu, kalite hacmi ve pace/efor dozajı ise her kullanıcı için ayrı üretilir.</w:t>
      </w:r>
    </w:p>
    <w:tbl>
      <w:tblPr>
        <w:tblStyle w:val="TableGrid"/>
        <w:tblW w:type="auto" w:w="0"/>
        <w:jc w:val="center"/>
        <w:tblLook w:firstColumn="1" w:firstRow="1" w:lastColumn="0" w:lastRow="0" w:noHBand="0" w:noVBand="1" w:val="04A0"/>
      </w:tblPr>
      <w:tblGrid>
        <w:gridCol w:w="9866"/>
      </w:tblGrid>
      <w:tr>
        <w:tc>
          <w:tcPr>
            <w:tcW w:type="dxa" w:w="9866"/>
            <w:shd w:fill="EAF4FB"/>
            <w:tcMar>
              <w:top w:w="130" w:type="dxa"/>
              <w:start w:w="160" w:type="dxa"/>
              <w:bottom w:w="130" w:type="dxa"/>
              <w:end w:w="160" w:type="dxa"/>
            </w:tcMar>
          </w:tcPr>
          <w:p>
            <w:r>
              <w:rPr>
                <w:b/>
                <w:color w:val="17324D"/>
                <w:sz w:val="20"/>
              </w:rPr>
              <w:t>Ana mimari kararı</w:t>
            </w:r>
          </w:p>
          <w:p>
            <w:pPr>
              <w:spacing w:after="0"/>
            </w:pPr>
            <w:r>
              <w:t>Plan tanımları ve üretilmiş plan revision’ları JSONB dokümanları olarak saklanacak; kullanıcı, yaşam döngüsü, takvim, gün durumu ve gerçekleşen koşu verileri ilişkisel kolonlarda tutulacaktır. JSONB tek başına veritabanı olmayacak; versioned canonical document boundary olarak kullanılacaktır.</w:t>
            </w:r>
          </w:p>
        </w:tc>
      </w:tr>
    </w:tbl>
    <w:p>
      <w:pPr>
        <w:spacing w:after="0"/>
      </w:pPr>
    </w:p>
    <w:p>
      <w:r>
        <w:t>Önerilen çözüm, modüler monolith içinde güçlü domain sınırları kullanan ve ileride servis ayrımına hazır bir mimaridir. Plan üretimi deterministik, versioned, tekrar üretilebilir ve audit edilebilir olmalıdır. Kullanıcıya “hazırlık süren kısa” uyarısı gösterildiğinde algoritma normal planı üretmeye devam etmez; otomatik olarak daha konservatif bir plan mode’una düşer.</w:t>
      </w:r>
    </w:p>
    <w:p>
      <w:pPr>
        <w:pStyle w:val="Heading2"/>
      </w:pPr>
      <w:r>
        <w:t>1.1 Temel sonuçlar</w:t>
      </w:r>
    </w:p>
    <w:p>
      <w:pPr>
        <w:pStyle w:val="ListBullet"/>
        <w:spacing w:after="40"/>
      </w:pPr>
      <w:r>
        <w:t>Master template = phase intent ve structural skeleton; exact kullanıcı kilometresi veya exact pace içermez.</w:t>
      </w:r>
    </w:p>
    <w:p>
      <w:pPr>
        <w:pStyle w:val="ListBullet"/>
        <w:spacing w:after="40"/>
      </w:pPr>
      <w:r>
        <w:t>Runner profile = phase içindeki dozajı, complexity’yi ve progression hızını belirler.</w:t>
      </w:r>
    </w:p>
    <w:p>
      <w:pPr>
        <w:pStyle w:val="ListBullet"/>
        <w:spacing w:after="40"/>
      </w:pPr>
      <w:r>
        <w:t>Current readiness = preparation runway türünü ve uzunluğunu belirler.</w:t>
      </w:r>
    </w:p>
    <w:p>
      <w:pPr>
        <w:pStyle w:val="ListBullet"/>
        <w:spacing w:after="40"/>
      </w:pPr>
      <w:r>
        <w:t>Available time + preparation gap = STANDARD, COMPRESSED, READINESS_ONLY veya COMPLETION_FOCUSED kararını belirler.</w:t>
      </w:r>
    </w:p>
    <w:p>
      <w:pPr>
        <w:pStyle w:val="ListBullet"/>
        <w:spacing w:after="40"/>
      </w:pPr>
      <w:r>
        <w:t>Active pain / recent injury flag = standart plan üretimini sınırlar; yalnızca disclaimer ile devam edilmez.</w:t>
      </w:r>
    </w:p>
    <w:p>
      <w:pPr>
        <w:pStyle w:val="ListBullet"/>
        <w:spacing w:after="40"/>
      </w:pPr>
      <w:r>
        <w:t>Plan revision immutable olmalıdır; template/rule değişikliği geçmiş planı değiştirmemelidir.</w:t>
      </w:r>
    </w:p>
    <w:p>
      <w:pPr>
        <w:pStyle w:val="ListBullet"/>
        <w:spacing w:after="40"/>
      </w:pPr>
      <w:r>
        <w:t>Planned schedule JSONB canonical document’tan transaction içinde relational week/day projection’larına yazılır.</w:t>
      </w:r>
    </w:p>
    <w:p>
      <w:pPr>
        <w:pStyle w:val="ListBullet"/>
        <w:spacing w:after="40"/>
      </w:pPr>
      <w:r>
        <w:t>Actual distance, actual pace, completion status ve kullanıcı aksiyonları relational source of truth olarak kalır.</w:t>
      </w:r>
    </w:p>
    <w:p>
      <w:pPr>
        <w:pStyle w:val="Heading1"/>
      </w:pPr>
      <w:r>
        <w:t>2. Problem tanımı ve kapsam</w:t>
      </w:r>
    </w:p>
    <w:p>
      <w:r>
        <w:t>Aynı hedef yarış ve aynı toplam süre, farklı koşucular için aynı programı ifade etmez. Örneğin 16 haftası olan yüksek hacimli ve başarılı bir 10K koşucusu ile son dört haftada düşük hacim yapan düzensiz bir koşucu aynı phase isimlerinden geçebilir; ancak phase süreleri, haftalık hacim, workout complexity, long-run mesafesi ve race-specific exposure miktarı farklı olmalıdır.</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814"/>
            <w:shd w:fill="DCEEFF"/>
            <w:vAlign w:val="center"/>
            <w:tcMar>
              <w:top w:w="80" w:type="dxa"/>
              <w:start w:w="100" w:type="dxa"/>
              <w:bottom w:w="80" w:type="dxa"/>
              <w:end w:w="100" w:type="dxa"/>
            </w:tcMar>
          </w:tcPr>
          <w:p>
            <w:pPr>
              <w:jc w:val="center"/>
            </w:pPr>
            <w:r>
              <w:rPr>
                <w:rFonts w:ascii="Arial" w:hAnsi="Arial"/>
                <w:b/>
                <w:color w:val="17324D"/>
                <w:sz w:val="17"/>
              </w:rPr>
              <w:t>Boyut</w:t>
            </w:r>
          </w:p>
        </w:tc>
        <w:tc>
          <w:tcPr>
            <w:tcW w:type="dxa" w:w="3742"/>
            <w:shd w:fill="DCEEFF"/>
            <w:vAlign w:val="center"/>
            <w:tcMar>
              <w:top w:w="80" w:type="dxa"/>
              <w:start w:w="100" w:type="dxa"/>
              <w:bottom w:w="80" w:type="dxa"/>
              <w:end w:w="100" w:type="dxa"/>
            </w:tcMar>
          </w:tcPr>
          <w:p>
            <w:pPr>
              <w:jc w:val="center"/>
            </w:pPr>
            <w:r>
              <w:rPr>
                <w:rFonts w:ascii="Arial" w:hAnsi="Arial"/>
                <w:b/>
                <w:color w:val="17324D"/>
                <w:sz w:val="17"/>
              </w:rPr>
              <w:t>Sabit / ortak olan</w:t>
            </w:r>
          </w:p>
        </w:tc>
        <w:tc>
          <w:tcPr>
            <w:tcW w:type="dxa" w:w="3855"/>
            <w:shd w:fill="DCEEFF"/>
            <w:vAlign w:val="center"/>
            <w:tcMar>
              <w:top w:w="80" w:type="dxa"/>
              <w:start w:w="100" w:type="dxa"/>
              <w:bottom w:w="80" w:type="dxa"/>
              <w:end w:w="100" w:type="dxa"/>
            </w:tcMar>
          </w:tcPr>
          <w:p>
            <w:pPr>
              <w:jc w:val="center"/>
            </w:pPr>
            <w:r>
              <w:rPr>
                <w:rFonts w:ascii="Arial" w:hAnsi="Arial"/>
                <w:b/>
                <w:color w:val="17324D"/>
                <w:sz w:val="17"/>
              </w:rPr>
              <w:t>Kullanıcıya göre değişen</w:t>
            </w:r>
          </w:p>
        </w:tc>
      </w:tr>
      <w:tr>
        <w:trPr>
          <w:cantSplit/>
        </w:trPr>
        <w:tc>
          <w:tcPr>
            <w:tcW w:type="dxa" w:w="1814"/>
            <w:vAlign w:val="top"/>
            <w:tcMar>
              <w:top w:w="80" w:type="dxa"/>
              <w:start w:w="100" w:type="dxa"/>
              <w:bottom w:w="80" w:type="dxa"/>
              <w:end w:w="100" w:type="dxa"/>
            </w:tcMar>
          </w:tcPr>
          <w:p>
            <w:pPr>
              <w:pStyle w:val="TableText"/>
              <w:spacing w:after="0"/>
            </w:pPr>
            <w:r>
              <w:t>Distance master</w:t>
            </w:r>
          </w:p>
        </w:tc>
        <w:tc>
          <w:tcPr>
            <w:tcW w:type="dxa" w:w="3742"/>
            <w:vAlign w:val="top"/>
            <w:tcMar>
              <w:top w:w="80" w:type="dxa"/>
              <w:start w:w="100" w:type="dxa"/>
              <w:bottom w:w="80" w:type="dxa"/>
              <w:end w:w="100" w:type="dxa"/>
            </w:tcMar>
          </w:tcPr>
          <w:p>
            <w:pPr>
              <w:pStyle w:val="TableText"/>
              <w:spacing w:after="0"/>
            </w:pPr>
            <w:r>
              <w:t>Phase sırası, yarışa özgü workout family’leri, taper davranışı</w:t>
            </w:r>
          </w:p>
        </w:tc>
        <w:tc>
          <w:tcPr>
            <w:tcW w:type="dxa" w:w="3855"/>
            <w:vAlign w:val="top"/>
            <w:tcMar>
              <w:top w:w="80" w:type="dxa"/>
              <w:start w:w="100" w:type="dxa"/>
              <w:bottom w:w="80" w:type="dxa"/>
              <w:end w:w="100" w:type="dxa"/>
            </w:tcMar>
          </w:tcPr>
          <w:p>
            <w:pPr>
              <w:pStyle w:val="TableText"/>
              <w:spacing w:after="0"/>
            </w:pPr>
            <w:r>
              <w:t>Phase’in gerçek yükü ve pace dozajı</w:t>
            </w:r>
          </w:p>
        </w:tc>
      </w:tr>
      <w:tr>
        <w:trPr>
          <w:cantSplit/>
        </w:trPr>
        <w:tc>
          <w:tcPr>
            <w:tcW w:type="dxa" w:w="1814"/>
            <w:shd w:fill="F7FAFC"/>
            <w:vAlign w:val="top"/>
            <w:tcMar>
              <w:top w:w="80" w:type="dxa"/>
              <w:start w:w="100" w:type="dxa"/>
              <w:bottom w:w="80" w:type="dxa"/>
              <w:end w:w="100" w:type="dxa"/>
            </w:tcMar>
          </w:tcPr>
          <w:p>
            <w:pPr>
              <w:pStyle w:val="TableText"/>
              <w:spacing w:after="0"/>
            </w:pPr>
            <w:r>
              <w:t>Phase</w:t>
            </w:r>
          </w:p>
        </w:tc>
        <w:tc>
          <w:tcPr>
            <w:tcW w:type="dxa" w:w="3742"/>
            <w:shd w:fill="F7FAFC"/>
            <w:vAlign w:val="top"/>
            <w:tcMar>
              <w:top w:w="80" w:type="dxa"/>
              <w:start w:w="100" w:type="dxa"/>
              <w:bottom w:w="80" w:type="dxa"/>
              <w:end w:w="100" w:type="dxa"/>
            </w:tcMar>
          </w:tcPr>
          <w:p>
            <w:pPr>
              <w:pStyle w:val="TableText"/>
              <w:spacing w:after="0"/>
            </w:pPr>
            <w:r>
              <w:t>Amaç, giriş/çıkış koşulları, izin verilen bileşenler</w:t>
            </w:r>
          </w:p>
        </w:tc>
        <w:tc>
          <w:tcPr>
            <w:tcW w:type="dxa" w:w="3855"/>
            <w:shd w:fill="F7FAFC"/>
            <w:vAlign w:val="top"/>
            <w:tcMar>
              <w:top w:w="80" w:type="dxa"/>
              <w:start w:w="100" w:type="dxa"/>
              <w:bottom w:w="80" w:type="dxa"/>
              <w:end w:w="100" w:type="dxa"/>
            </w:tcMar>
          </w:tcPr>
          <w:p>
            <w:pPr>
              <w:pStyle w:val="TableText"/>
              <w:spacing w:after="0"/>
            </w:pPr>
            <w:r>
              <w:t>Hafta sayısı, km, süre, tekrar sayısı, RPE/pace</w:t>
            </w:r>
          </w:p>
        </w:tc>
      </w:tr>
      <w:tr>
        <w:trPr>
          <w:cantSplit/>
        </w:trPr>
        <w:tc>
          <w:tcPr>
            <w:tcW w:type="dxa" w:w="1814"/>
            <w:vAlign w:val="top"/>
            <w:tcMar>
              <w:top w:w="80" w:type="dxa"/>
              <w:start w:w="100" w:type="dxa"/>
              <w:bottom w:w="80" w:type="dxa"/>
              <w:end w:w="100" w:type="dxa"/>
            </w:tcMar>
          </w:tcPr>
          <w:p>
            <w:pPr>
              <w:pStyle w:val="TableText"/>
              <w:spacing w:after="0"/>
            </w:pPr>
            <w:r>
              <w:t>Runway</w:t>
            </w:r>
          </w:p>
        </w:tc>
        <w:tc>
          <w:tcPr>
            <w:tcW w:type="dxa" w:w="3742"/>
            <w:vAlign w:val="top"/>
            <w:tcMar>
              <w:top w:w="80" w:type="dxa"/>
              <w:start w:w="100" w:type="dxa"/>
              <w:bottom w:w="80" w:type="dxa"/>
              <w:end w:w="100" w:type="dxa"/>
            </w:tcMar>
          </w:tcPr>
          <w:p>
            <w:pPr>
              <w:pStyle w:val="TableText"/>
              <w:spacing w:after="0"/>
            </w:pPr>
            <w:r>
              <w:t>Reusable block türleri</w:t>
            </w:r>
          </w:p>
        </w:tc>
        <w:tc>
          <w:tcPr>
            <w:tcW w:type="dxa" w:w="3855"/>
            <w:vAlign w:val="top"/>
            <w:tcMar>
              <w:top w:w="80" w:type="dxa"/>
              <w:start w:w="100" w:type="dxa"/>
              <w:bottom w:w="80" w:type="dxa"/>
              <w:end w:w="100" w:type="dxa"/>
            </w:tcMar>
          </w:tcPr>
          <w:p>
            <w:pPr>
              <w:pStyle w:val="TableText"/>
              <w:spacing w:after="0"/>
            </w:pPr>
            <w:r>
              <w:t>Hangi blokların seçileceği ve süreleri</w:t>
            </w:r>
          </w:p>
        </w:tc>
      </w:tr>
      <w:tr>
        <w:trPr>
          <w:cantSplit/>
        </w:trPr>
        <w:tc>
          <w:tcPr>
            <w:tcW w:type="dxa" w:w="1814"/>
            <w:shd w:fill="F7FAFC"/>
            <w:vAlign w:val="top"/>
            <w:tcMar>
              <w:top w:w="80" w:type="dxa"/>
              <w:start w:w="100" w:type="dxa"/>
              <w:bottom w:w="80" w:type="dxa"/>
              <w:end w:w="100" w:type="dxa"/>
            </w:tcMar>
          </w:tcPr>
          <w:p>
            <w:pPr>
              <w:pStyle w:val="TableText"/>
              <w:spacing w:after="0"/>
            </w:pPr>
            <w:r>
              <w:t>Core cycle</w:t>
            </w:r>
          </w:p>
        </w:tc>
        <w:tc>
          <w:tcPr>
            <w:tcW w:type="dxa" w:w="3742"/>
            <w:shd w:fill="F7FAFC"/>
            <w:vAlign w:val="top"/>
            <w:tcMar>
              <w:top w:w="80" w:type="dxa"/>
              <w:start w:w="100" w:type="dxa"/>
              <w:bottom w:w="80" w:type="dxa"/>
              <w:end w:w="100" w:type="dxa"/>
            </w:tcMar>
          </w:tcPr>
          <w:p>
            <w:pPr>
              <w:pStyle w:val="TableText"/>
              <w:spacing w:after="0"/>
            </w:pPr>
            <w:r>
              <w:t>Minimum/default/maximum sınırlar</w:t>
            </w:r>
          </w:p>
        </w:tc>
        <w:tc>
          <w:tcPr>
            <w:tcW w:type="dxa" w:w="3855"/>
            <w:shd w:fill="F7FAFC"/>
            <w:vAlign w:val="top"/>
            <w:tcMar>
              <w:top w:w="80" w:type="dxa"/>
              <w:start w:w="100" w:type="dxa"/>
              <w:bottom w:w="80" w:type="dxa"/>
              <w:end w:w="100" w:type="dxa"/>
            </w:tcMar>
          </w:tcPr>
          <w:p>
            <w:pPr>
              <w:pStyle w:val="TableText"/>
              <w:spacing w:after="0"/>
            </w:pPr>
            <w:r>
              <w:t>Default, focused, compressed veya readiness-only kullanımı</w:t>
            </w:r>
          </w:p>
        </w:tc>
      </w:tr>
      <w:tr>
        <w:trPr>
          <w:cantSplit/>
        </w:trPr>
        <w:tc>
          <w:tcPr>
            <w:tcW w:type="dxa" w:w="1814"/>
            <w:vAlign w:val="top"/>
            <w:tcMar>
              <w:top w:w="80" w:type="dxa"/>
              <w:start w:w="100" w:type="dxa"/>
              <w:bottom w:w="80" w:type="dxa"/>
              <w:end w:w="100" w:type="dxa"/>
            </w:tcMar>
          </w:tcPr>
          <w:p>
            <w:pPr>
              <w:pStyle w:val="TableText"/>
              <w:spacing w:after="0"/>
            </w:pPr>
            <w:r>
              <w:t>Safety</w:t>
            </w:r>
          </w:p>
        </w:tc>
        <w:tc>
          <w:tcPr>
            <w:tcW w:type="dxa" w:w="3742"/>
            <w:vAlign w:val="top"/>
            <w:tcMar>
              <w:top w:w="80" w:type="dxa"/>
              <w:start w:w="100" w:type="dxa"/>
              <w:bottom w:w="80" w:type="dxa"/>
              <w:end w:w="100" w:type="dxa"/>
            </w:tcMar>
          </w:tcPr>
          <w:p>
            <w:pPr>
              <w:pStyle w:val="TableText"/>
              <w:spacing w:after="0"/>
            </w:pPr>
            <w:r>
              <w:t>Validation ve warning code’ları</w:t>
            </w:r>
          </w:p>
        </w:tc>
        <w:tc>
          <w:tcPr>
            <w:tcW w:type="dxa" w:w="3855"/>
            <w:vAlign w:val="top"/>
            <w:tcMar>
              <w:top w:w="80" w:type="dxa"/>
              <w:start w:w="100" w:type="dxa"/>
              <w:bottom w:w="80" w:type="dxa"/>
              <w:end w:w="100" w:type="dxa"/>
            </w:tcMar>
          </w:tcPr>
          <w:p>
            <w:pPr>
              <w:pStyle w:val="TableText"/>
              <w:spacing w:after="0"/>
            </w:pPr>
            <w:r>
              <w:t>Kullanıcının uygunluk sonucu ve plan downgrade’i</w:t>
            </w:r>
          </w:p>
        </w:tc>
      </w:tr>
    </w:tbl>
    <w:p>
      <w:pPr>
        <w:spacing w:after="0"/>
      </w:pPr>
    </w:p>
    <w:p>
      <w:pPr>
        <w:pStyle w:val="Heading2"/>
      </w:pPr>
      <w:r>
        <w:t>2.1 Kapsam dahilinde</w:t>
      </w:r>
    </w:p>
    <w:p>
      <w:pPr>
        <w:pStyle w:val="ListBullet"/>
        <w:spacing w:after="40"/>
      </w:pPr>
      <w:r>
        <w:t>Race plan generation: 5K, 10K, Half Marathon, Marathon.</w:t>
      </w:r>
    </w:p>
    <w:p>
      <w:pPr>
        <w:pStyle w:val="ListBullet"/>
        <w:spacing w:after="40"/>
      </w:pPr>
      <w:r>
        <w:t>NEW, INTERMEDIATE, ADVANCED, EXPERIENCED profilleri.</w:t>
      </w:r>
    </w:p>
    <w:p>
      <w:pPr>
        <w:pStyle w:val="ListBullet"/>
        <w:spacing w:after="40"/>
      </w:pPr>
      <w:r>
        <w:t>2-5 koşu günü; mesafeye göre minimum gün kısıtları.</w:t>
      </w:r>
    </w:p>
    <w:p>
      <w:pPr>
        <w:pStyle w:val="ListBullet"/>
        <w:spacing w:after="40"/>
      </w:pPr>
      <w:r>
        <w:t>Recent weekly volume, longest run, race result ve hedef süre kullanımı.</w:t>
      </w:r>
    </w:p>
    <w:p>
      <w:pPr>
        <w:pStyle w:val="ListBullet"/>
        <w:spacing w:after="40"/>
      </w:pPr>
      <w:r>
        <w:t>Preparation runway + race-specific core.</w:t>
      </w:r>
    </w:p>
    <w:p>
      <w:pPr>
        <w:pStyle w:val="ListBullet"/>
        <w:spacing w:after="40"/>
      </w:pPr>
      <w:r>
        <w:t>Warning, acknowledgement ve conservative-mode geçişi.</w:t>
      </w:r>
    </w:p>
    <w:p>
      <w:pPr>
        <w:pStyle w:val="ListBullet"/>
        <w:spacing w:after="40"/>
      </w:pPr>
      <w:r>
        <w:t>Versioned template, rule pack ve generated plan revision.</w:t>
      </w:r>
    </w:p>
    <w:p>
      <w:pPr>
        <w:pStyle w:val="Heading2"/>
      </w:pPr>
      <w:r>
        <w:t>2.2 V1 kapsamı dışında</w:t>
      </w:r>
    </w:p>
    <w:p>
      <w:pPr>
        <w:pStyle w:val="ListBullet"/>
        <w:spacing w:after="40"/>
      </w:pPr>
      <w:r>
        <w:t>Tıbbi teşhis veya gerçek yaralanma olasılığı yüzdesi.</w:t>
      </w:r>
    </w:p>
    <w:p>
      <w:pPr>
        <w:pStyle w:val="ListBullet"/>
        <w:spacing w:after="40"/>
      </w:pPr>
      <w:r>
        <w:t>Saat/VO2max/HRV zorunluluğu.</w:t>
      </w:r>
    </w:p>
    <w:p>
      <w:pPr>
        <w:pStyle w:val="ListBullet"/>
        <w:spacing w:after="40"/>
      </w:pPr>
      <w:r>
        <w:t>Gerçek zamanlı makine öğrenmesi ile plan optimizasyonu.</w:t>
      </w:r>
    </w:p>
    <w:p>
      <w:pPr>
        <w:pStyle w:val="ListBullet"/>
        <w:spacing w:after="40"/>
      </w:pPr>
      <w:r>
        <w:t>Otomatik günlük adaptasyon; mimari hazırlanır fakat V1’de revision 1 sabit plan olabilir.</w:t>
      </w:r>
    </w:p>
    <w:p>
      <w:pPr>
        <w:pStyle w:val="ListBullet"/>
        <w:spacing w:after="40"/>
      </w:pPr>
      <w:r>
        <w:t>Elite/profesyonel hacim bantları.</w:t>
      </w:r>
    </w:p>
    <w:p>
      <w:pPr>
        <w:pStyle w:val="Heading1"/>
      </w:pPr>
      <w:r>
        <w:t>3. Canonical ürün modeli</w:t>
      </w:r>
    </w:p>
    <w:tbl>
      <w:tblPr>
        <w:tblStyle w:val="TableGrid"/>
        <w:tblW w:type="auto" w:w="0"/>
        <w:jc w:val="center"/>
        <w:tblLook w:firstColumn="1" w:firstRow="1" w:lastColumn="0" w:lastRow="0" w:noHBand="0" w:noVBand="1" w:val="04A0"/>
      </w:tblPr>
      <w:tblGrid>
        <w:gridCol w:w="9866"/>
      </w:tblGrid>
      <w:tr>
        <w:tc>
          <w:tcPr>
            <w:tcW w:type="dxa" w:w="9866"/>
            <w:shd w:fill="EDF7F6"/>
            <w:tcMar>
              <w:top w:w="130" w:type="dxa"/>
              <w:start w:w="160" w:type="dxa"/>
              <w:bottom w:w="130" w:type="dxa"/>
              <w:end w:w="160" w:type="dxa"/>
            </w:tcMar>
          </w:tcPr>
          <w:p>
            <w:r>
              <w:rPr>
                <w:b/>
                <w:color w:val="17324D"/>
                <w:sz w:val="20"/>
              </w:rPr>
              <w:t>Canonical formül</w:t>
            </w:r>
          </w:p>
          <w:p>
            <w:pPr>
              <w:spacing w:after="0"/>
            </w:pPr>
            <w:r>
              <w:t>Runner Profile + Current Capacity + Target Race Demand + Available Preparation Time + Versioned Rules = Generated Plan Revision</w:t>
            </w:r>
          </w:p>
        </w:tc>
      </w:tr>
    </w:tbl>
    <w:p>
      <w:pPr>
        <w:spacing w:after="0"/>
      </w:pPr>
    </w:p>
    <w:p>
      <w:pPr>
        <w:pStyle w:val="Heading2"/>
      </w:pPr>
      <w:r>
        <w:t>3.1 Üç ana eksen</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shd w:fill="DCEEFF"/>
            <w:vAlign w:val="center"/>
            <w:tcMar>
              <w:top w:w="80" w:type="dxa"/>
              <w:start w:w="100" w:type="dxa"/>
              <w:bottom w:w="80" w:type="dxa"/>
              <w:end w:w="100" w:type="dxa"/>
            </w:tcMar>
          </w:tcPr>
          <w:p>
            <w:pPr>
              <w:jc w:val="center"/>
            </w:pPr>
            <w:r>
              <w:rPr>
                <w:rFonts w:ascii="Arial" w:hAnsi="Arial"/>
                <w:b/>
                <w:color w:val="17324D"/>
                <w:sz w:val="17"/>
              </w:rPr>
              <w:t>Eksen</w:t>
            </w:r>
          </w:p>
        </w:tc>
        <w:tc>
          <w:tcPr>
            <w:tcW w:type="dxa" w:w="3969"/>
            <w:shd w:fill="DCEEFF"/>
            <w:vAlign w:val="center"/>
            <w:tcMar>
              <w:top w:w="80" w:type="dxa"/>
              <w:start w:w="100" w:type="dxa"/>
              <w:bottom w:w="80" w:type="dxa"/>
              <w:end w:w="100" w:type="dxa"/>
            </w:tcMar>
          </w:tcPr>
          <w:p>
            <w:pPr>
              <w:jc w:val="center"/>
            </w:pPr>
            <w:r>
              <w:rPr>
                <w:rFonts w:ascii="Arial" w:hAnsi="Arial"/>
                <w:b/>
                <w:color w:val="17324D"/>
                <w:sz w:val="17"/>
              </w:rPr>
              <w:t>İçerik</w:t>
            </w:r>
          </w:p>
        </w:tc>
        <w:tc>
          <w:tcPr>
            <w:tcW w:type="dxa" w:w="3742"/>
            <w:shd w:fill="DCEEFF"/>
            <w:vAlign w:val="center"/>
            <w:tcMar>
              <w:top w:w="80" w:type="dxa"/>
              <w:start w:w="100" w:type="dxa"/>
              <w:bottom w:w="80" w:type="dxa"/>
              <w:end w:w="100" w:type="dxa"/>
            </w:tcMar>
          </w:tcPr>
          <w:p>
            <w:pPr>
              <w:jc w:val="center"/>
            </w:pPr>
            <w:r>
              <w:rPr>
                <w:rFonts w:ascii="Arial" w:hAnsi="Arial"/>
                <w:b/>
                <w:color w:val="17324D"/>
                <w:sz w:val="17"/>
              </w:rPr>
              <w:t>Çıktıya etkisi</w:t>
            </w:r>
          </w:p>
        </w:tc>
      </w:tr>
      <w:tr>
        <w:trPr>
          <w:cantSplit/>
        </w:trPr>
        <w:tc>
          <w:tcPr>
            <w:tcW w:type="dxa" w:w="1701"/>
            <w:vAlign w:val="top"/>
            <w:tcMar>
              <w:top w:w="80" w:type="dxa"/>
              <w:start w:w="100" w:type="dxa"/>
              <w:bottom w:w="80" w:type="dxa"/>
              <w:end w:w="100" w:type="dxa"/>
            </w:tcMar>
          </w:tcPr>
          <w:p>
            <w:pPr>
              <w:pStyle w:val="TableText"/>
              <w:spacing w:after="0"/>
            </w:pPr>
            <w:r>
              <w:t>Runner Profile</w:t>
            </w:r>
          </w:p>
        </w:tc>
        <w:tc>
          <w:tcPr>
            <w:tcW w:type="dxa" w:w="3969"/>
            <w:vAlign w:val="top"/>
            <w:tcMar>
              <w:top w:w="80" w:type="dxa"/>
              <w:start w:w="100" w:type="dxa"/>
              <w:bottom w:w="80" w:type="dxa"/>
              <w:end w:w="100" w:type="dxa"/>
            </w:tcMar>
          </w:tcPr>
          <w:p>
            <w:pPr>
              <w:pStyle w:val="TableText"/>
              <w:spacing w:after="0"/>
            </w:pPr>
            <w:r>
              <w:t>Experience, selected days, consistency, quality-workout history, pain/injury context</w:t>
            </w:r>
          </w:p>
        </w:tc>
        <w:tc>
          <w:tcPr>
            <w:tcW w:type="dxa" w:w="3742"/>
            <w:vAlign w:val="top"/>
            <w:tcMar>
              <w:top w:w="80" w:type="dxa"/>
              <w:start w:w="100" w:type="dxa"/>
              <w:bottom w:w="80" w:type="dxa"/>
              <w:end w:w="100" w:type="dxa"/>
            </w:tcMar>
          </w:tcPr>
          <w:p>
            <w:pPr>
              <w:pStyle w:val="TableText"/>
              <w:spacing w:after="0"/>
            </w:pPr>
            <w:r>
              <w:t>Complexity, hard-day cap, progression, block eligibility</w:t>
            </w:r>
          </w:p>
        </w:tc>
      </w:tr>
      <w:tr>
        <w:trPr>
          <w:cantSplit/>
        </w:trPr>
        <w:tc>
          <w:tcPr>
            <w:tcW w:type="dxa" w:w="1701"/>
            <w:shd w:fill="F7FAFC"/>
            <w:vAlign w:val="top"/>
            <w:tcMar>
              <w:top w:w="80" w:type="dxa"/>
              <w:start w:w="100" w:type="dxa"/>
              <w:bottom w:w="80" w:type="dxa"/>
              <w:end w:w="100" w:type="dxa"/>
            </w:tcMar>
          </w:tcPr>
          <w:p>
            <w:pPr>
              <w:pStyle w:val="TableText"/>
              <w:spacing w:after="0"/>
            </w:pPr>
            <w:r>
              <w:t>Target Race Demand</w:t>
            </w:r>
          </w:p>
        </w:tc>
        <w:tc>
          <w:tcPr>
            <w:tcW w:type="dxa" w:w="3969"/>
            <w:shd w:fill="F7FAFC"/>
            <w:vAlign w:val="top"/>
            <w:tcMar>
              <w:top w:w="80" w:type="dxa"/>
              <w:start w:w="100" w:type="dxa"/>
              <w:bottom w:w="80" w:type="dxa"/>
              <w:end w:w="100" w:type="dxa"/>
            </w:tcMar>
          </w:tcPr>
          <w:p>
            <w:pPr>
              <w:pStyle w:val="TableText"/>
              <w:spacing w:after="0"/>
            </w:pPr>
            <w:r>
              <w:t>Distance family, target date, optional goal time, race-specific demands</w:t>
            </w:r>
          </w:p>
        </w:tc>
        <w:tc>
          <w:tcPr>
            <w:tcW w:type="dxa" w:w="3742"/>
            <w:shd w:fill="F7FAFC"/>
            <w:vAlign w:val="top"/>
            <w:tcMar>
              <w:top w:w="80" w:type="dxa"/>
              <w:start w:w="100" w:type="dxa"/>
              <w:bottom w:w="80" w:type="dxa"/>
              <w:end w:w="100" w:type="dxa"/>
            </w:tcMar>
          </w:tcPr>
          <w:p>
            <w:pPr>
              <w:pStyle w:val="TableText"/>
              <w:spacing w:after="0"/>
            </w:pPr>
            <w:r>
              <w:t>Core family, race-specific phase, taper, feasibility</w:t>
            </w:r>
          </w:p>
        </w:tc>
      </w:tr>
      <w:tr>
        <w:trPr>
          <w:cantSplit/>
        </w:trPr>
        <w:tc>
          <w:tcPr>
            <w:tcW w:type="dxa" w:w="1701"/>
            <w:vAlign w:val="top"/>
            <w:tcMar>
              <w:top w:w="80" w:type="dxa"/>
              <w:start w:w="100" w:type="dxa"/>
              <w:bottom w:w="80" w:type="dxa"/>
              <w:end w:w="100" w:type="dxa"/>
            </w:tcMar>
          </w:tcPr>
          <w:p>
            <w:pPr>
              <w:pStyle w:val="TableText"/>
              <w:spacing w:after="0"/>
            </w:pPr>
            <w:r>
              <w:t>Available Time</w:t>
            </w:r>
          </w:p>
        </w:tc>
        <w:tc>
          <w:tcPr>
            <w:tcW w:type="dxa" w:w="3969"/>
            <w:vAlign w:val="top"/>
            <w:tcMar>
              <w:top w:w="80" w:type="dxa"/>
              <w:start w:w="100" w:type="dxa"/>
              <w:bottom w:w="80" w:type="dxa"/>
              <w:end w:w="100" w:type="dxa"/>
            </w:tcMar>
          </w:tcPr>
          <w:p>
            <w:pPr>
              <w:pStyle w:val="TableText"/>
              <w:spacing w:after="0"/>
            </w:pPr>
            <w:r>
              <w:t>Race date - plan start date</w:t>
            </w:r>
          </w:p>
        </w:tc>
        <w:tc>
          <w:tcPr>
            <w:tcW w:type="dxa" w:w="3742"/>
            <w:vAlign w:val="top"/>
            <w:tcMar>
              <w:top w:w="80" w:type="dxa"/>
              <w:start w:w="100" w:type="dxa"/>
              <w:bottom w:w="80" w:type="dxa"/>
              <w:end w:w="100" w:type="dxa"/>
            </w:tcMar>
          </w:tcPr>
          <w:p>
            <w:pPr>
              <w:pStyle w:val="TableText"/>
              <w:spacing w:after="0"/>
            </w:pPr>
            <w:r>
              <w:t>Runway length, core mode, compression, warning level</w:t>
            </w:r>
          </w:p>
        </w:tc>
      </w:tr>
    </w:tbl>
    <w:p>
      <w:pPr>
        <w:spacing w:after="0"/>
      </w:pPr>
    </w:p>
    <w:p>
      <w:pPr>
        <w:pStyle w:val="Heading2"/>
      </w:pPr>
      <w:r>
        <w:t>3.2 Phase intent ve personalized dosage ayrımı</w:t>
      </w:r>
    </w:p>
    <w:p>
      <w:r>
        <w:t>Phase, “bu hafta kaç kilometre koşulacak?” sorusunun cevabı değildir. Phase; hangi adaptasyonun hedeflendiğini ve hangi workout family’lerinin kullanılabileceğini tanımlar. Dosage resolver, bu yapının kullanıcıya özel gerçek yükünü üretir.</w:t>
      </w:r>
    </w:p>
    <w:p>
      <w:pPr>
        <w:pStyle w:val="CodeBlock"/>
        <w:keepLines w:val="0"/>
        <w:shd w:fill="F2F5F7"/>
        <w:pBdr>
          <w:left w:val="single" w:sz="18" w:space="6" w:color="5CA4A9"/>
        </w:pBdr>
      </w:pPr>
      <w:r>
        <w:rPr>
          <w:rFonts w:ascii="Consolas" w:hAnsi="Consolas"/>
          <w:sz w:val="16"/>
        </w:rPr>
        <w:t>Phase Definition (template-owned)</w:t>
        <w:br/>
        <w:t>- key: RACE_SPECIFIC</w:t>
        <w:br/>
        <w:t>- goals: maintain aerobic volume, increase 10K-specific exposure</w:t>
        <w:br/>
        <w:t>- allowed workout families: TEN_K_REPETITIONS, THRESHOLD_MAINTENANCE, LONG_RUN</w:t>
        <w:br/>
        <w:t>- taper proximity rules</w:t>
        <w:br/>
        <w:br/>
        <w:t>Phase Dosage (user-resolved)</w:t>
        <w:br/>
        <w:t>- weekly volume: 24 km or 48 km</w:t>
        <w:br/>
        <w:t>- long run: 9 km or 15 km</w:t>
        <w:br/>
        <w:t>- quality volume: 16 min or 40 min</w:t>
        <w:br/>
        <w:t>- pace mode: effort-based or current-fitness pace range</w:t>
      </w:r>
    </w:p>
    <w:p>
      <w:pPr>
        <w:pStyle w:val="Heading2"/>
      </w:pPr>
      <w:r>
        <w:t>3.3 Core cycle süre kararı</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721"/>
            <w:shd w:fill="DCEEFF"/>
            <w:vAlign w:val="center"/>
            <w:tcMar>
              <w:top w:w="80" w:type="dxa"/>
              <w:start w:w="100" w:type="dxa"/>
              <w:bottom w:w="80" w:type="dxa"/>
              <w:end w:w="100" w:type="dxa"/>
            </w:tcMar>
          </w:tcPr>
          <w:p>
            <w:pPr>
              <w:jc w:val="center"/>
            </w:pPr>
            <w:r>
              <w:rPr>
                <w:rFonts w:ascii="Arial" w:hAnsi="Arial"/>
                <w:b/>
                <w:color w:val="17324D"/>
                <w:sz w:val="17"/>
              </w:rPr>
              <w:t>Distance family</w:t>
            </w:r>
          </w:p>
        </w:tc>
        <w:tc>
          <w:tcPr>
            <w:tcW w:type="dxa" w:w="2211"/>
            <w:shd w:fill="DCEEFF"/>
            <w:vAlign w:val="center"/>
            <w:tcMar>
              <w:top w:w="80" w:type="dxa"/>
              <w:start w:w="100" w:type="dxa"/>
              <w:bottom w:w="80" w:type="dxa"/>
              <w:end w:w="100" w:type="dxa"/>
            </w:tcMar>
          </w:tcPr>
          <w:p>
            <w:pPr>
              <w:jc w:val="center"/>
            </w:pPr>
            <w:r>
              <w:rPr>
                <w:rFonts w:ascii="Arial" w:hAnsi="Arial"/>
                <w:b/>
                <w:color w:val="17324D"/>
                <w:sz w:val="17"/>
              </w:rPr>
              <w:t>Absolute minimum</w:t>
            </w:r>
          </w:p>
        </w:tc>
        <w:tc>
          <w:tcPr>
            <w:tcW w:type="dxa" w:w="2211"/>
            <w:shd w:fill="DCEEFF"/>
            <w:vAlign w:val="center"/>
            <w:tcMar>
              <w:top w:w="80" w:type="dxa"/>
              <w:start w:w="100" w:type="dxa"/>
              <w:bottom w:w="80" w:type="dxa"/>
              <w:end w:w="100" w:type="dxa"/>
            </w:tcMar>
          </w:tcPr>
          <w:p>
            <w:pPr>
              <w:jc w:val="center"/>
            </w:pPr>
            <w:r>
              <w:rPr>
                <w:rFonts w:ascii="Arial" w:hAnsi="Arial"/>
                <w:b/>
                <w:color w:val="17324D"/>
                <w:sz w:val="17"/>
              </w:rPr>
              <w:t>Default core</w:t>
            </w:r>
          </w:p>
        </w:tc>
        <w:tc>
          <w:tcPr>
            <w:tcW w:type="dxa" w:w="2211"/>
            <w:shd w:fill="DCEEFF"/>
            <w:vAlign w:val="center"/>
            <w:tcMar>
              <w:top w:w="80" w:type="dxa"/>
              <w:start w:w="100" w:type="dxa"/>
              <w:bottom w:w="80" w:type="dxa"/>
              <w:end w:w="100" w:type="dxa"/>
            </w:tcMar>
          </w:tcPr>
          <w:p>
            <w:pPr>
              <w:jc w:val="center"/>
            </w:pPr>
            <w:r>
              <w:rPr>
                <w:rFonts w:ascii="Arial" w:hAnsi="Arial"/>
                <w:b/>
                <w:color w:val="17324D"/>
                <w:sz w:val="17"/>
              </w:rPr>
              <w:t>Absolute maximum</w:t>
            </w:r>
          </w:p>
        </w:tc>
      </w:tr>
      <w:tr>
        <w:trPr>
          <w:cantSplit/>
        </w:trPr>
        <w:tc>
          <w:tcPr>
            <w:tcW w:type="dxa" w:w="2721"/>
            <w:vAlign w:val="top"/>
            <w:tcMar>
              <w:top w:w="80" w:type="dxa"/>
              <w:start w:w="100" w:type="dxa"/>
              <w:bottom w:w="80" w:type="dxa"/>
              <w:end w:w="100" w:type="dxa"/>
            </w:tcMar>
          </w:tcPr>
          <w:p>
            <w:pPr>
              <w:pStyle w:val="TableText"/>
              <w:spacing w:after="0"/>
            </w:pPr>
            <w:r>
              <w:t>5K</w:t>
            </w:r>
          </w:p>
        </w:tc>
        <w:tc>
          <w:tcPr>
            <w:tcW w:type="dxa" w:w="2211"/>
            <w:vAlign w:val="top"/>
            <w:tcMar>
              <w:top w:w="80" w:type="dxa"/>
              <w:start w:w="100" w:type="dxa"/>
              <w:bottom w:w="80" w:type="dxa"/>
              <w:end w:w="100" w:type="dxa"/>
            </w:tcMar>
          </w:tcPr>
          <w:p>
            <w:pPr>
              <w:pStyle w:val="TableText"/>
              <w:spacing w:after="0"/>
            </w:pPr>
            <w:r>
              <w:t>6 hafta</w:t>
            </w:r>
          </w:p>
        </w:tc>
        <w:tc>
          <w:tcPr>
            <w:tcW w:type="dxa" w:w="2211"/>
            <w:vAlign w:val="top"/>
            <w:tcMar>
              <w:top w:w="80" w:type="dxa"/>
              <w:start w:w="100" w:type="dxa"/>
              <w:bottom w:w="80" w:type="dxa"/>
              <w:end w:w="100" w:type="dxa"/>
            </w:tcMar>
          </w:tcPr>
          <w:p>
            <w:pPr>
              <w:pStyle w:val="TableText"/>
              <w:spacing w:after="0"/>
            </w:pPr>
            <w:r>
              <w:t>8 hafta</w:t>
            </w:r>
          </w:p>
        </w:tc>
        <w:tc>
          <w:tcPr>
            <w:tcW w:type="dxa" w:w="2211"/>
            <w:vAlign w:val="top"/>
            <w:tcMar>
              <w:top w:w="80" w:type="dxa"/>
              <w:start w:w="100" w:type="dxa"/>
              <w:bottom w:w="80" w:type="dxa"/>
              <w:end w:w="100" w:type="dxa"/>
            </w:tcMar>
          </w:tcPr>
          <w:p>
            <w:pPr>
              <w:pStyle w:val="TableText"/>
              <w:spacing w:after="0"/>
            </w:pPr>
            <w:r>
              <w:t>12 hafta</w:t>
            </w:r>
          </w:p>
        </w:tc>
      </w:tr>
      <w:tr>
        <w:trPr>
          <w:cantSplit/>
        </w:trPr>
        <w:tc>
          <w:tcPr>
            <w:tcW w:type="dxa" w:w="2721"/>
            <w:shd w:fill="F7FAFC"/>
            <w:vAlign w:val="top"/>
            <w:tcMar>
              <w:top w:w="80" w:type="dxa"/>
              <w:start w:w="100" w:type="dxa"/>
              <w:bottom w:w="80" w:type="dxa"/>
              <w:end w:w="100" w:type="dxa"/>
            </w:tcMar>
          </w:tcPr>
          <w:p>
            <w:pPr>
              <w:pStyle w:val="TableText"/>
              <w:spacing w:after="0"/>
            </w:pPr>
            <w:r>
              <w:t>10K</w:t>
            </w:r>
          </w:p>
        </w:tc>
        <w:tc>
          <w:tcPr>
            <w:tcW w:type="dxa" w:w="2211"/>
            <w:shd w:fill="F7FAFC"/>
            <w:vAlign w:val="top"/>
            <w:tcMar>
              <w:top w:w="80" w:type="dxa"/>
              <w:start w:w="100" w:type="dxa"/>
              <w:bottom w:w="80" w:type="dxa"/>
              <w:end w:w="100" w:type="dxa"/>
            </w:tcMar>
          </w:tcPr>
          <w:p>
            <w:pPr>
              <w:pStyle w:val="TableText"/>
              <w:spacing w:after="0"/>
            </w:pPr>
            <w:r>
              <w:t>8 hafta</w:t>
            </w:r>
          </w:p>
        </w:tc>
        <w:tc>
          <w:tcPr>
            <w:tcW w:type="dxa" w:w="2211"/>
            <w:shd w:fill="F7FAFC"/>
            <w:vAlign w:val="top"/>
            <w:tcMar>
              <w:top w:w="80" w:type="dxa"/>
              <w:start w:w="100" w:type="dxa"/>
              <w:bottom w:w="80" w:type="dxa"/>
              <w:end w:w="100" w:type="dxa"/>
            </w:tcMar>
          </w:tcPr>
          <w:p>
            <w:pPr>
              <w:pStyle w:val="TableText"/>
              <w:spacing w:after="0"/>
            </w:pPr>
            <w:r>
              <w:t>12 hafta</w:t>
            </w:r>
          </w:p>
        </w:tc>
        <w:tc>
          <w:tcPr>
            <w:tcW w:type="dxa" w:w="2211"/>
            <w:shd w:fill="F7FAFC"/>
            <w:vAlign w:val="top"/>
            <w:tcMar>
              <w:top w:w="80" w:type="dxa"/>
              <w:start w:w="100" w:type="dxa"/>
              <w:bottom w:w="80" w:type="dxa"/>
              <w:end w:w="100" w:type="dxa"/>
            </w:tcMar>
          </w:tcPr>
          <w:p>
            <w:pPr>
              <w:pStyle w:val="TableText"/>
              <w:spacing w:after="0"/>
            </w:pPr>
            <w:r>
              <w:t>14 hafta</w:t>
            </w:r>
          </w:p>
        </w:tc>
      </w:tr>
      <w:tr>
        <w:trPr>
          <w:cantSplit/>
        </w:trPr>
        <w:tc>
          <w:tcPr>
            <w:tcW w:type="dxa" w:w="2721"/>
            <w:vAlign w:val="top"/>
            <w:tcMar>
              <w:top w:w="80" w:type="dxa"/>
              <w:start w:w="100" w:type="dxa"/>
              <w:bottom w:w="80" w:type="dxa"/>
              <w:end w:w="100" w:type="dxa"/>
            </w:tcMar>
          </w:tcPr>
          <w:p>
            <w:pPr>
              <w:pStyle w:val="TableText"/>
              <w:spacing w:after="0"/>
            </w:pPr>
            <w:r>
              <w:t>Half Marathon</w:t>
            </w:r>
          </w:p>
        </w:tc>
        <w:tc>
          <w:tcPr>
            <w:tcW w:type="dxa" w:w="2211"/>
            <w:vAlign w:val="top"/>
            <w:tcMar>
              <w:top w:w="80" w:type="dxa"/>
              <w:start w:w="100" w:type="dxa"/>
              <w:bottom w:w="80" w:type="dxa"/>
              <w:end w:w="100" w:type="dxa"/>
            </w:tcMar>
          </w:tcPr>
          <w:p>
            <w:pPr>
              <w:pStyle w:val="TableText"/>
              <w:spacing w:after="0"/>
            </w:pPr>
            <w:r>
              <w:t>10 hafta</w:t>
            </w:r>
          </w:p>
        </w:tc>
        <w:tc>
          <w:tcPr>
            <w:tcW w:type="dxa" w:w="2211"/>
            <w:vAlign w:val="top"/>
            <w:tcMar>
              <w:top w:w="80" w:type="dxa"/>
              <w:start w:w="100" w:type="dxa"/>
              <w:bottom w:w="80" w:type="dxa"/>
              <w:end w:w="100" w:type="dxa"/>
            </w:tcMar>
          </w:tcPr>
          <w:p>
            <w:pPr>
              <w:pStyle w:val="TableText"/>
              <w:spacing w:after="0"/>
            </w:pPr>
            <w:r>
              <w:t>14 hafta</w:t>
            </w:r>
          </w:p>
        </w:tc>
        <w:tc>
          <w:tcPr>
            <w:tcW w:type="dxa" w:w="2211"/>
            <w:vAlign w:val="top"/>
            <w:tcMar>
              <w:top w:w="80" w:type="dxa"/>
              <w:start w:w="100" w:type="dxa"/>
              <w:bottom w:w="80" w:type="dxa"/>
              <w:end w:w="100" w:type="dxa"/>
            </w:tcMar>
          </w:tcPr>
          <w:p>
            <w:pPr>
              <w:pStyle w:val="TableText"/>
              <w:spacing w:after="0"/>
            </w:pPr>
            <w:r>
              <w:t>16 hafta</w:t>
            </w:r>
          </w:p>
        </w:tc>
      </w:tr>
      <w:tr>
        <w:trPr>
          <w:cantSplit/>
        </w:trPr>
        <w:tc>
          <w:tcPr>
            <w:tcW w:type="dxa" w:w="2721"/>
            <w:shd w:fill="F7FAFC"/>
            <w:vAlign w:val="top"/>
            <w:tcMar>
              <w:top w:w="80" w:type="dxa"/>
              <w:start w:w="100" w:type="dxa"/>
              <w:bottom w:w="80" w:type="dxa"/>
              <w:end w:w="100" w:type="dxa"/>
            </w:tcMar>
          </w:tcPr>
          <w:p>
            <w:pPr>
              <w:pStyle w:val="TableText"/>
              <w:spacing w:after="0"/>
            </w:pPr>
            <w:r>
              <w:t>Marathon</w:t>
            </w:r>
          </w:p>
        </w:tc>
        <w:tc>
          <w:tcPr>
            <w:tcW w:type="dxa" w:w="2211"/>
            <w:shd w:fill="F7FAFC"/>
            <w:vAlign w:val="top"/>
            <w:tcMar>
              <w:top w:w="80" w:type="dxa"/>
              <w:start w:w="100" w:type="dxa"/>
              <w:bottom w:w="80" w:type="dxa"/>
              <w:end w:w="100" w:type="dxa"/>
            </w:tcMar>
          </w:tcPr>
          <w:p>
            <w:pPr>
              <w:pStyle w:val="TableText"/>
              <w:spacing w:after="0"/>
            </w:pPr>
            <w:r>
              <w:t>12 hafta</w:t>
            </w:r>
          </w:p>
        </w:tc>
        <w:tc>
          <w:tcPr>
            <w:tcW w:type="dxa" w:w="2211"/>
            <w:shd w:fill="F7FAFC"/>
            <w:vAlign w:val="top"/>
            <w:tcMar>
              <w:top w:w="80" w:type="dxa"/>
              <w:start w:w="100" w:type="dxa"/>
              <w:bottom w:w="80" w:type="dxa"/>
              <w:end w:w="100" w:type="dxa"/>
            </w:tcMar>
          </w:tcPr>
          <w:p>
            <w:pPr>
              <w:pStyle w:val="TableText"/>
              <w:spacing w:after="0"/>
            </w:pPr>
            <w:r>
              <w:t>16 hafta</w:t>
            </w:r>
          </w:p>
        </w:tc>
        <w:tc>
          <w:tcPr>
            <w:tcW w:type="dxa" w:w="2211"/>
            <w:shd w:fill="F7FAFC"/>
            <w:vAlign w:val="top"/>
            <w:tcMar>
              <w:top w:w="80" w:type="dxa"/>
              <w:start w:w="100" w:type="dxa"/>
              <w:bottom w:w="80" w:type="dxa"/>
              <w:end w:w="100" w:type="dxa"/>
            </w:tcMar>
          </w:tcPr>
          <w:p>
            <w:pPr>
              <w:pStyle w:val="TableText"/>
              <w:spacing w:after="0"/>
            </w:pPr>
            <w:r>
              <w:t>20 hafta</w:t>
            </w:r>
          </w:p>
        </w:tc>
      </w:tr>
    </w:tbl>
    <w:p>
      <w:pPr>
        <w:spacing w:after="0"/>
      </w:pPr>
    </w:p>
    <w:p>
      <w:r>
        <w:t>“Default core”, herkese aynı toplam hazırlık süresi verilmesi anlamına gelmez. Core’a hazır olmayan koşucuya default core’un önünde profile-specific runway eklenir. Yüksek readiness ve advanced/experienced history varsa focused core, minimum sınıra kadar kısaltılabilir. Yarışa süre azsa core compressed veya readiness-only olur.</w:t>
      </w:r>
    </w:p>
    <w:p>
      <w:pPr>
        <w:pStyle w:val="Heading2"/>
      </w:pPr>
      <w:r>
        <w:t>3.4 Plan mode’ları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shd w:fill="DCEEFF"/>
            <w:vAlign w:val="center"/>
            <w:tcMar>
              <w:top w:w="80" w:type="dxa"/>
              <w:start w:w="100" w:type="dxa"/>
              <w:bottom w:w="80" w:type="dxa"/>
              <w:end w:w="100" w:type="dxa"/>
            </w:tcMar>
          </w:tcPr>
          <w:p>
            <w:pPr>
              <w:jc w:val="center"/>
            </w:pPr>
            <w:r>
              <w:rPr>
                <w:rFonts w:ascii="Arial" w:hAnsi="Arial"/>
                <w:b/>
                <w:color w:val="17324D"/>
                <w:sz w:val="17"/>
              </w:rPr>
              <w:t>Plan mode</w:t>
            </w:r>
          </w:p>
        </w:tc>
        <w:tc>
          <w:tcPr>
            <w:tcW w:type="dxa" w:w="3685"/>
            <w:shd w:fill="DCEEFF"/>
            <w:vAlign w:val="center"/>
            <w:tcMar>
              <w:top w:w="80" w:type="dxa"/>
              <w:start w:w="100" w:type="dxa"/>
              <w:bottom w:w="80" w:type="dxa"/>
              <w:end w:w="100" w:type="dxa"/>
            </w:tcMar>
          </w:tcPr>
          <w:p>
            <w:pPr>
              <w:jc w:val="center"/>
            </w:pPr>
            <w:r>
              <w:rPr>
                <w:rFonts w:ascii="Arial" w:hAnsi="Arial"/>
                <w:b/>
                <w:color w:val="17324D"/>
                <w:sz w:val="17"/>
              </w:rPr>
              <w:t>Amaç</w:t>
            </w:r>
          </w:p>
        </w:tc>
        <w:tc>
          <w:tcPr>
            <w:tcW w:type="dxa" w:w="4025"/>
            <w:shd w:fill="DCEEFF"/>
            <w:vAlign w:val="center"/>
            <w:tcMar>
              <w:top w:w="80" w:type="dxa"/>
              <w:start w:w="100" w:type="dxa"/>
              <w:bottom w:w="80" w:type="dxa"/>
              <w:end w:w="100" w:type="dxa"/>
            </w:tcMar>
          </w:tcPr>
          <w:p>
            <w:pPr>
              <w:jc w:val="center"/>
            </w:pPr>
            <w:r>
              <w:rPr>
                <w:rFonts w:ascii="Arial" w:hAnsi="Arial"/>
                <w:b/>
                <w:color w:val="17324D"/>
                <w:sz w:val="17"/>
              </w:rPr>
              <w:t>Yasaklanan davranış</w:t>
            </w:r>
          </w:p>
        </w:tc>
      </w:tr>
      <w:tr>
        <w:trPr>
          <w:cantSplit/>
        </w:trPr>
        <w:tc>
          <w:tcPr>
            <w:tcW w:type="dxa" w:w="1701"/>
            <w:vAlign w:val="top"/>
            <w:tcMar>
              <w:top w:w="80" w:type="dxa"/>
              <w:start w:w="100" w:type="dxa"/>
              <w:bottom w:w="80" w:type="dxa"/>
              <w:end w:w="100" w:type="dxa"/>
            </w:tcMar>
          </w:tcPr>
          <w:p>
            <w:pPr>
              <w:pStyle w:val="TableText"/>
              <w:spacing w:after="0"/>
            </w:pPr>
            <w:r>
              <w:t>STANDARD</w:t>
            </w:r>
          </w:p>
        </w:tc>
        <w:tc>
          <w:tcPr>
            <w:tcW w:type="dxa" w:w="3685"/>
            <w:vAlign w:val="top"/>
            <w:tcMar>
              <w:top w:w="80" w:type="dxa"/>
              <w:start w:w="100" w:type="dxa"/>
              <w:bottom w:w="80" w:type="dxa"/>
              <w:end w:w="100" w:type="dxa"/>
            </w:tcMar>
          </w:tcPr>
          <w:p>
            <w:pPr>
              <w:pStyle w:val="TableText"/>
              <w:spacing w:after="0"/>
            </w:pPr>
            <w:r>
              <w:t>Normal adaptasyon ve yarışa özgü gelişim</w:t>
            </w:r>
          </w:p>
        </w:tc>
        <w:tc>
          <w:tcPr>
            <w:tcW w:type="dxa" w:w="4025"/>
            <w:vAlign w:val="top"/>
            <w:tcMar>
              <w:top w:w="80" w:type="dxa"/>
              <w:start w:w="100" w:type="dxa"/>
              <w:bottom w:w="80" w:type="dxa"/>
              <w:end w:w="100" w:type="dxa"/>
            </w:tcMar>
          </w:tcPr>
          <w:p>
            <w:pPr>
              <w:pStyle w:val="TableText"/>
              <w:spacing w:after="0"/>
            </w:pPr>
            <w:r>
              <w:t>Yok; tüm validation’lar geçerli</w:t>
            </w:r>
          </w:p>
        </w:tc>
      </w:tr>
      <w:tr>
        <w:trPr>
          <w:cantSplit/>
        </w:trPr>
        <w:tc>
          <w:tcPr>
            <w:tcW w:type="dxa" w:w="1701"/>
            <w:shd w:fill="F7FAFC"/>
            <w:vAlign w:val="top"/>
            <w:tcMar>
              <w:top w:w="80" w:type="dxa"/>
              <w:start w:w="100" w:type="dxa"/>
              <w:bottom w:w="80" w:type="dxa"/>
              <w:end w:w="100" w:type="dxa"/>
            </w:tcMar>
          </w:tcPr>
          <w:p>
            <w:pPr>
              <w:pStyle w:val="TableText"/>
              <w:spacing w:after="0"/>
            </w:pPr>
            <w:r>
              <w:t>FOCUSED_CORE</w:t>
            </w:r>
          </w:p>
        </w:tc>
        <w:tc>
          <w:tcPr>
            <w:tcW w:type="dxa" w:w="3685"/>
            <w:shd w:fill="F7FAFC"/>
            <w:vAlign w:val="top"/>
            <w:tcMar>
              <w:top w:w="80" w:type="dxa"/>
              <w:start w:w="100" w:type="dxa"/>
              <w:bottom w:w="80" w:type="dxa"/>
              <w:end w:w="100" w:type="dxa"/>
            </w:tcMar>
          </w:tcPr>
          <w:p>
            <w:pPr>
              <w:pStyle w:val="TableText"/>
              <w:spacing w:after="0"/>
            </w:pPr>
            <w:r>
              <w:t>Yüksek readiness ile daha kısa, hedefe odaklı core</w:t>
            </w:r>
          </w:p>
        </w:tc>
        <w:tc>
          <w:tcPr>
            <w:tcW w:type="dxa" w:w="4025"/>
            <w:shd w:fill="F7FAFC"/>
            <w:vAlign w:val="top"/>
            <w:tcMar>
              <w:top w:w="80" w:type="dxa"/>
              <w:start w:w="100" w:type="dxa"/>
              <w:bottom w:w="80" w:type="dxa"/>
              <w:end w:w="100" w:type="dxa"/>
            </w:tcMar>
          </w:tcPr>
          <w:p>
            <w:pPr>
              <w:pStyle w:val="TableText"/>
              <w:spacing w:after="0"/>
            </w:pPr>
            <w:r>
              <w:t>Foundation’ın gereksiz uzatılması</w:t>
            </w:r>
          </w:p>
        </w:tc>
      </w:tr>
      <w:tr>
        <w:trPr>
          <w:cantSplit/>
        </w:trPr>
        <w:tc>
          <w:tcPr>
            <w:tcW w:type="dxa" w:w="1701"/>
            <w:vAlign w:val="top"/>
            <w:tcMar>
              <w:top w:w="80" w:type="dxa"/>
              <w:start w:w="100" w:type="dxa"/>
              <w:bottom w:w="80" w:type="dxa"/>
              <w:end w:w="100" w:type="dxa"/>
            </w:tcMar>
          </w:tcPr>
          <w:p>
            <w:pPr>
              <w:pStyle w:val="TableText"/>
              <w:spacing w:after="0"/>
            </w:pPr>
            <w:r>
              <w:t>COMPRESSED</w:t>
            </w:r>
          </w:p>
        </w:tc>
        <w:tc>
          <w:tcPr>
            <w:tcW w:type="dxa" w:w="3685"/>
            <w:vAlign w:val="top"/>
            <w:tcMar>
              <w:top w:w="80" w:type="dxa"/>
              <w:start w:w="100" w:type="dxa"/>
              <w:bottom w:w="80" w:type="dxa"/>
              <w:end w:w="100" w:type="dxa"/>
            </w:tcMar>
          </w:tcPr>
          <w:p>
            <w:pPr>
              <w:pStyle w:val="TableText"/>
              <w:spacing w:after="0"/>
            </w:pPr>
            <w:r>
              <w:t>Eksikleri sıkıştırmadan sınırlı gelişim</w:t>
            </w:r>
          </w:p>
        </w:tc>
        <w:tc>
          <w:tcPr>
            <w:tcW w:type="dxa" w:w="4025"/>
            <w:vAlign w:val="top"/>
            <w:tcMar>
              <w:top w:w="80" w:type="dxa"/>
              <w:start w:w="100" w:type="dxa"/>
              <w:bottom w:w="80" w:type="dxa"/>
              <w:end w:w="100" w:type="dxa"/>
            </w:tcMar>
          </w:tcPr>
          <w:p>
            <w:pPr>
              <w:pStyle w:val="TableText"/>
              <w:spacing w:after="0"/>
            </w:pPr>
            <w:r>
              <w:t>Missed load catch-up, agresif peak chasing</w:t>
            </w:r>
          </w:p>
        </w:tc>
      </w:tr>
      <w:tr>
        <w:trPr>
          <w:cantSplit/>
        </w:trPr>
        <w:tc>
          <w:tcPr>
            <w:tcW w:type="dxa" w:w="1701"/>
            <w:shd w:fill="F7FAFC"/>
            <w:vAlign w:val="top"/>
            <w:tcMar>
              <w:top w:w="80" w:type="dxa"/>
              <w:start w:w="100" w:type="dxa"/>
              <w:bottom w:w="80" w:type="dxa"/>
              <w:end w:w="100" w:type="dxa"/>
            </w:tcMar>
          </w:tcPr>
          <w:p>
            <w:pPr>
              <w:pStyle w:val="TableText"/>
              <w:spacing w:after="0"/>
            </w:pPr>
            <w:r>
              <w:t>READINESS_ONLY</w:t>
            </w:r>
          </w:p>
        </w:tc>
        <w:tc>
          <w:tcPr>
            <w:tcW w:type="dxa" w:w="3685"/>
            <w:shd w:fill="F7FAFC"/>
            <w:vAlign w:val="top"/>
            <w:tcMar>
              <w:top w:w="80" w:type="dxa"/>
              <w:start w:w="100" w:type="dxa"/>
              <w:bottom w:w="80" w:type="dxa"/>
              <w:end w:w="100" w:type="dxa"/>
            </w:tcMar>
          </w:tcPr>
          <w:p>
            <w:pPr>
              <w:pStyle w:val="TableText"/>
              <w:spacing w:after="0"/>
            </w:pPr>
            <w:r>
              <w:t>Mevcut kapasiteyi yarışa taşımak, yorgunluğu azaltmak</w:t>
            </w:r>
          </w:p>
        </w:tc>
        <w:tc>
          <w:tcPr>
            <w:tcW w:type="dxa" w:w="4025"/>
            <w:shd w:fill="F7FAFC"/>
            <w:vAlign w:val="top"/>
            <w:tcMar>
              <w:top w:w="80" w:type="dxa"/>
              <w:start w:w="100" w:type="dxa"/>
              <w:bottom w:w="80" w:type="dxa"/>
              <w:end w:w="100" w:type="dxa"/>
            </w:tcMar>
          </w:tcPr>
          <w:p>
            <w:pPr>
              <w:pStyle w:val="TableText"/>
              <w:spacing w:after="0"/>
            </w:pPr>
            <w:r>
              <w:t>Büyük long-run/volume artışı, yeni kompleks workout</w:t>
            </w:r>
          </w:p>
        </w:tc>
      </w:tr>
      <w:tr>
        <w:trPr>
          <w:cantSplit/>
        </w:trPr>
        <w:tc>
          <w:tcPr>
            <w:tcW w:type="dxa" w:w="1701"/>
            <w:vAlign w:val="top"/>
            <w:tcMar>
              <w:top w:w="80" w:type="dxa"/>
              <w:start w:w="100" w:type="dxa"/>
              <w:bottom w:w="80" w:type="dxa"/>
              <w:end w:w="100" w:type="dxa"/>
            </w:tcMar>
          </w:tcPr>
          <w:p>
            <w:pPr>
              <w:pStyle w:val="TableText"/>
              <w:spacing w:after="0"/>
            </w:pPr>
            <w:r>
              <w:t>COMPLETION_FOCUSED</w:t>
            </w:r>
          </w:p>
        </w:tc>
        <w:tc>
          <w:tcPr>
            <w:tcW w:type="dxa" w:w="3685"/>
            <w:vAlign w:val="top"/>
            <w:tcMar>
              <w:top w:w="80" w:type="dxa"/>
              <w:start w:w="100" w:type="dxa"/>
              <w:bottom w:w="80" w:type="dxa"/>
              <w:end w:w="100" w:type="dxa"/>
            </w:tcMar>
          </w:tcPr>
          <w:p>
            <w:pPr>
              <w:pStyle w:val="TableText"/>
              <w:spacing w:after="0"/>
            </w:pPr>
            <w:r>
              <w:t>Bitiriş/run-walk/çok konservatif strateji</w:t>
            </w:r>
          </w:p>
        </w:tc>
        <w:tc>
          <w:tcPr>
            <w:tcW w:type="dxa" w:w="4025"/>
            <w:vAlign w:val="top"/>
            <w:tcMar>
              <w:top w:w="80" w:type="dxa"/>
              <w:start w:w="100" w:type="dxa"/>
              <w:bottom w:w="80" w:type="dxa"/>
              <w:end w:w="100" w:type="dxa"/>
            </w:tcMar>
          </w:tcPr>
          <w:p>
            <w:pPr>
              <w:pStyle w:val="TableText"/>
              <w:spacing w:after="0"/>
            </w:pPr>
            <w:r>
              <w:t>Goal-time pace forcing</w:t>
            </w:r>
          </w:p>
        </w:tc>
      </w:tr>
      <w:tr>
        <w:trPr>
          <w:cantSplit/>
        </w:trPr>
        <w:tc>
          <w:tcPr>
            <w:tcW w:type="dxa" w:w="1701"/>
            <w:shd w:fill="F7FAFC"/>
            <w:vAlign w:val="top"/>
            <w:tcMar>
              <w:top w:w="80" w:type="dxa"/>
              <w:start w:w="100" w:type="dxa"/>
              <w:bottom w:w="80" w:type="dxa"/>
              <w:end w:w="100" w:type="dxa"/>
            </w:tcMar>
          </w:tcPr>
          <w:p>
            <w:pPr>
              <w:pStyle w:val="TableText"/>
              <w:spacing w:after="0"/>
            </w:pPr>
            <w:r>
              <w:t>REVIEW_RECOMMENDED</w:t>
            </w:r>
          </w:p>
        </w:tc>
        <w:tc>
          <w:tcPr>
            <w:tcW w:type="dxa" w:w="3685"/>
            <w:shd w:fill="F7FAFC"/>
            <w:vAlign w:val="top"/>
            <w:tcMar>
              <w:top w:w="80" w:type="dxa"/>
              <w:start w:w="100" w:type="dxa"/>
              <w:bottom w:w="80" w:type="dxa"/>
              <w:end w:w="100" w:type="dxa"/>
            </w:tcMar>
          </w:tcPr>
          <w:p>
            <w:pPr>
              <w:pStyle w:val="TableText"/>
              <w:spacing w:after="0"/>
            </w:pPr>
            <w:r>
              <w:t>Aktif ağrı veya yakın yaralanma bağlamında otomatik planı sınırlandırmak</w:t>
            </w:r>
          </w:p>
        </w:tc>
        <w:tc>
          <w:tcPr>
            <w:tcW w:type="dxa" w:w="4025"/>
            <w:shd w:fill="F7FAFC"/>
            <w:vAlign w:val="top"/>
            <w:tcMar>
              <w:top w:w="80" w:type="dxa"/>
              <w:start w:w="100" w:type="dxa"/>
              <w:bottom w:w="80" w:type="dxa"/>
              <w:end w:w="100" w:type="dxa"/>
            </w:tcMar>
          </w:tcPr>
          <w:p>
            <w:pPr>
              <w:pStyle w:val="TableText"/>
              <w:spacing w:after="0"/>
            </w:pPr>
            <w:r>
              <w:t>Standart race plan üretimi</w:t>
            </w:r>
          </w:p>
        </w:tc>
      </w:tr>
    </w:tbl>
    <w:p>
      <w:pPr>
        <w:spacing w:after="0"/>
      </w:pPr>
    </w:p>
    <w:p>
      <w:pPr>
        <w:pStyle w:val="Heading1"/>
      </w:pPr>
      <w:r>
        <w:t>4. Hazırlık uygunluğu ve kullanıcı uyarı akışı</w:t>
      </w:r>
    </w:p>
    <w:p>
      <w:pPr>
        <w:jc w:val="center"/>
      </w:pPr>
      <w:r>
        <w:drawing>
          <wp:inline xmlns:a="http://schemas.openxmlformats.org/drawingml/2006/main" xmlns:pic="http://schemas.openxmlformats.org/drawingml/2006/picture">
            <wp:extent cx="6048000" cy="3406608"/>
            <wp:docPr id="1" name="Picture 1"/>
            <wp:cNvGraphicFramePr>
              <a:graphicFrameLocks noChangeAspect="1"/>
            </wp:cNvGraphicFramePr>
            <a:graphic>
              <a:graphicData uri="http://schemas.openxmlformats.org/drawingml/2006/picture">
                <pic:pic>
                  <pic:nvPicPr>
                    <pic:cNvPr id="0" name="suitability.png"/>
                    <pic:cNvPicPr/>
                  </pic:nvPicPr>
                  <pic:blipFill>
                    <a:blip r:embed="rId11"/>
                    <a:stretch>
                      <a:fillRect/>
                    </a:stretch>
                  </pic:blipFill>
                  <pic:spPr>
                    <a:xfrm>
                      <a:off x="0" y="0"/>
                      <a:ext cx="6048000" cy="3406608"/>
                    </a:xfrm>
                    <a:prstGeom prst="rect"/>
                  </pic:spPr>
                </pic:pic>
              </a:graphicData>
            </a:graphic>
          </wp:inline>
        </w:drawing>
      </w:r>
    </w:p>
    <w:p>
      <w:pPr>
        <w:pStyle w:val="SmallText"/>
        <w:jc w:val="center"/>
      </w:pPr>
      <w:r>
        <w:t>Şekil 1. Training suitability sonucu tıbbi risk skoru değildir; planlama uygunluğu ve gerekli ürün davranışını tanımlar.</w:t>
      </w:r>
    </w:p>
    <w:p>
      <w:pPr>
        <w:pStyle w:val="Heading2"/>
      </w:pPr>
      <w:r>
        <w:t>4.1 Hazırlık değerlendirmesi</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shd w:fill="DCEEFF"/>
            <w:vAlign w:val="center"/>
            <w:tcMar>
              <w:top w:w="80" w:type="dxa"/>
              <w:start w:w="100" w:type="dxa"/>
              <w:bottom w:w="80" w:type="dxa"/>
              <w:end w:w="100" w:type="dxa"/>
            </w:tcMar>
          </w:tcPr>
          <w:p>
            <w:pPr>
              <w:jc w:val="center"/>
            </w:pPr>
            <w:r>
              <w:rPr>
                <w:rFonts w:ascii="Arial" w:hAnsi="Arial"/>
                <w:b/>
                <w:color w:val="17324D"/>
                <w:sz w:val="17"/>
              </w:rPr>
              <w:t>Sonuç</w:t>
            </w:r>
          </w:p>
        </w:tc>
        <w:tc>
          <w:tcPr>
            <w:tcW w:type="dxa" w:w="4025"/>
            <w:shd w:fill="DCEEFF"/>
            <w:vAlign w:val="center"/>
            <w:tcMar>
              <w:top w:w="80" w:type="dxa"/>
              <w:start w:w="100" w:type="dxa"/>
              <w:bottom w:w="80" w:type="dxa"/>
              <w:end w:w="100" w:type="dxa"/>
            </w:tcMar>
          </w:tcPr>
          <w:p>
            <w:pPr>
              <w:jc w:val="center"/>
            </w:pPr>
            <w:r>
              <w:rPr>
                <w:rFonts w:ascii="Arial" w:hAnsi="Arial"/>
                <w:b/>
                <w:color w:val="17324D"/>
                <w:sz w:val="17"/>
              </w:rPr>
              <w:t>Tipik durum</w:t>
            </w:r>
          </w:p>
        </w:tc>
        <w:tc>
          <w:tcPr>
            <w:tcW w:type="dxa" w:w="3175"/>
            <w:shd w:fill="DCEEFF"/>
            <w:vAlign w:val="center"/>
            <w:tcMar>
              <w:top w:w="80" w:type="dxa"/>
              <w:start w:w="100" w:type="dxa"/>
              <w:bottom w:w="80" w:type="dxa"/>
              <w:end w:w="100" w:type="dxa"/>
            </w:tcMar>
          </w:tcPr>
          <w:p>
            <w:pPr>
              <w:jc w:val="center"/>
            </w:pPr>
            <w:r>
              <w:rPr>
                <w:rFonts w:ascii="Arial" w:hAnsi="Arial"/>
                <w:b/>
                <w:color w:val="17324D"/>
                <w:sz w:val="17"/>
              </w:rPr>
              <w:t>Sistem davranışı</w:t>
            </w:r>
          </w:p>
        </w:tc>
      </w:tr>
      <w:tr>
        <w:trPr>
          <w:cantSplit/>
        </w:trPr>
        <w:tc>
          <w:tcPr>
            <w:tcW w:type="dxa" w:w="2268"/>
            <w:vAlign w:val="top"/>
            <w:tcMar>
              <w:top w:w="80" w:type="dxa"/>
              <w:start w:w="100" w:type="dxa"/>
              <w:bottom w:w="80" w:type="dxa"/>
              <w:end w:w="100" w:type="dxa"/>
            </w:tcMar>
          </w:tcPr>
          <w:p>
            <w:pPr>
              <w:pStyle w:val="TableText"/>
              <w:spacing w:after="0"/>
            </w:pPr>
            <w:r>
              <w:t>WELL_PREPARED</w:t>
            </w:r>
          </w:p>
        </w:tc>
        <w:tc>
          <w:tcPr>
            <w:tcW w:type="dxa" w:w="4025"/>
            <w:vAlign w:val="top"/>
            <w:tcMar>
              <w:top w:w="80" w:type="dxa"/>
              <w:start w:w="100" w:type="dxa"/>
              <w:bottom w:w="80" w:type="dxa"/>
              <w:end w:w="100" w:type="dxa"/>
            </w:tcMar>
          </w:tcPr>
          <w:p>
            <w:pPr>
              <w:pStyle w:val="TableText"/>
              <w:spacing w:after="0"/>
            </w:pPr>
            <w:r>
              <w:t>Hedef mesafe taleplerine yakın hacim, long run ve workout history</w:t>
            </w:r>
          </w:p>
        </w:tc>
        <w:tc>
          <w:tcPr>
            <w:tcW w:type="dxa" w:w="3175"/>
            <w:vAlign w:val="top"/>
            <w:tcMar>
              <w:top w:w="80" w:type="dxa"/>
              <w:start w:w="100" w:type="dxa"/>
              <w:bottom w:w="80" w:type="dxa"/>
              <w:end w:w="100" w:type="dxa"/>
            </w:tcMar>
          </w:tcPr>
          <w:p>
            <w:pPr>
              <w:pStyle w:val="TableText"/>
              <w:spacing w:after="0"/>
            </w:pPr>
            <w:r>
              <w:t>Focused veya standard core</w:t>
            </w:r>
          </w:p>
        </w:tc>
      </w:tr>
      <w:tr>
        <w:trPr>
          <w:cantSplit/>
        </w:trPr>
        <w:tc>
          <w:tcPr>
            <w:tcW w:type="dxa" w:w="2268"/>
            <w:shd w:fill="F7FAFC"/>
            <w:vAlign w:val="top"/>
            <w:tcMar>
              <w:top w:w="80" w:type="dxa"/>
              <w:start w:w="100" w:type="dxa"/>
              <w:bottom w:w="80" w:type="dxa"/>
              <w:end w:w="100" w:type="dxa"/>
            </w:tcMar>
          </w:tcPr>
          <w:p>
            <w:pPr>
              <w:pStyle w:val="TableText"/>
              <w:spacing w:after="0"/>
            </w:pPr>
            <w:r>
              <w:t>ADEQUATE_TIME</w:t>
            </w:r>
          </w:p>
        </w:tc>
        <w:tc>
          <w:tcPr>
            <w:tcW w:type="dxa" w:w="4025"/>
            <w:shd w:fill="F7FAFC"/>
            <w:vAlign w:val="top"/>
            <w:tcMar>
              <w:top w:w="80" w:type="dxa"/>
              <w:start w:w="100" w:type="dxa"/>
              <w:bottom w:w="80" w:type="dxa"/>
              <w:end w:w="100" w:type="dxa"/>
            </w:tcMar>
          </w:tcPr>
          <w:p>
            <w:pPr>
              <w:pStyle w:val="TableText"/>
              <w:spacing w:after="0"/>
            </w:pPr>
            <w:r>
              <w:t>Eksikler var, kalan sürede kontrollü geliştirilebilir</w:t>
            </w:r>
          </w:p>
        </w:tc>
        <w:tc>
          <w:tcPr>
            <w:tcW w:type="dxa" w:w="3175"/>
            <w:shd w:fill="F7FAFC"/>
            <w:vAlign w:val="top"/>
            <w:tcMar>
              <w:top w:w="80" w:type="dxa"/>
              <w:start w:w="100" w:type="dxa"/>
              <w:bottom w:w="80" w:type="dxa"/>
              <w:end w:w="100" w:type="dxa"/>
            </w:tcMar>
          </w:tcPr>
          <w:p>
            <w:pPr>
              <w:pStyle w:val="TableText"/>
              <w:spacing w:after="0"/>
            </w:pPr>
            <w:r>
              <w:t>Runway + standard core</w:t>
            </w:r>
          </w:p>
        </w:tc>
      </w:tr>
      <w:tr>
        <w:trPr>
          <w:cantSplit/>
        </w:trPr>
        <w:tc>
          <w:tcPr>
            <w:tcW w:type="dxa" w:w="2268"/>
            <w:vAlign w:val="top"/>
            <w:tcMar>
              <w:top w:w="80" w:type="dxa"/>
              <w:start w:w="100" w:type="dxa"/>
              <w:bottom w:w="80" w:type="dxa"/>
              <w:end w:w="100" w:type="dxa"/>
            </w:tcMar>
          </w:tcPr>
          <w:p>
            <w:pPr>
              <w:pStyle w:val="TableText"/>
              <w:spacing w:after="0"/>
            </w:pPr>
            <w:r>
              <w:t>LIMITED_TIME</w:t>
            </w:r>
          </w:p>
        </w:tc>
        <w:tc>
          <w:tcPr>
            <w:tcW w:type="dxa" w:w="4025"/>
            <w:vAlign w:val="top"/>
            <w:tcMar>
              <w:top w:w="80" w:type="dxa"/>
              <w:start w:w="100" w:type="dxa"/>
              <w:bottom w:w="80" w:type="dxa"/>
              <w:end w:w="100" w:type="dxa"/>
            </w:tcMar>
          </w:tcPr>
          <w:p>
            <w:pPr>
              <w:pStyle w:val="TableText"/>
              <w:spacing w:after="0"/>
            </w:pPr>
            <w:r>
              <w:t>Preferred süreden kısa fakat minimum progression mümkün</w:t>
            </w:r>
          </w:p>
        </w:tc>
        <w:tc>
          <w:tcPr>
            <w:tcW w:type="dxa" w:w="3175"/>
            <w:vAlign w:val="top"/>
            <w:tcMar>
              <w:top w:w="80" w:type="dxa"/>
              <w:start w:w="100" w:type="dxa"/>
              <w:bottom w:w="80" w:type="dxa"/>
              <w:end w:w="100" w:type="dxa"/>
            </w:tcMar>
          </w:tcPr>
          <w:p>
            <w:pPr>
              <w:pStyle w:val="TableText"/>
              <w:spacing w:after="0"/>
            </w:pPr>
            <w:r>
              <w:t>Compressed core + informational warning</w:t>
            </w:r>
          </w:p>
        </w:tc>
      </w:tr>
      <w:tr>
        <w:trPr>
          <w:cantSplit/>
        </w:trPr>
        <w:tc>
          <w:tcPr>
            <w:tcW w:type="dxa" w:w="2268"/>
            <w:shd w:fill="F7FAFC"/>
            <w:vAlign w:val="top"/>
            <w:tcMar>
              <w:top w:w="80" w:type="dxa"/>
              <w:start w:w="100" w:type="dxa"/>
              <w:bottom w:w="80" w:type="dxa"/>
              <w:end w:w="100" w:type="dxa"/>
            </w:tcMar>
          </w:tcPr>
          <w:p>
            <w:pPr>
              <w:pStyle w:val="TableText"/>
              <w:spacing w:after="0"/>
            </w:pPr>
            <w:r>
              <w:t>VERY_LIMITED_TIME</w:t>
            </w:r>
          </w:p>
        </w:tc>
        <w:tc>
          <w:tcPr>
            <w:tcW w:type="dxa" w:w="4025"/>
            <w:shd w:fill="F7FAFC"/>
            <w:vAlign w:val="top"/>
            <w:tcMar>
              <w:top w:w="80" w:type="dxa"/>
              <w:start w:w="100" w:type="dxa"/>
              <w:bottom w:w="80" w:type="dxa"/>
              <w:end w:w="100" w:type="dxa"/>
            </w:tcMar>
          </w:tcPr>
          <w:p>
            <w:pPr>
              <w:pStyle w:val="TableText"/>
              <w:spacing w:after="0"/>
            </w:pPr>
            <w:r>
              <w:t>Anlamlı fitness inşası için süre yetersiz</w:t>
            </w:r>
          </w:p>
        </w:tc>
        <w:tc>
          <w:tcPr>
            <w:tcW w:type="dxa" w:w="3175"/>
            <w:shd w:fill="F7FAFC"/>
            <w:vAlign w:val="top"/>
            <w:tcMar>
              <w:top w:w="80" w:type="dxa"/>
              <w:start w:w="100" w:type="dxa"/>
              <w:bottom w:w="80" w:type="dxa"/>
              <w:end w:w="100" w:type="dxa"/>
            </w:tcMar>
          </w:tcPr>
          <w:p>
            <w:pPr>
              <w:pStyle w:val="TableText"/>
              <w:spacing w:after="0"/>
            </w:pPr>
            <w:r>
              <w:t>Readiness-only</w:t>
            </w:r>
          </w:p>
        </w:tc>
      </w:tr>
      <w:tr>
        <w:trPr>
          <w:cantSplit/>
        </w:trPr>
        <w:tc>
          <w:tcPr>
            <w:tcW w:type="dxa" w:w="2268"/>
            <w:vAlign w:val="top"/>
            <w:tcMar>
              <w:top w:w="80" w:type="dxa"/>
              <w:start w:w="100" w:type="dxa"/>
              <w:bottom w:w="80" w:type="dxa"/>
              <w:end w:w="100" w:type="dxa"/>
            </w:tcMar>
          </w:tcPr>
          <w:p>
            <w:pPr>
              <w:pStyle w:val="TableText"/>
              <w:spacing w:after="0"/>
            </w:pPr>
            <w:r>
              <w:t>INSUFFICIENT_READINESS</w:t>
            </w:r>
          </w:p>
        </w:tc>
        <w:tc>
          <w:tcPr>
            <w:tcW w:type="dxa" w:w="4025"/>
            <w:vAlign w:val="top"/>
            <w:tcMar>
              <w:top w:w="80" w:type="dxa"/>
              <w:start w:w="100" w:type="dxa"/>
              <w:bottom w:w="80" w:type="dxa"/>
              <w:end w:w="100" w:type="dxa"/>
            </w:tcMar>
          </w:tcPr>
          <w:p>
            <w:pPr>
              <w:pStyle w:val="TableText"/>
              <w:spacing w:after="0"/>
            </w:pPr>
            <w:r>
              <w:t>Capacity gap kalan süre içinde makul şekilde kapatılamıyor</w:t>
            </w:r>
          </w:p>
        </w:tc>
        <w:tc>
          <w:tcPr>
            <w:tcW w:type="dxa" w:w="3175"/>
            <w:vAlign w:val="top"/>
            <w:tcMar>
              <w:top w:w="80" w:type="dxa"/>
              <w:start w:w="100" w:type="dxa"/>
              <w:bottom w:w="80" w:type="dxa"/>
              <w:end w:w="100" w:type="dxa"/>
            </w:tcMar>
          </w:tcPr>
          <w:p>
            <w:pPr>
              <w:pStyle w:val="TableText"/>
              <w:spacing w:after="0"/>
            </w:pPr>
            <w:r>
              <w:t>Completion-focused + acknowledgement</w:t>
            </w:r>
          </w:p>
        </w:tc>
      </w:tr>
      <w:tr>
        <w:trPr>
          <w:cantSplit/>
        </w:trPr>
        <w:tc>
          <w:tcPr>
            <w:tcW w:type="dxa" w:w="2268"/>
            <w:shd w:fill="F7FAFC"/>
            <w:vAlign w:val="top"/>
            <w:tcMar>
              <w:top w:w="80" w:type="dxa"/>
              <w:start w:w="100" w:type="dxa"/>
              <w:bottom w:w="80" w:type="dxa"/>
              <w:end w:w="100" w:type="dxa"/>
            </w:tcMar>
          </w:tcPr>
          <w:p>
            <w:pPr>
              <w:pStyle w:val="TableText"/>
              <w:spacing w:after="0"/>
            </w:pPr>
            <w:r>
              <w:t>REVIEW_RECOMMENDED</w:t>
            </w:r>
          </w:p>
        </w:tc>
        <w:tc>
          <w:tcPr>
            <w:tcW w:type="dxa" w:w="4025"/>
            <w:shd w:fill="F7FAFC"/>
            <w:vAlign w:val="top"/>
            <w:tcMar>
              <w:top w:w="80" w:type="dxa"/>
              <w:start w:w="100" w:type="dxa"/>
              <w:bottom w:w="80" w:type="dxa"/>
              <w:end w:w="100" w:type="dxa"/>
            </w:tcMar>
          </w:tcPr>
          <w:p>
            <w:pPr>
              <w:pStyle w:val="TableText"/>
              <w:spacing w:after="0"/>
            </w:pPr>
            <w:r>
              <w:t>Active pain veya ciddi yakın injury input’u</w:t>
            </w:r>
          </w:p>
        </w:tc>
        <w:tc>
          <w:tcPr>
            <w:tcW w:type="dxa" w:w="3175"/>
            <w:shd w:fill="F7FAFC"/>
            <w:vAlign w:val="top"/>
            <w:tcMar>
              <w:top w:w="80" w:type="dxa"/>
              <w:start w:w="100" w:type="dxa"/>
              <w:bottom w:w="80" w:type="dxa"/>
              <w:end w:w="100" w:type="dxa"/>
            </w:tcMar>
          </w:tcPr>
          <w:p>
            <w:pPr>
              <w:pStyle w:val="TableText"/>
              <w:spacing w:after="0"/>
            </w:pPr>
            <w:r>
              <w:t>Plan generation restricted</w:t>
            </w:r>
          </w:p>
        </w:tc>
      </w:tr>
    </w:tbl>
    <w:p>
      <w:pPr>
        <w:spacing w:after="0"/>
      </w:pPr>
    </w:p>
    <w:p>
      <w:pPr>
        <w:pStyle w:val="Heading2"/>
      </w:pPr>
      <w:r>
        <w:t>4.2 Warning tasarım ilkesi</w:t>
      </w:r>
    </w:p>
    <w:tbl>
      <w:tblPr>
        <w:tblStyle w:val="TableGrid"/>
        <w:tblW w:type="auto" w:w="0"/>
        <w:jc w:val="center"/>
        <w:tblLook w:firstColumn="1" w:firstRow="1" w:lastColumn="0" w:lastRow="0" w:noHBand="0" w:noVBand="1" w:val="04A0"/>
      </w:tblPr>
      <w:tblGrid>
        <w:gridCol w:w="9866"/>
      </w:tblGrid>
      <w:tr>
        <w:tc>
          <w:tcPr>
            <w:tcW w:type="dxa" w:w="9866"/>
            <w:shd w:fill="FCE8E6"/>
            <w:tcMar>
              <w:top w:w="130" w:type="dxa"/>
              <w:start w:w="160" w:type="dxa"/>
              <w:bottom w:w="130" w:type="dxa"/>
              <w:end w:w="160" w:type="dxa"/>
            </w:tcMar>
          </w:tcPr>
          <w:p>
            <w:r>
              <w:rPr>
                <w:b/>
                <w:color w:val="17324D"/>
                <w:sz w:val="20"/>
              </w:rPr>
              <w:t>Kritik kural</w:t>
            </w:r>
          </w:p>
          <w:p>
            <w:pPr>
              <w:spacing w:after="0"/>
            </w:pPr>
            <w:r>
              <w:t>Disclaimer shown ≠ permission to generate an aggressive plan. Uyarı gösterildiğinde plan mode otomatik olarak konservatif politikaya düşmelidir.</w:t>
            </w:r>
          </w:p>
        </w:tc>
      </w:tr>
    </w:tbl>
    <w:p>
      <w:pPr>
        <w:spacing w:after="0"/>
      </w:pPr>
    </w:p>
    <w:p>
      <w:r>
        <w:t>2025 tarihli 5.200 kişilik prospektif koşucu kohortunda, tek bir seans mesafesinin son 30 gündeki en uzun koşudan en az %10 daha uzun olması alt ekstremite yaralanması oranındaki artışla ilişkili bulunmuştur. Çalışma mekanik “her zaman %10’dan az artır” kuralı üretmez; ancak Appsel’de tek-seans sıçraması için konservatif guardrail kullanılmasını destekler [S2]. Daha eski sistematik incelemeler ise tek bir global yük eşiğinin bütün koşucular için güvenilir yaralanma tahmini sağlamadığını gösterir [S6].</w:t>
      </w:r>
    </w:p>
    <w:p>
      <w:pPr>
        <w:pStyle w:val="Heading2"/>
      </w:pPr>
      <w:r>
        <w:t>4.3 Kullanıcı metni</w:t>
      </w:r>
    </w:p>
    <w:tbl>
      <w:tblPr>
        <w:tblStyle w:val="TableGrid"/>
        <w:tblW w:type="auto" w:w="0"/>
        <w:jc w:val="center"/>
        <w:tblLook w:firstColumn="1" w:firstRow="1" w:lastColumn="0" w:lastRow="0" w:noHBand="0" w:noVBand="1" w:val="04A0"/>
      </w:tblPr>
      <w:tblGrid>
        <w:gridCol w:w="9866"/>
      </w:tblGrid>
      <w:tr>
        <w:tc>
          <w:tcPr>
            <w:tcW w:type="dxa" w:w="9866"/>
            <w:shd w:fill="FFF4E5"/>
            <w:tcMar>
              <w:top w:w="130" w:type="dxa"/>
              <w:start w:w="160" w:type="dxa"/>
              <w:bottom w:w="130" w:type="dxa"/>
              <w:end w:w="160" w:type="dxa"/>
            </w:tcMar>
          </w:tcPr>
          <w:p>
            <w:r>
              <w:rPr>
                <w:b/>
                <w:color w:val="17324D"/>
                <w:sz w:val="20"/>
              </w:rPr>
              <w:t>Önerilen ekran başlığı</w:t>
            </w:r>
          </w:p>
          <w:p>
            <w:pPr>
              <w:spacing w:after="0"/>
            </w:pPr>
            <w:r>
              <w:t>Bu yarış için hazırlık süren sınırlı</w:t>
            </w:r>
          </w:p>
        </w:tc>
      </w:tr>
    </w:tbl>
    <w:p>
      <w:pPr>
        <w:spacing w:after="0"/>
      </w:pPr>
    </w:p>
    <w:p>
      <w:r>
        <w:t>“Mevcut haftalık koşu hacmin, son uzun koşun ve yarışa kalan süre birlikte değerlendirildiğinde, standart bir hazırlık döngüsünü kontrollü biçimde tamamlamak için yeterli zaman görünmüyor. Kısa sürede mesafeyi veya yoğunluğu hızlı artırmak aşırı yüklenme riskini yükseltebilir. Oluşturacağımız plan eksik haftaları sıkıştırmayacak; mevcut kondisyonunu korumaya, yarış talebine kontrollü yaklaşmaya ve yarış gününü daha gerçekçi yönetmeye odaklanacaktır.”</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515"/>
            <w:shd w:fill="DCEEFF"/>
            <w:vAlign w:val="center"/>
            <w:tcMar>
              <w:top w:w="80" w:type="dxa"/>
              <w:start w:w="100" w:type="dxa"/>
              <w:bottom w:w="80" w:type="dxa"/>
              <w:end w:w="100" w:type="dxa"/>
            </w:tcMar>
          </w:tcPr>
          <w:p>
            <w:pPr>
              <w:jc w:val="center"/>
            </w:pPr>
            <w:r>
              <w:rPr>
                <w:rFonts w:ascii="Arial" w:hAnsi="Arial"/>
                <w:b/>
                <w:color w:val="17324D"/>
                <w:sz w:val="17"/>
              </w:rPr>
              <w:t>UI seçeneği</w:t>
            </w:r>
          </w:p>
        </w:tc>
        <w:tc>
          <w:tcPr>
            <w:tcW w:type="dxa" w:w="5953"/>
            <w:shd w:fill="DCEEFF"/>
            <w:vAlign w:val="center"/>
            <w:tcMar>
              <w:top w:w="80" w:type="dxa"/>
              <w:start w:w="100" w:type="dxa"/>
              <w:bottom w:w="80" w:type="dxa"/>
              <w:end w:w="100" w:type="dxa"/>
            </w:tcMar>
          </w:tcPr>
          <w:p>
            <w:pPr>
              <w:jc w:val="center"/>
            </w:pPr>
            <w:r>
              <w:rPr>
                <w:rFonts w:ascii="Arial" w:hAnsi="Arial"/>
                <w:b/>
                <w:color w:val="17324D"/>
                <w:sz w:val="17"/>
              </w:rPr>
              <w:t>Backend sonucu</w:t>
            </w:r>
          </w:p>
        </w:tc>
      </w:tr>
      <w:tr>
        <w:trPr>
          <w:cantSplit/>
        </w:trPr>
        <w:tc>
          <w:tcPr>
            <w:tcW w:type="dxa" w:w="3515"/>
            <w:vAlign w:val="top"/>
            <w:tcMar>
              <w:top w:w="80" w:type="dxa"/>
              <w:start w:w="100" w:type="dxa"/>
              <w:bottom w:w="80" w:type="dxa"/>
              <w:end w:w="100" w:type="dxa"/>
            </w:tcMar>
          </w:tcPr>
          <w:p>
            <w:pPr>
              <w:pStyle w:val="TableText"/>
              <w:spacing w:after="0"/>
            </w:pPr>
            <w:r>
              <w:t>Konservatif planla devam et</w:t>
            </w:r>
          </w:p>
        </w:tc>
        <w:tc>
          <w:tcPr>
            <w:tcW w:type="dxa" w:w="5953"/>
            <w:vAlign w:val="top"/>
            <w:tcMar>
              <w:top w:w="80" w:type="dxa"/>
              <w:start w:w="100" w:type="dxa"/>
              <w:bottom w:w="80" w:type="dxa"/>
              <w:end w:w="100" w:type="dxa"/>
            </w:tcMar>
          </w:tcPr>
          <w:p>
            <w:pPr>
              <w:pStyle w:val="TableText"/>
              <w:spacing w:after="0"/>
            </w:pPr>
            <w:r>
              <w:t>Acknowledgement kaydı + READINESS_ONLY veya COMPLETION_FOCUSED</w:t>
            </w:r>
          </w:p>
        </w:tc>
      </w:tr>
      <w:tr>
        <w:trPr>
          <w:cantSplit/>
        </w:trPr>
        <w:tc>
          <w:tcPr>
            <w:tcW w:type="dxa" w:w="3515"/>
            <w:shd w:fill="F7FAFC"/>
            <w:vAlign w:val="top"/>
            <w:tcMar>
              <w:top w:w="80" w:type="dxa"/>
              <w:start w:w="100" w:type="dxa"/>
              <w:bottom w:w="80" w:type="dxa"/>
              <w:end w:w="100" w:type="dxa"/>
            </w:tcMar>
          </w:tcPr>
          <w:p>
            <w:pPr>
              <w:pStyle w:val="TableText"/>
              <w:spacing w:after="0"/>
            </w:pPr>
            <w:r>
              <w:t>Hedefi gözden geçir</w:t>
            </w:r>
          </w:p>
        </w:tc>
        <w:tc>
          <w:tcPr>
            <w:tcW w:type="dxa" w:w="5953"/>
            <w:shd w:fill="F7FAFC"/>
            <w:vAlign w:val="top"/>
            <w:tcMar>
              <w:top w:w="80" w:type="dxa"/>
              <w:start w:w="100" w:type="dxa"/>
              <w:bottom w:w="80" w:type="dxa"/>
              <w:end w:w="100" w:type="dxa"/>
            </w:tcMar>
          </w:tcPr>
          <w:p>
            <w:pPr>
              <w:pStyle w:val="TableText"/>
              <w:spacing w:after="0"/>
            </w:pPr>
            <w:r>
              <w:t>Preview korunur; hedef değiştirme akışına dönülür</w:t>
            </w:r>
          </w:p>
        </w:tc>
      </w:tr>
      <w:tr>
        <w:trPr>
          <w:cantSplit/>
        </w:trPr>
        <w:tc>
          <w:tcPr>
            <w:tcW w:type="dxa" w:w="3515"/>
            <w:vAlign w:val="top"/>
            <w:tcMar>
              <w:top w:w="80" w:type="dxa"/>
              <w:start w:w="100" w:type="dxa"/>
              <w:bottom w:w="80" w:type="dxa"/>
              <w:end w:w="100" w:type="dxa"/>
            </w:tcMar>
          </w:tcPr>
          <w:p>
            <w:pPr>
              <w:pStyle w:val="TableText"/>
              <w:spacing w:after="0"/>
            </w:pPr>
            <w:r>
              <w:t>Run/walk planı oluştur</w:t>
            </w:r>
          </w:p>
        </w:tc>
        <w:tc>
          <w:tcPr>
            <w:tcW w:type="dxa" w:w="5953"/>
            <w:vAlign w:val="top"/>
            <w:tcMar>
              <w:top w:w="80" w:type="dxa"/>
              <w:start w:w="100" w:type="dxa"/>
              <w:bottom w:w="80" w:type="dxa"/>
              <w:end w:w="100" w:type="dxa"/>
            </w:tcMar>
          </w:tcPr>
          <w:p>
            <w:pPr>
              <w:pStyle w:val="TableText"/>
              <w:spacing w:after="0"/>
            </w:pPr>
            <w:r>
              <w:t>COMPLETION_FOCUSED + run/walk strategy component</w:t>
            </w:r>
          </w:p>
        </w:tc>
      </w:tr>
      <w:tr>
        <w:trPr>
          <w:cantSplit/>
        </w:trPr>
        <w:tc>
          <w:tcPr>
            <w:tcW w:type="dxa" w:w="3515"/>
            <w:shd w:fill="F7FAFC"/>
            <w:vAlign w:val="top"/>
            <w:tcMar>
              <w:top w:w="80" w:type="dxa"/>
              <w:start w:w="100" w:type="dxa"/>
              <w:bottom w:w="80" w:type="dxa"/>
              <w:end w:w="100" w:type="dxa"/>
            </w:tcMar>
          </w:tcPr>
          <w:p>
            <w:pPr>
              <w:pStyle w:val="TableText"/>
              <w:spacing w:after="0"/>
            </w:pPr>
            <w:r>
              <w:t>Ağrı/yaralanma değerlendirmesi gerekli</w:t>
            </w:r>
          </w:p>
        </w:tc>
        <w:tc>
          <w:tcPr>
            <w:tcW w:type="dxa" w:w="5953"/>
            <w:shd w:fill="F7FAFC"/>
            <w:vAlign w:val="top"/>
            <w:tcMar>
              <w:top w:w="80" w:type="dxa"/>
              <w:start w:w="100" w:type="dxa"/>
              <w:bottom w:w="80" w:type="dxa"/>
              <w:end w:w="100" w:type="dxa"/>
            </w:tcMar>
          </w:tcPr>
          <w:p>
            <w:pPr>
              <w:pStyle w:val="TableText"/>
              <w:spacing w:after="0"/>
            </w:pPr>
            <w:r>
              <w:t>Plan confirm engellenir veya REVIEW_RECOMMENDED state’i</w:t>
            </w:r>
          </w:p>
        </w:tc>
      </w:tr>
    </w:tbl>
    <w:p>
      <w:pPr>
        <w:spacing w:after="0"/>
      </w:pPr>
    </w:p>
    <w:p>
      <w:pPr>
        <w:pStyle w:val="Heading1"/>
      </w:pPr>
      <w:r>
        <w:t>5. Backend mimari yaklaşımı</w:t>
      </w:r>
    </w:p>
    <w:p>
      <w:pPr>
        <w:jc w:val="center"/>
      </w:pPr>
      <w:r>
        <w:drawing>
          <wp:inline xmlns:a="http://schemas.openxmlformats.org/drawingml/2006/main" xmlns:pic="http://schemas.openxmlformats.org/drawingml/2006/picture">
            <wp:extent cx="6048000" cy="338349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48000" cy="3383497"/>
                    </a:xfrm>
                    <a:prstGeom prst="rect"/>
                  </pic:spPr>
                </pic:pic>
              </a:graphicData>
            </a:graphic>
          </wp:inline>
        </w:drawing>
      </w:r>
    </w:p>
    <w:p>
      <w:pPr>
        <w:pStyle w:val="SmallText"/>
        <w:jc w:val="center"/>
      </w:pPr>
      <w:r>
        <w:t>Şekil 2. Domain kurallarını UI ve persistence detaylarından ayıran modular monolith.</w:t>
      </w:r>
    </w:p>
    <w:p>
      <w:r>
        <w:t>V1 için mikroservis yerine modular monolith önerilir. Plan generation, user/profile, training execution ve catalog modülleri ayrı assembly/namespace sınırlarına sahip olabilir; ancak tek deployment ve tek PostgreSQL transaction’ı plan preview/confirm akışını sadeleştirir. Gerçek ölçek veya bağımsız deployment ihtiyacı doğduğunda modüller event contract’ları üzerinden ayrılabilir.</w:t>
      </w:r>
    </w:p>
    <w:p>
      <w:pPr>
        <w:pStyle w:val="Heading2"/>
      </w:pPr>
      <w:r>
        <w:t>5.1 Önerilen teknoloji tabanı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shd w:fill="DCEEFF"/>
            <w:vAlign w:val="center"/>
            <w:tcMar>
              <w:top w:w="80" w:type="dxa"/>
              <w:start w:w="100" w:type="dxa"/>
              <w:bottom w:w="80" w:type="dxa"/>
              <w:end w:w="100" w:type="dxa"/>
            </w:tcMar>
          </w:tcPr>
          <w:p>
            <w:pPr>
              <w:jc w:val="center"/>
            </w:pPr>
            <w:r>
              <w:rPr>
                <w:rFonts w:ascii="Arial" w:hAnsi="Arial"/>
                <w:b/>
                <w:color w:val="17324D"/>
                <w:sz w:val="17"/>
              </w:rPr>
              <w:t>Bileşen</w:t>
            </w:r>
          </w:p>
        </w:tc>
        <w:tc>
          <w:tcPr>
            <w:tcW w:type="dxa" w:w="2721"/>
            <w:shd w:fill="DCEEFF"/>
            <w:vAlign w:val="center"/>
            <w:tcMar>
              <w:top w:w="80" w:type="dxa"/>
              <w:start w:w="100" w:type="dxa"/>
              <w:bottom w:w="80" w:type="dxa"/>
              <w:end w:w="100" w:type="dxa"/>
            </w:tcMar>
          </w:tcPr>
          <w:p>
            <w:pPr>
              <w:jc w:val="center"/>
            </w:pPr>
            <w:r>
              <w:rPr>
                <w:rFonts w:ascii="Arial" w:hAnsi="Arial"/>
                <w:b/>
                <w:color w:val="17324D"/>
                <w:sz w:val="17"/>
              </w:rPr>
              <w:t>Öneri</w:t>
            </w:r>
          </w:p>
        </w:tc>
        <w:tc>
          <w:tcPr>
            <w:tcW w:type="dxa" w:w="5046"/>
            <w:shd w:fill="DCEEFF"/>
            <w:vAlign w:val="center"/>
            <w:tcMar>
              <w:top w:w="80" w:type="dxa"/>
              <w:start w:w="100" w:type="dxa"/>
              <w:bottom w:w="80" w:type="dxa"/>
              <w:end w:w="100" w:type="dxa"/>
            </w:tcMar>
          </w:tcPr>
          <w:p>
            <w:pPr>
              <w:jc w:val="center"/>
            </w:pPr>
            <w:r>
              <w:rPr>
                <w:rFonts w:ascii="Arial" w:hAnsi="Arial"/>
                <w:b/>
                <w:color w:val="17324D"/>
                <w:sz w:val="17"/>
              </w:rPr>
              <w:t>Not</w:t>
            </w:r>
          </w:p>
        </w:tc>
      </w:tr>
      <w:tr>
        <w:trPr>
          <w:cantSplit/>
        </w:trPr>
        <w:tc>
          <w:tcPr>
            <w:tcW w:type="dxa" w:w="1701"/>
            <w:vAlign w:val="top"/>
            <w:tcMar>
              <w:top w:w="80" w:type="dxa"/>
              <w:start w:w="100" w:type="dxa"/>
              <w:bottom w:w="80" w:type="dxa"/>
              <w:end w:w="100" w:type="dxa"/>
            </w:tcMar>
          </w:tcPr>
          <w:p>
            <w:pPr>
              <w:pStyle w:val="TableText"/>
              <w:spacing w:after="0"/>
            </w:pPr>
            <w:r>
              <w:t>Runtime</w:t>
            </w:r>
          </w:p>
        </w:tc>
        <w:tc>
          <w:tcPr>
            <w:tcW w:type="dxa" w:w="2721"/>
            <w:vAlign w:val="top"/>
            <w:tcMar>
              <w:top w:w="80" w:type="dxa"/>
              <w:start w:w="100" w:type="dxa"/>
              <w:bottom w:w="80" w:type="dxa"/>
              <w:end w:w="100" w:type="dxa"/>
            </w:tcMar>
          </w:tcPr>
          <w:p>
            <w:pPr>
              <w:pStyle w:val="TableText"/>
              <w:spacing w:after="0"/>
            </w:pPr>
            <w:r>
              <w:t>Mevcut codebase uygunsa .NET 10 LTS</w:t>
            </w:r>
          </w:p>
        </w:tc>
        <w:tc>
          <w:tcPr>
            <w:tcW w:type="dxa" w:w="5046"/>
            <w:vAlign w:val="top"/>
            <w:tcMar>
              <w:top w:w="80" w:type="dxa"/>
              <w:start w:w="100" w:type="dxa"/>
              <w:bottom w:w="80" w:type="dxa"/>
              <w:end w:w="100" w:type="dxa"/>
            </w:tcMar>
          </w:tcPr>
          <w:p>
            <w:pPr>
              <w:pStyle w:val="TableText"/>
              <w:spacing w:after="0"/>
            </w:pPr>
            <w:r>
              <w:t>Temmuz 2026 itibarıyla .NET 10 LTS desteklenen uzun dönem sürümdür [S14]. Upgrade ayrı risk değerlendirmesiyle yapılmalıdır.</w:t>
            </w:r>
          </w:p>
        </w:tc>
      </w:tr>
      <w:tr>
        <w:trPr>
          <w:cantSplit/>
        </w:trPr>
        <w:tc>
          <w:tcPr>
            <w:tcW w:type="dxa" w:w="1701"/>
            <w:shd w:fill="F7FAFC"/>
            <w:vAlign w:val="top"/>
            <w:tcMar>
              <w:top w:w="80" w:type="dxa"/>
              <w:start w:w="100" w:type="dxa"/>
              <w:bottom w:w="80" w:type="dxa"/>
              <w:end w:w="100" w:type="dxa"/>
            </w:tcMar>
          </w:tcPr>
          <w:p>
            <w:pPr>
              <w:pStyle w:val="TableText"/>
              <w:spacing w:after="0"/>
            </w:pPr>
            <w:r>
              <w:t>API</w:t>
            </w:r>
          </w:p>
        </w:tc>
        <w:tc>
          <w:tcPr>
            <w:tcW w:type="dxa" w:w="2721"/>
            <w:shd w:fill="F7FAFC"/>
            <w:vAlign w:val="top"/>
            <w:tcMar>
              <w:top w:w="80" w:type="dxa"/>
              <w:start w:w="100" w:type="dxa"/>
              <w:bottom w:w="80" w:type="dxa"/>
              <w:end w:w="100" w:type="dxa"/>
            </w:tcMar>
          </w:tcPr>
          <w:p>
            <w:pPr>
              <w:pStyle w:val="TableText"/>
              <w:spacing w:after="0"/>
            </w:pPr>
            <w:r>
              <w:t>ASP.NET Core</w:t>
            </w:r>
          </w:p>
        </w:tc>
        <w:tc>
          <w:tcPr>
            <w:tcW w:type="dxa" w:w="5046"/>
            <w:shd w:fill="F7FAFC"/>
            <w:vAlign w:val="top"/>
            <w:tcMar>
              <w:top w:w="80" w:type="dxa"/>
              <w:start w:w="100" w:type="dxa"/>
              <w:bottom w:w="80" w:type="dxa"/>
              <w:end w:w="100" w:type="dxa"/>
            </w:tcMar>
          </w:tcPr>
          <w:p>
            <w:pPr>
              <w:pStyle w:val="TableText"/>
              <w:spacing w:after="0"/>
            </w:pPr>
            <w:r>
              <w:t>Controller veya Minimal API; tutarlı ProblemDetails.</w:t>
            </w:r>
          </w:p>
        </w:tc>
      </w:tr>
      <w:tr>
        <w:trPr>
          <w:cantSplit/>
        </w:trPr>
        <w:tc>
          <w:tcPr>
            <w:tcW w:type="dxa" w:w="1701"/>
            <w:vAlign w:val="top"/>
            <w:tcMar>
              <w:top w:w="80" w:type="dxa"/>
              <w:start w:w="100" w:type="dxa"/>
              <w:bottom w:w="80" w:type="dxa"/>
              <w:end w:w="100" w:type="dxa"/>
            </w:tcMar>
          </w:tcPr>
          <w:p>
            <w:pPr>
              <w:pStyle w:val="TableText"/>
              <w:spacing w:after="0"/>
            </w:pPr>
            <w:r>
              <w:t>Application</w:t>
            </w:r>
          </w:p>
        </w:tc>
        <w:tc>
          <w:tcPr>
            <w:tcW w:type="dxa" w:w="2721"/>
            <w:vAlign w:val="top"/>
            <w:tcMar>
              <w:top w:w="80" w:type="dxa"/>
              <w:start w:w="100" w:type="dxa"/>
              <w:bottom w:w="80" w:type="dxa"/>
              <w:end w:w="100" w:type="dxa"/>
            </w:tcMar>
          </w:tcPr>
          <w:p>
            <w:pPr>
              <w:pStyle w:val="TableText"/>
              <w:spacing w:after="0"/>
            </w:pPr>
            <w:r>
              <w:t>CQRS-lite / command-query separation</w:t>
            </w:r>
          </w:p>
        </w:tc>
        <w:tc>
          <w:tcPr>
            <w:tcW w:type="dxa" w:w="5046"/>
            <w:vAlign w:val="top"/>
            <w:tcMar>
              <w:top w:w="80" w:type="dxa"/>
              <w:start w:w="100" w:type="dxa"/>
              <w:bottom w:w="80" w:type="dxa"/>
              <w:end w:w="100" w:type="dxa"/>
            </w:tcMar>
          </w:tcPr>
          <w:p>
            <w:pPr>
              <w:pStyle w:val="TableText"/>
              <w:spacing w:after="0"/>
            </w:pPr>
            <w:r>
              <w:t>MediatR zorunlu değil; command handler sınırları yeterli.</w:t>
            </w:r>
          </w:p>
        </w:tc>
      </w:tr>
      <w:tr>
        <w:trPr>
          <w:cantSplit/>
        </w:trPr>
        <w:tc>
          <w:tcPr>
            <w:tcW w:type="dxa" w:w="1701"/>
            <w:shd w:fill="F7FAFC"/>
            <w:vAlign w:val="top"/>
            <w:tcMar>
              <w:top w:w="80" w:type="dxa"/>
              <w:start w:w="100" w:type="dxa"/>
              <w:bottom w:w="80" w:type="dxa"/>
              <w:end w:w="100" w:type="dxa"/>
            </w:tcMar>
          </w:tcPr>
          <w:p>
            <w:pPr>
              <w:pStyle w:val="TableText"/>
              <w:spacing w:after="0"/>
            </w:pPr>
            <w:r>
              <w:t>Persistence</w:t>
            </w:r>
          </w:p>
        </w:tc>
        <w:tc>
          <w:tcPr>
            <w:tcW w:type="dxa" w:w="2721"/>
            <w:shd w:fill="F7FAFC"/>
            <w:vAlign w:val="top"/>
            <w:tcMar>
              <w:top w:w="80" w:type="dxa"/>
              <w:start w:w="100" w:type="dxa"/>
              <w:bottom w:w="80" w:type="dxa"/>
              <w:end w:w="100" w:type="dxa"/>
            </w:tcMar>
          </w:tcPr>
          <w:p>
            <w:pPr>
              <w:pStyle w:val="TableText"/>
              <w:spacing w:after="0"/>
            </w:pPr>
            <w:r>
              <w:t>EF Core + Npgsql + PostgreSQL</w:t>
            </w:r>
          </w:p>
        </w:tc>
        <w:tc>
          <w:tcPr>
            <w:tcW w:type="dxa" w:w="5046"/>
            <w:shd w:fill="F7FAFC"/>
            <w:vAlign w:val="top"/>
            <w:tcMar>
              <w:top w:w="80" w:type="dxa"/>
              <w:start w:w="100" w:type="dxa"/>
              <w:bottom w:w="80" w:type="dxa"/>
              <w:end w:w="100" w:type="dxa"/>
            </w:tcMar>
          </w:tcPr>
          <w:p>
            <w:pPr>
              <w:pStyle w:val="TableText"/>
              <w:spacing w:after="0"/>
            </w:pPr>
            <w:r>
              <w:t>Relational + JSONB hybrid.</w:t>
            </w:r>
          </w:p>
        </w:tc>
      </w:tr>
      <w:tr>
        <w:trPr>
          <w:cantSplit/>
        </w:trPr>
        <w:tc>
          <w:tcPr>
            <w:tcW w:type="dxa" w:w="1701"/>
            <w:vAlign w:val="top"/>
            <w:tcMar>
              <w:top w:w="80" w:type="dxa"/>
              <w:start w:w="100" w:type="dxa"/>
              <w:bottom w:w="80" w:type="dxa"/>
              <w:end w:w="100" w:type="dxa"/>
            </w:tcMar>
          </w:tcPr>
          <w:p>
            <w:pPr>
              <w:pStyle w:val="TableText"/>
              <w:spacing w:after="0"/>
            </w:pPr>
            <w:r>
              <w:t>Serialization</w:t>
            </w:r>
          </w:p>
        </w:tc>
        <w:tc>
          <w:tcPr>
            <w:tcW w:type="dxa" w:w="2721"/>
            <w:vAlign w:val="top"/>
            <w:tcMar>
              <w:top w:w="80" w:type="dxa"/>
              <w:start w:w="100" w:type="dxa"/>
              <w:bottom w:w="80" w:type="dxa"/>
              <w:end w:w="100" w:type="dxa"/>
            </w:tcMar>
          </w:tcPr>
          <w:p>
            <w:pPr>
              <w:pStyle w:val="TableText"/>
              <w:spacing w:after="0"/>
            </w:pPr>
            <w:r>
              <w:t>System.Text.Json</w:t>
            </w:r>
          </w:p>
        </w:tc>
        <w:tc>
          <w:tcPr>
            <w:tcW w:type="dxa" w:w="5046"/>
            <w:vAlign w:val="top"/>
            <w:tcMar>
              <w:top w:w="80" w:type="dxa"/>
              <w:start w:w="100" w:type="dxa"/>
              <w:bottom w:w="80" w:type="dxa"/>
              <w:end w:w="100" w:type="dxa"/>
            </w:tcMar>
          </w:tcPr>
          <w:p>
            <w:pPr>
              <w:pStyle w:val="TableText"/>
              <w:spacing w:after="0"/>
            </w:pPr>
            <w:r>
              <w:t>Stable discriminator; CLR type name saklanmaz.</w:t>
            </w:r>
          </w:p>
        </w:tc>
      </w:tr>
      <w:tr>
        <w:trPr>
          <w:cantSplit/>
        </w:trPr>
        <w:tc>
          <w:tcPr>
            <w:tcW w:type="dxa" w:w="1701"/>
            <w:shd w:fill="F7FAFC"/>
            <w:vAlign w:val="top"/>
            <w:tcMar>
              <w:top w:w="80" w:type="dxa"/>
              <w:start w:w="100" w:type="dxa"/>
              <w:bottom w:w="80" w:type="dxa"/>
              <w:end w:w="100" w:type="dxa"/>
            </w:tcMar>
          </w:tcPr>
          <w:p>
            <w:pPr>
              <w:pStyle w:val="TableText"/>
              <w:spacing w:after="0"/>
            </w:pPr>
            <w:r>
              <w:t>Validation</w:t>
            </w:r>
          </w:p>
        </w:tc>
        <w:tc>
          <w:tcPr>
            <w:tcW w:type="dxa" w:w="2721"/>
            <w:shd w:fill="F7FAFC"/>
            <w:vAlign w:val="top"/>
            <w:tcMar>
              <w:top w:w="80" w:type="dxa"/>
              <w:start w:w="100" w:type="dxa"/>
              <w:bottom w:w="80" w:type="dxa"/>
              <w:end w:w="100" w:type="dxa"/>
            </w:tcMar>
          </w:tcPr>
          <w:p>
            <w:pPr>
              <w:pStyle w:val="TableText"/>
              <w:spacing w:after="0"/>
            </w:pPr>
            <w:r>
              <w:t>Typed domain validation + JSON Schema in CI/application</w:t>
            </w:r>
          </w:p>
        </w:tc>
        <w:tc>
          <w:tcPr>
            <w:tcW w:type="dxa" w:w="5046"/>
            <w:shd w:fill="F7FAFC"/>
            <w:vAlign w:val="top"/>
            <w:tcMar>
              <w:top w:w="80" w:type="dxa"/>
              <w:start w:w="100" w:type="dxa"/>
              <w:bottom w:w="80" w:type="dxa"/>
              <w:end w:w="100" w:type="dxa"/>
            </w:tcMar>
          </w:tcPr>
          <w:p>
            <w:pPr>
              <w:pStyle w:val="TableText"/>
              <w:spacing w:after="0"/>
            </w:pPr>
            <w:r>
              <w:t>DB’de top-level CHECK constraint’leri.</w:t>
            </w:r>
          </w:p>
        </w:tc>
      </w:tr>
      <w:tr>
        <w:trPr>
          <w:cantSplit/>
        </w:trPr>
        <w:tc>
          <w:tcPr>
            <w:tcW w:type="dxa" w:w="1701"/>
            <w:vAlign w:val="top"/>
            <w:tcMar>
              <w:top w:w="80" w:type="dxa"/>
              <w:start w:w="100" w:type="dxa"/>
              <w:bottom w:w="80" w:type="dxa"/>
              <w:end w:w="100" w:type="dxa"/>
            </w:tcMar>
          </w:tcPr>
          <w:p>
            <w:pPr>
              <w:pStyle w:val="TableText"/>
              <w:spacing w:after="0"/>
            </w:pPr>
            <w:r>
              <w:t>Background</w:t>
            </w:r>
          </w:p>
        </w:tc>
        <w:tc>
          <w:tcPr>
            <w:tcW w:type="dxa" w:w="2721"/>
            <w:vAlign w:val="top"/>
            <w:tcMar>
              <w:top w:w="80" w:type="dxa"/>
              <w:start w:w="100" w:type="dxa"/>
              <w:bottom w:w="80" w:type="dxa"/>
              <w:end w:w="100" w:type="dxa"/>
            </w:tcMar>
          </w:tcPr>
          <w:p>
            <w:pPr>
              <w:pStyle w:val="TableText"/>
              <w:spacing w:after="0"/>
            </w:pPr>
            <w:r>
              <w:t>Outbox + hosted worker gerektiğinde</w:t>
            </w:r>
          </w:p>
        </w:tc>
        <w:tc>
          <w:tcPr>
            <w:tcW w:type="dxa" w:w="5046"/>
            <w:vAlign w:val="top"/>
            <w:tcMar>
              <w:top w:w="80" w:type="dxa"/>
              <w:start w:w="100" w:type="dxa"/>
              <w:bottom w:w="80" w:type="dxa"/>
              <w:end w:w="100" w:type="dxa"/>
            </w:tcMar>
          </w:tcPr>
          <w:p>
            <w:pPr>
              <w:pStyle w:val="TableText"/>
              <w:spacing w:after="0"/>
            </w:pPr>
            <w:r>
              <w:t>V1 preview synchronous olabilir; ağırlaşırsa async job.</w:t>
            </w:r>
          </w:p>
        </w:tc>
      </w:tr>
    </w:tbl>
    <w:p>
      <w:pPr>
        <w:spacing w:after="0"/>
      </w:pPr>
    </w:p>
    <w:p>
      <w:pPr>
        <w:pStyle w:val="Heading2"/>
      </w:pPr>
      <w:r>
        <w:t>5.2 Modül sınırları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814"/>
            <w:shd w:fill="DCEEFF"/>
            <w:vAlign w:val="center"/>
            <w:tcMar>
              <w:top w:w="80" w:type="dxa"/>
              <w:start w:w="100" w:type="dxa"/>
              <w:bottom w:w="80" w:type="dxa"/>
              <w:end w:w="100" w:type="dxa"/>
            </w:tcMar>
          </w:tcPr>
          <w:p>
            <w:pPr>
              <w:jc w:val="center"/>
            </w:pPr>
            <w:r>
              <w:rPr>
                <w:rFonts w:ascii="Arial" w:hAnsi="Arial"/>
                <w:b/>
                <w:color w:val="17324D"/>
                <w:sz w:val="17"/>
              </w:rPr>
              <w:t>Modül</w:t>
            </w:r>
          </w:p>
        </w:tc>
        <w:tc>
          <w:tcPr>
            <w:tcW w:type="dxa" w:w="4082"/>
            <w:shd w:fill="DCEEFF"/>
            <w:vAlign w:val="center"/>
            <w:tcMar>
              <w:top w:w="80" w:type="dxa"/>
              <w:start w:w="100" w:type="dxa"/>
              <w:bottom w:w="80" w:type="dxa"/>
              <w:end w:w="100" w:type="dxa"/>
            </w:tcMar>
          </w:tcPr>
          <w:p>
            <w:pPr>
              <w:jc w:val="center"/>
            </w:pPr>
            <w:r>
              <w:rPr>
                <w:rFonts w:ascii="Arial" w:hAnsi="Arial"/>
                <w:b/>
                <w:color w:val="17324D"/>
                <w:sz w:val="17"/>
              </w:rPr>
              <w:t>Sorumluluk</w:t>
            </w:r>
          </w:p>
        </w:tc>
        <w:tc>
          <w:tcPr>
            <w:tcW w:type="dxa" w:w="3572"/>
            <w:shd w:fill="DCEEFF"/>
            <w:vAlign w:val="center"/>
            <w:tcMar>
              <w:top w:w="80" w:type="dxa"/>
              <w:start w:w="100" w:type="dxa"/>
              <w:bottom w:w="80" w:type="dxa"/>
              <w:end w:w="100" w:type="dxa"/>
            </w:tcMar>
          </w:tcPr>
          <w:p>
            <w:pPr>
              <w:jc w:val="center"/>
            </w:pPr>
            <w:r>
              <w:rPr>
                <w:rFonts w:ascii="Arial" w:hAnsi="Arial"/>
                <w:b/>
                <w:color w:val="17324D"/>
                <w:sz w:val="17"/>
              </w:rPr>
              <w:t>Sahip olduğu aggregate’ler</w:t>
            </w:r>
          </w:p>
        </w:tc>
      </w:tr>
      <w:tr>
        <w:trPr>
          <w:cantSplit/>
        </w:trPr>
        <w:tc>
          <w:tcPr>
            <w:tcW w:type="dxa" w:w="1814"/>
            <w:vAlign w:val="top"/>
            <w:tcMar>
              <w:top w:w="80" w:type="dxa"/>
              <w:start w:w="100" w:type="dxa"/>
              <w:bottom w:w="80" w:type="dxa"/>
              <w:end w:w="100" w:type="dxa"/>
            </w:tcMar>
          </w:tcPr>
          <w:p>
            <w:pPr>
              <w:pStyle w:val="TableText"/>
              <w:spacing w:after="0"/>
            </w:pPr>
            <w:r>
              <w:t>Identity/Profile</w:t>
            </w:r>
          </w:p>
        </w:tc>
        <w:tc>
          <w:tcPr>
            <w:tcW w:type="dxa" w:w="4082"/>
            <w:vAlign w:val="top"/>
            <w:tcMar>
              <w:top w:w="80" w:type="dxa"/>
              <w:start w:w="100" w:type="dxa"/>
              <w:bottom w:w="80" w:type="dxa"/>
              <w:end w:w="100" w:type="dxa"/>
            </w:tcMar>
          </w:tcPr>
          <w:p>
            <w:pPr>
              <w:pStyle w:val="TableText"/>
              <w:spacing w:after="0"/>
            </w:pPr>
            <w:r>
              <w:t>Internal user, profile, preferences, unit</w:t>
            </w:r>
          </w:p>
        </w:tc>
        <w:tc>
          <w:tcPr>
            <w:tcW w:type="dxa" w:w="3572"/>
            <w:vAlign w:val="top"/>
            <w:tcMar>
              <w:top w:w="80" w:type="dxa"/>
              <w:start w:w="100" w:type="dxa"/>
              <w:bottom w:w="80" w:type="dxa"/>
              <w:end w:w="100" w:type="dxa"/>
            </w:tcMar>
          </w:tcPr>
          <w:p>
            <w:pPr>
              <w:pStyle w:val="TableText"/>
              <w:spacing w:after="0"/>
            </w:pPr>
            <w:r>
              <w:t>User, UserProfile</w:t>
            </w:r>
          </w:p>
        </w:tc>
      </w:tr>
      <w:tr>
        <w:trPr>
          <w:cantSplit/>
        </w:trPr>
        <w:tc>
          <w:tcPr>
            <w:tcW w:type="dxa" w:w="1814"/>
            <w:shd w:fill="F7FAFC"/>
            <w:vAlign w:val="top"/>
            <w:tcMar>
              <w:top w:w="80" w:type="dxa"/>
              <w:start w:w="100" w:type="dxa"/>
              <w:bottom w:w="80" w:type="dxa"/>
              <w:end w:w="100" w:type="dxa"/>
            </w:tcMar>
          </w:tcPr>
          <w:p>
            <w:pPr>
              <w:pStyle w:val="TableText"/>
              <w:spacing w:after="0"/>
            </w:pPr>
            <w:r>
              <w:t>Plan Catalog</w:t>
            </w:r>
          </w:p>
        </w:tc>
        <w:tc>
          <w:tcPr>
            <w:tcW w:type="dxa" w:w="4082"/>
            <w:shd w:fill="F7FAFC"/>
            <w:vAlign w:val="top"/>
            <w:tcMar>
              <w:top w:w="80" w:type="dxa"/>
              <w:start w:w="100" w:type="dxa"/>
              <w:bottom w:w="80" w:type="dxa"/>
              <w:end w:w="100" w:type="dxa"/>
            </w:tcMar>
          </w:tcPr>
          <w:p>
            <w:pPr>
              <w:pStyle w:val="TableText"/>
              <w:spacing w:after="0"/>
            </w:pPr>
            <w:r>
              <w:t>Templates, rule packs, blocks, workout definitions</w:t>
            </w:r>
          </w:p>
        </w:tc>
        <w:tc>
          <w:tcPr>
            <w:tcW w:type="dxa" w:w="3572"/>
            <w:shd w:fill="F7FAFC"/>
            <w:vAlign w:val="top"/>
            <w:tcMar>
              <w:top w:w="80" w:type="dxa"/>
              <w:start w:w="100" w:type="dxa"/>
              <w:bottom w:w="80" w:type="dxa"/>
              <w:end w:w="100" w:type="dxa"/>
            </w:tcMar>
          </w:tcPr>
          <w:p>
            <w:pPr>
              <w:pStyle w:val="TableText"/>
              <w:spacing w:after="0"/>
            </w:pPr>
            <w:r>
              <w:t>PlanTemplateVersion, RulePackVersion, WorkoutDefinitionVersion</w:t>
            </w:r>
          </w:p>
        </w:tc>
      </w:tr>
      <w:tr>
        <w:trPr>
          <w:cantSplit/>
        </w:trPr>
        <w:tc>
          <w:tcPr>
            <w:tcW w:type="dxa" w:w="1814"/>
            <w:vAlign w:val="top"/>
            <w:tcMar>
              <w:top w:w="80" w:type="dxa"/>
              <w:start w:w="100" w:type="dxa"/>
              <w:bottom w:w="80" w:type="dxa"/>
              <w:end w:w="100" w:type="dxa"/>
            </w:tcMar>
          </w:tcPr>
          <w:p>
            <w:pPr>
              <w:pStyle w:val="TableText"/>
              <w:spacing w:after="0"/>
            </w:pPr>
            <w:r>
              <w:t>Plan Generation</w:t>
            </w:r>
          </w:p>
        </w:tc>
        <w:tc>
          <w:tcPr>
            <w:tcW w:type="dxa" w:w="4082"/>
            <w:vAlign w:val="top"/>
            <w:tcMar>
              <w:top w:w="80" w:type="dxa"/>
              <w:start w:w="100" w:type="dxa"/>
              <w:bottom w:w="80" w:type="dxa"/>
              <w:end w:w="100" w:type="dxa"/>
            </w:tcMar>
          </w:tcPr>
          <w:p>
            <w:pPr>
              <w:pStyle w:val="TableText"/>
              <w:spacing w:after="0"/>
            </w:pPr>
            <w:r>
              <w:t>Snapshot, resolver pipeline, preview, warnings</w:t>
            </w:r>
          </w:p>
        </w:tc>
        <w:tc>
          <w:tcPr>
            <w:tcW w:type="dxa" w:w="3572"/>
            <w:vAlign w:val="top"/>
            <w:tcMar>
              <w:top w:w="80" w:type="dxa"/>
              <w:start w:w="100" w:type="dxa"/>
              <w:bottom w:w="80" w:type="dxa"/>
              <w:end w:w="100" w:type="dxa"/>
            </w:tcMar>
          </w:tcPr>
          <w:p>
            <w:pPr>
              <w:pStyle w:val="TableText"/>
              <w:spacing w:after="0"/>
            </w:pPr>
            <w:r>
              <w:t>PlanGenerationRequest, PlanPreview</w:t>
            </w:r>
          </w:p>
        </w:tc>
      </w:tr>
      <w:tr>
        <w:trPr>
          <w:cantSplit/>
        </w:trPr>
        <w:tc>
          <w:tcPr>
            <w:tcW w:type="dxa" w:w="1814"/>
            <w:shd w:fill="F7FAFC"/>
            <w:vAlign w:val="top"/>
            <w:tcMar>
              <w:top w:w="80" w:type="dxa"/>
              <w:start w:w="100" w:type="dxa"/>
              <w:bottom w:w="80" w:type="dxa"/>
              <w:end w:w="100" w:type="dxa"/>
            </w:tcMar>
          </w:tcPr>
          <w:p>
            <w:pPr>
              <w:pStyle w:val="TableText"/>
              <w:spacing w:after="0"/>
            </w:pPr>
            <w:r>
              <w:t>Training Plans</w:t>
            </w:r>
          </w:p>
        </w:tc>
        <w:tc>
          <w:tcPr>
            <w:tcW w:type="dxa" w:w="4082"/>
            <w:shd w:fill="F7FAFC"/>
            <w:vAlign w:val="top"/>
            <w:tcMar>
              <w:top w:w="80" w:type="dxa"/>
              <w:start w:w="100" w:type="dxa"/>
              <w:bottom w:w="80" w:type="dxa"/>
              <w:end w:w="100" w:type="dxa"/>
            </w:tcMar>
          </w:tcPr>
          <w:p>
            <w:pPr>
              <w:pStyle w:val="TableText"/>
              <w:spacing w:after="0"/>
            </w:pPr>
            <w:r>
              <w:t>Confirmed plan, revision lifecycle, current schedule</w:t>
            </w:r>
          </w:p>
        </w:tc>
        <w:tc>
          <w:tcPr>
            <w:tcW w:type="dxa" w:w="3572"/>
            <w:shd w:fill="F7FAFC"/>
            <w:vAlign w:val="top"/>
            <w:tcMar>
              <w:top w:w="80" w:type="dxa"/>
              <w:start w:w="100" w:type="dxa"/>
              <w:bottom w:w="80" w:type="dxa"/>
              <w:end w:w="100" w:type="dxa"/>
            </w:tcMar>
          </w:tcPr>
          <w:p>
            <w:pPr>
              <w:pStyle w:val="TableText"/>
              <w:spacing w:after="0"/>
            </w:pPr>
            <w:r>
              <w:t>TrainingPlan, TrainingPlanRevision</w:t>
            </w:r>
          </w:p>
        </w:tc>
      </w:tr>
      <w:tr>
        <w:trPr>
          <w:cantSplit/>
        </w:trPr>
        <w:tc>
          <w:tcPr>
            <w:tcW w:type="dxa" w:w="1814"/>
            <w:vAlign w:val="top"/>
            <w:tcMar>
              <w:top w:w="80" w:type="dxa"/>
              <w:start w:w="100" w:type="dxa"/>
              <w:bottom w:w="80" w:type="dxa"/>
              <w:end w:w="100" w:type="dxa"/>
            </w:tcMar>
          </w:tcPr>
          <w:p>
            <w:pPr>
              <w:pStyle w:val="TableText"/>
              <w:spacing w:after="0"/>
            </w:pPr>
            <w:r>
              <w:t>Training Execution</w:t>
            </w:r>
          </w:p>
        </w:tc>
        <w:tc>
          <w:tcPr>
            <w:tcW w:type="dxa" w:w="4082"/>
            <w:vAlign w:val="top"/>
            <w:tcMar>
              <w:top w:w="80" w:type="dxa"/>
              <w:start w:w="100" w:type="dxa"/>
              <w:bottom w:w="80" w:type="dxa"/>
              <w:end w:w="100" w:type="dxa"/>
            </w:tcMar>
          </w:tcPr>
          <w:p>
            <w:pPr>
              <w:pStyle w:val="TableText"/>
              <w:spacing w:after="0"/>
            </w:pPr>
            <w:r>
              <w:t>Complete/not-today/actual metrics</w:t>
            </w:r>
          </w:p>
        </w:tc>
        <w:tc>
          <w:tcPr>
            <w:tcW w:type="dxa" w:w="3572"/>
            <w:vAlign w:val="top"/>
            <w:tcMar>
              <w:top w:w="80" w:type="dxa"/>
              <w:start w:w="100" w:type="dxa"/>
              <w:bottom w:w="80" w:type="dxa"/>
              <w:end w:w="100" w:type="dxa"/>
            </w:tcMar>
          </w:tcPr>
          <w:p>
            <w:pPr>
              <w:pStyle w:val="TableText"/>
              <w:spacing w:after="0"/>
            </w:pPr>
            <w:r>
              <w:t>TrainingDayExecution, PendingConfirmation</w:t>
            </w:r>
          </w:p>
        </w:tc>
      </w:tr>
      <w:tr>
        <w:trPr>
          <w:cantSplit/>
        </w:trPr>
        <w:tc>
          <w:tcPr>
            <w:tcW w:type="dxa" w:w="1814"/>
            <w:shd w:fill="F7FAFC"/>
            <w:vAlign w:val="top"/>
            <w:tcMar>
              <w:top w:w="80" w:type="dxa"/>
              <w:start w:w="100" w:type="dxa"/>
              <w:bottom w:w="80" w:type="dxa"/>
              <w:end w:w="100" w:type="dxa"/>
            </w:tcMar>
          </w:tcPr>
          <w:p>
            <w:pPr>
              <w:pStyle w:val="TableText"/>
              <w:spacing w:after="0"/>
            </w:pPr>
            <w:r>
              <w:t>Reporting/Read Models</w:t>
            </w:r>
          </w:p>
        </w:tc>
        <w:tc>
          <w:tcPr>
            <w:tcW w:type="dxa" w:w="4082"/>
            <w:shd w:fill="F7FAFC"/>
            <w:vAlign w:val="top"/>
            <w:tcMar>
              <w:top w:w="80" w:type="dxa"/>
              <w:start w:w="100" w:type="dxa"/>
              <w:bottom w:w="80" w:type="dxa"/>
              <w:end w:w="100" w:type="dxa"/>
            </w:tcMar>
          </w:tcPr>
          <w:p>
            <w:pPr>
              <w:pStyle w:val="TableText"/>
              <w:spacing w:after="0"/>
            </w:pPr>
            <w:r>
              <w:t>Home/calendar/plan details projections</w:t>
            </w:r>
          </w:p>
        </w:tc>
        <w:tc>
          <w:tcPr>
            <w:tcW w:type="dxa" w:w="3572"/>
            <w:shd w:fill="F7FAFC"/>
            <w:vAlign w:val="top"/>
            <w:tcMar>
              <w:top w:w="80" w:type="dxa"/>
              <w:start w:w="100" w:type="dxa"/>
              <w:bottom w:w="80" w:type="dxa"/>
              <w:end w:w="100" w:type="dxa"/>
            </w:tcMar>
          </w:tcPr>
          <w:p>
            <w:pPr>
              <w:pStyle w:val="TableText"/>
              <w:spacing w:after="0"/>
            </w:pPr>
            <w:r>
              <w:t>Read-only DTOs/materialized queries</w:t>
            </w:r>
          </w:p>
        </w:tc>
      </w:tr>
    </w:tbl>
    <w:p>
      <w:pPr>
        <w:spacing w:after="0"/>
      </w:pPr>
    </w:p>
    <w:p>
      <w:pPr>
        <w:pStyle w:val="Heading1"/>
      </w:pPr>
      <w:r>
        <w:t>6. Domain modeli ve modüler bileşenler</w:t>
      </w:r>
    </w:p>
    <w:p>
      <w:pPr>
        <w:pStyle w:val="Heading2"/>
      </w:pPr>
      <w:r>
        <w:t>6.1 Aggregate’ler</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438"/>
            <w:shd w:fill="DCEEFF"/>
            <w:vAlign w:val="center"/>
            <w:tcMar>
              <w:top w:w="80" w:type="dxa"/>
              <w:start w:w="100" w:type="dxa"/>
              <w:bottom w:w="80" w:type="dxa"/>
              <w:end w:w="100" w:type="dxa"/>
            </w:tcMar>
          </w:tcPr>
          <w:p>
            <w:pPr>
              <w:jc w:val="center"/>
            </w:pPr>
            <w:r>
              <w:rPr>
                <w:rFonts w:ascii="Arial" w:hAnsi="Arial"/>
                <w:b/>
                <w:color w:val="17324D"/>
                <w:sz w:val="17"/>
              </w:rPr>
              <w:t>Aggregate</w:t>
            </w:r>
          </w:p>
        </w:tc>
        <w:tc>
          <w:tcPr>
            <w:tcW w:type="dxa" w:w="3969"/>
            <w:shd w:fill="DCEEFF"/>
            <w:vAlign w:val="center"/>
            <w:tcMar>
              <w:top w:w="80" w:type="dxa"/>
              <w:start w:w="100" w:type="dxa"/>
              <w:bottom w:w="80" w:type="dxa"/>
              <w:end w:w="100" w:type="dxa"/>
            </w:tcMar>
          </w:tcPr>
          <w:p>
            <w:pPr>
              <w:jc w:val="center"/>
            </w:pPr>
            <w:r>
              <w:rPr>
                <w:rFonts w:ascii="Arial" w:hAnsi="Arial"/>
                <w:b/>
                <w:color w:val="17324D"/>
                <w:sz w:val="17"/>
              </w:rPr>
              <w:t>Invariant</w:t>
            </w:r>
          </w:p>
        </w:tc>
        <w:tc>
          <w:tcPr>
            <w:tcW w:type="dxa" w:w="3061"/>
            <w:shd w:fill="DCEEFF"/>
            <w:vAlign w:val="center"/>
            <w:tcMar>
              <w:top w:w="80" w:type="dxa"/>
              <w:start w:w="100" w:type="dxa"/>
              <w:bottom w:w="80" w:type="dxa"/>
              <w:end w:w="100" w:type="dxa"/>
            </w:tcMar>
          </w:tcPr>
          <w:p>
            <w:pPr>
              <w:jc w:val="center"/>
            </w:pPr>
            <w:r>
              <w:rPr>
                <w:rFonts w:ascii="Arial" w:hAnsi="Arial"/>
                <w:b/>
                <w:color w:val="17324D"/>
                <w:sz w:val="17"/>
              </w:rPr>
              <w:t>Neden ayrı?</w:t>
            </w:r>
          </w:p>
        </w:tc>
      </w:tr>
      <w:tr>
        <w:trPr>
          <w:cantSplit/>
        </w:trPr>
        <w:tc>
          <w:tcPr>
            <w:tcW w:type="dxa" w:w="2438"/>
            <w:vAlign w:val="top"/>
            <w:tcMar>
              <w:top w:w="80" w:type="dxa"/>
              <w:start w:w="100" w:type="dxa"/>
              <w:bottom w:w="80" w:type="dxa"/>
              <w:end w:w="100" w:type="dxa"/>
            </w:tcMar>
          </w:tcPr>
          <w:p>
            <w:pPr>
              <w:pStyle w:val="TableText"/>
              <w:spacing w:after="0"/>
            </w:pPr>
            <w:r>
              <w:t>PlanTemplateVersion</w:t>
            </w:r>
          </w:p>
        </w:tc>
        <w:tc>
          <w:tcPr>
            <w:tcW w:type="dxa" w:w="3969"/>
            <w:vAlign w:val="top"/>
            <w:tcMar>
              <w:top w:w="80" w:type="dxa"/>
              <w:start w:w="100" w:type="dxa"/>
              <w:bottom w:w="80" w:type="dxa"/>
              <w:end w:w="100" w:type="dxa"/>
            </w:tcMar>
          </w:tcPr>
          <w:p>
            <w:pPr>
              <w:pStyle w:val="TableText"/>
              <w:spacing w:after="0"/>
            </w:pPr>
            <w:r>
              <w:t>Published version immutable; exact user km/pace içermez</w:t>
            </w:r>
          </w:p>
        </w:tc>
        <w:tc>
          <w:tcPr>
            <w:tcW w:type="dxa" w:w="3061"/>
            <w:vAlign w:val="top"/>
            <w:tcMar>
              <w:top w:w="80" w:type="dxa"/>
              <w:start w:w="100" w:type="dxa"/>
              <w:bottom w:w="80" w:type="dxa"/>
              <w:end w:w="100" w:type="dxa"/>
            </w:tcMar>
          </w:tcPr>
          <w:p>
            <w:pPr>
              <w:pStyle w:val="TableText"/>
              <w:spacing w:after="0"/>
            </w:pPr>
            <w:r>
              <w:t>Reusable structural definition</w:t>
            </w:r>
          </w:p>
        </w:tc>
      </w:tr>
      <w:tr>
        <w:trPr>
          <w:cantSplit/>
        </w:trPr>
        <w:tc>
          <w:tcPr>
            <w:tcW w:type="dxa" w:w="2438"/>
            <w:shd w:fill="F7FAFC"/>
            <w:vAlign w:val="top"/>
            <w:tcMar>
              <w:top w:w="80" w:type="dxa"/>
              <w:start w:w="100" w:type="dxa"/>
              <w:bottom w:w="80" w:type="dxa"/>
              <w:end w:w="100" w:type="dxa"/>
            </w:tcMar>
          </w:tcPr>
          <w:p>
            <w:pPr>
              <w:pStyle w:val="TableText"/>
              <w:spacing w:after="0"/>
            </w:pPr>
            <w:r>
              <w:t>RulePackVersion</w:t>
            </w:r>
          </w:p>
        </w:tc>
        <w:tc>
          <w:tcPr>
            <w:tcW w:type="dxa" w:w="3969"/>
            <w:shd w:fill="F7FAFC"/>
            <w:vAlign w:val="top"/>
            <w:tcMar>
              <w:top w:w="80" w:type="dxa"/>
              <w:start w:w="100" w:type="dxa"/>
              <w:bottom w:w="80" w:type="dxa"/>
              <w:end w:w="100" w:type="dxa"/>
            </w:tcMar>
          </w:tcPr>
          <w:p>
            <w:pPr>
              <w:pStyle w:val="TableText"/>
              <w:spacing w:after="0"/>
            </w:pPr>
            <w:r>
              <w:t>Published rule set immutable; evidence metadata taşır</w:t>
            </w:r>
          </w:p>
        </w:tc>
        <w:tc>
          <w:tcPr>
            <w:tcW w:type="dxa" w:w="3061"/>
            <w:shd w:fill="F7FAFC"/>
            <w:vAlign w:val="top"/>
            <w:tcMar>
              <w:top w:w="80" w:type="dxa"/>
              <w:start w:w="100" w:type="dxa"/>
              <w:bottom w:w="80" w:type="dxa"/>
              <w:end w:w="100" w:type="dxa"/>
            </w:tcMar>
          </w:tcPr>
          <w:p>
            <w:pPr>
              <w:pStyle w:val="TableText"/>
              <w:spacing w:after="0"/>
            </w:pPr>
            <w:r>
              <w:t>Canonical kararların versionlanması</w:t>
            </w:r>
          </w:p>
        </w:tc>
      </w:tr>
      <w:tr>
        <w:trPr>
          <w:cantSplit/>
        </w:trPr>
        <w:tc>
          <w:tcPr>
            <w:tcW w:type="dxa" w:w="2438"/>
            <w:vAlign w:val="top"/>
            <w:tcMar>
              <w:top w:w="80" w:type="dxa"/>
              <w:start w:w="100" w:type="dxa"/>
              <w:bottom w:w="80" w:type="dxa"/>
              <w:end w:w="100" w:type="dxa"/>
            </w:tcMar>
          </w:tcPr>
          <w:p>
            <w:pPr>
              <w:pStyle w:val="TableText"/>
              <w:spacing w:after="0"/>
            </w:pPr>
            <w:r>
              <w:t>PlanGenerationRequest</w:t>
            </w:r>
          </w:p>
        </w:tc>
        <w:tc>
          <w:tcPr>
            <w:tcW w:type="dxa" w:w="3969"/>
            <w:vAlign w:val="top"/>
            <w:tcMar>
              <w:top w:w="80" w:type="dxa"/>
              <w:start w:w="100" w:type="dxa"/>
              <w:bottom w:w="80" w:type="dxa"/>
              <w:end w:w="100" w:type="dxa"/>
            </w:tcMar>
          </w:tcPr>
          <w:p>
            <w:pPr>
              <w:pStyle w:val="TableText"/>
              <w:spacing w:after="0"/>
            </w:pPr>
            <w:r>
              <w:t>Input snapshot ve idempotency unique</w:t>
            </w:r>
          </w:p>
        </w:tc>
        <w:tc>
          <w:tcPr>
            <w:tcW w:type="dxa" w:w="3061"/>
            <w:vAlign w:val="top"/>
            <w:tcMar>
              <w:top w:w="80" w:type="dxa"/>
              <w:start w:w="100" w:type="dxa"/>
              <w:bottom w:w="80" w:type="dxa"/>
              <w:end w:w="100" w:type="dxa"/>
            </w:tcMar>
          </w:tcPr>
          <w:p>
            <w:pPr>
              <w:pStyle w:val="TableText"/>
              <w:spacing w:after="0"/>
            </w:pPr>
            <w:r>
              <w:t>Aynı input’un izlenebilirliği</w:t>
            </w:r>
          </w:p>
        </w:tc>
      </w:tr>
      <w:tr>
        <w:trPr>
          <w:cantSplit/>
        </w:trPr>
        <w:tc>
          <w:tcPr>
            <w:tcW w:type="dxa" w:w="2438"/>
            <w:shd w:fill="F7FAFC"/>
            <w:vAlign w:val="top"/>
            <w:tcMar>
              <w:top w:w="80" w:type="dxa"/>
              <w:start w:w="100" w:type="dxa"/>
              <w:bottom w:w="80" w:type="dxa"/>
              <w:end w:w="100" w:type="dxa"/>
            </w:tcMar>
          </w:tcPr>
          <w:p>
            <w:pPr>
              <w:pStyle w:val="TableText"/>
              <w:spacing w:after="0"/>
            </w:pPr>
            <w:r>
              <w:t>PlanPreview</w:t>
            </w:r>
          </w:p>
        </w:tc>
        <w:tc>
          <w:tcPr>
            <w:tcW w:type="dxa" w:w="3969"/>
            <w:shd w:fill="F7FAFC"/>
            <w:vAlign w:val="top"/>
            <w:tcMar>
              <w:top w:w="80" w:type="dxa"/>
              <w:start w:w="100" w:type="dxa"/>
              <w:bottom w:w="80" w:type="dxa"/>
              <w:end w:w="100" w:type="dxa"/>
            </w:tcMar>
          </w:tcPr>
          <w:p>
            <w:pPr>
              <w:pStyle w:val="TableText"/>
              <w:spacing w:after="0"/>
            </w:pPr>
            <w:r>
              <w:t>Expires; warnings ve acknowledgement gereksinimi içerir</w:t>
            </w:r>
          </w:p>
        </w:tc>
        <w:tc>
          <w:tcPr>
            <w:tcW w:type="dxa" w:w="3061"/>
            <w:shd w:fill="F7FAFC"/>
            <w:vAlign w:val="top"/>
            <w:tcMar>
              <w:top w:w="80" w:type="dxa"/>
              <w:start w:w="100" w:type="dxa"/>
              <w:bottom w:w="80" w:type="dxa"/>
              <w:end w:w="100" w:type="dxa"/>
            </w:tcMar>
          </w:tcPr>
          <w:p>
            <w:pPr>
              <w:pStyle w:val="TableText"/>
              <w:spacing w:after="0"/>
            </w:pPr>
            <w:r>
              <w:t>Confirm öncesi kullanıcı kararı</w:t>
            </w:r>
          </w:p>
        </w:tc>
      </w:tr>
      <w:tr>
        <w:trPr>
          <w:cantSplit/>
        </w:trPr>
        <w:tc>
          <w:tcPr>
            <w:tcW w:type="dxa" w:w="2438"/>
            <w:vAlign w:val="top"/>
            <w:tcMar>
              <w:top w:w="80" w:type="dxa"/>
              <w:start w:w="100" w:type="dxa"/>
              <w:bottom w:w="80" w:type="dxa"/>
              <w:end w:w="100" w:type="dxa"/>
            </w:tcMar>
          </w:tcPr>
          <w:p>
            <w:pPr>
              <w:pStyle w:val="TableText"/>
              <w:spacing w:after="0"/>
            </w:pPr>
            <w:r>
              <w:t>TrainingPlan</w:t>
            </w:r>
          </w:p>
        </w:tc>
        <w:tc>
          <w:tcPr>
            <w:tcW w:type="dxa" w:w="3969"/>
            <w:vAlign w:val="top"/>
            <w:tcMar>
              <w:top w:w="80" w:type="dxa"/>
              <w:start w:w="100" w:type="dxa"/>
              <w:bottom w:w="80" w:type="dxa"/>
              <w:end w:w="100" w:type="dxa"/>
            </w:tcMar>
          </w:tcPr>
          <w:p>
            <w:pPr>
              <w:pStyle w:val="TableText"/>
              <w:spacing w:after="0"/>
            </w:pPr>
            <w:r>
              <w:t>User ownership, status, current revision</w:t>
            </w:r>
          </w:p>
        </w:tc>
        <w:tc>
          <w:tcPr>
            <w:tcW w:type="dxa" w:w="3061"/>
            <w:vAlign w:val="top"/>
            <w:tcMar>
              <w:top w:w="80" w:type="dxa"/>
              <w:start w:w="100" w:type="dxa"/>
              <w:bottom w:w="80" w:type="dxa"/>
              <w:end w:w="100" w:type="dxa"/>
            </w:tcMar>
          </w:tcPr>
          <w:p>
            <w:pPr>
              <w:pStyle w:val="TableText"/>
              <w:spacing w:after="0"/>
            </w:pPr>
            <w:r>
              <w:t>Plan lifecycle root</w:t>
            </w:r>
          </w:p>
        </w:tc>
      </w:tr>
      <w:tr>
        <w:trPr>
          <w:cantSplit/>
        </w:trPr>
        <w:tc>
          <w:tcPr>
            <w:tcW w:type="dxa" w:w="2438"/>
            <w:shd w:fill="F7FAFC"/>
            <w:vAlign w:val="top"/>
            <w:tcMar>
              <w:top w:w="80" w:type="dxa"/>
              <w:start w:w="100" w:type="dxa"/>
              <w:bottom w:w="80" w:type="dxa"/>
              <w:end w:w="100" w:type="dxa"/>
            </w:tcMar>
          </w:tcPr>
          <w:p>
            <w:pPr>
              <w:pStyle w:val="TableText"/>
              <w:spacing w:after="0"/>
            </w:pPr>
            <w:r>
              <w:t>TrainingPlanRevision</w:t>
            </w:r>
          </w:p>
        </w:tc>
        <w:tc>
          <w:tcPr>
            <w:tcW w:type="dxa" w:w="3969"/>
            <w:shd w:fill="F7FAFC"/>
            <w:vAlign w:val="top"/>
            <w:tcMar>
              <w:top w:w="80" w:type="dxa"/>
              <w:start w:w="100" w:type="dxa"/>
              <w:bottom w:w="80" w:type="dxa"/>
              <w:end w:w="100" w:type="dxa"/>
            </w:tcMar>
          </w:tcPr>
          <w:p>
            <w:pPr>
              <w:pStyle w:val="TableText"/>
              <w:spacing w:after="0"/>
            </w:pPr>
            <w:r>
              <w:t>Immutable PlanDocument + hash + generation trace</w:t>
            </w:r>
          </w:p>
        </w:tc>
        <w:tc>
          <w:tcPr>
            <w:tcW w:type="dxa" w:w="3061"/>
            <w:shd w:fill="F7FAFC"/>
            <w:vAlign w:val="top"/>
            <w:tcMar>
              <w:top w:w="80" w:type="dxa"/>
              <w:start w:w="100" w:type="dxa"/>
              <w:bottom w:w="80" w:type="dxa"/>
              <w:end w:w="100" w:type="dxa"/>
            </w:tcMar>
          </w:tcPr>
          <w:p>
            <w:pPr>
              <w:pStyle w:val="TableText"/>
              <w:spacing w:after="0"/>
            </w:pPr>
            <w:r>
              <w:t>Template/rule değişikliğinden bağımsız historical truth</w:t>
            </w:r>
          </w:p>
        </w:tc>
      </w:tr>
      <w:tr>
        <w:trPr>
          <w:cantSplit/>
        </w:trPr>
        <w:tc>
          <w:tcPr>
            <w:tcW w:type="dxa" w:w="2438"/>
            <w:vAlign w:val="top"/>
            <w:tcMar>
              <w:top w:w="80" w:type="dxa"/>
              <w:start w:w="100" w:type="dxa"/>
              <w:bottom w:w="80" w:type="dxa"/>
              <w:end w:w="100" w:type="dxa"/>
            </w:tcMar>
          </w:tcPr>
          <w:p>
            <w:pPr>
              <w:pStyle w:val="TableText"/>
              <w:spacing w:after="0"/>
            </w:pPr>
            <w:r>
              <w:t>TrainingDayExecution</w:t>
            </w:r>
          </w:p>
        </w:tc>
        <w:tc>
          <w:tcPr>
            <w:tcW w:type="dxa" w:w="3969"/>
            <w:vAlign w:val="top"/>
            <w:tcMar>
              <w:top w:w="80" w:type="dxa"/>
              <w:start w:w="100" w:type="dxa"/>
              <w:bottom w:w="80" w:type="dxa"/>
              <w:end w:w="100" w:type="dxa"/>
            </w:tcMar>
          </w:tcPr>
          <w:p>
            <w:pPr>
              <w:pStyle w:val="TableText"/>
              <w:spacing w:after="0"/>
            </w:pPr>
            <w:r>
              <w:t>Actual metrics ve completion state</w:t>
            </w:r>
          </w:p>
        </w:tc>
        <w:tc>
          <w:tcPr>
            <w:tcW w:type="dxa" w:w="3061"/>
            <w:vAlign w:val="top"/>
            <w:tcMar>
              <w:top w:w="80" w:type="dxa"/>
              <w:start w:w="100" w:type="dxa"/>
              <w:bottom w:w="80" w:type="dxa"/>
              <w:end w:w="100" w:type="dxa"/>
            </w:tcMar>
          </w:tcPr>
          <w:p>
            <w:pPr>
              <w:pStyle w:val="TableText"/>
              <w:spacing w:after="0"/>
            </w:pPr>
            <w:r>
              <w:t>Plan revision’dan bağımsız runtime truth</w:t>
            </w:r>
          </w:p>
        </w:tc>
      </w:tr>
    </w:tbl>
    <w:p>
      <w:pPr>
        <w:spacing w:after="0"/>
      </w:pPr>
    </w:p>
    <w:p>
      <w:pPr>
        <w:pStyle w:val="Heading2"/>
      </w:pPr>
      <w:r>
        <w:t>6.2 Base + tak-çıkar bileşen modeli</w:t>
      </w:r>
    </w:p>
    <w:p>
      <w:r>
        <w:t>Template’leri sınıf mirasıyla çoğaltmak yerine composition kullanılmalıdır. Bir master template; phase definitions, weekly slot layout, workout-family eligibility ve modifier referanslarından oluşur. Workout instance ise ordered component list taşır.</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984"/>
            <w:shd w:fill="DCEEFF"/>
            <w:vAlign w:val="center"/>
            <w:tcMar>
              <w:top w:w="80" w:type="dxa"/>
              <w:start w:w="100" w:type="dxa"/>
              <w:bottom w:w="80" w:type="dxa"/>
              <w:end w:w="100" w:type="dxa"/>
            </w:tcMar>
          </w:tcPr>
          <w:p>
            <w:pPr>
              <w:jc w:val="center"/>
            </w:pPr>
            <w:r>
              <w:rPr>
                <w:rFonts w:ascii="Arial" w:hAnsi="Arial"/>
                <w:b/>
                <w:color w:val="17324D"/>
                <w:sz w:val="17"/>
              </w:rPr>
              <w:t>Bileşen türü</w:t>
            </w:r>
          </w:p>
        </w:tc>
        <w:tc>
          <w:tcPr>
            <w:tcW w:type="dxa" w:w="3458"/>
            <w:shd w:fill="DCEEFF"/>
            <w:vAlign w:val="center"/>
            <w:tcMar>
              <w:top w:w="80" w:type="dxa"/>
              <w:start w:w="100" w:type="dxa"/>
              <w:bottom w:w="80" w:type="dxa"/>
              <w:end w:w="100" w:type="dxa"/>
            </w:tcMar>
          </w:tcPr>
          <w:p>
            <w:pPr>
              <w:jc w:val="center"/>
            </w:pPr>
            <w:r>
              <w:rPr>
                <w:rFonts w:ascii="Arial" w:hAnsi="Arial"/>
                <w:b/>
                <w:color w:val="17324D"/>
                <w:sz w:val="17"/>
              </w:rPr>
              <w:t>Örnekler</w:t>
            </w:r>
          </w:p>
        </w:tc>
        <w:tc>
          <w:tcPr>
            <w:tcW w:type="dxa" w:w="4025"/>
            <w:shd w:fill="DCEEFF"/>
            <w:vAlign w:val="center"/>
            <w:tcMar>
              <w:top w:w="80" w:type="dxa"/>
              <w:start w:w="100" w:type="dxa"/>
              <w:bottom w:w="80" w:type="dxa"/>
              <w:end w:w="100" w:type="dxa"/>
            </w:tcMar>
          </w:tcPr>
          <w:p>
            <w:pPr>
              <w:jc w:val="center"/>
            </w:pPr>
            <w:r>
              <w:rPr>
                <w:rFonts w:ascii="Arial" w:hAnsi="Arial"/>
                <w:b/>
                <w:color w:val="17324D"/>
                <w:sz w:val="17"/>
              </w:rPr>
              <w:t>Davranış</w:t>
            </w:r>
          </w:p>
        </w:tc>
      </w:tr>
      <w:tr>
        <w:trPr>
          <w:cantSplit/>
        </w:trPr>
        <w:tc>
          <w:tcPr>
            <w:tcW w:type="dxa" w:w="1984"/>
            <w:vAlign w:val="top"/>
            <w:tcMar>
              <w:top w:w="80" w:type="dxa"/>
              <w:start w:w="100" w:type="dxa"/>
              <w:bottom w:w="80" w:type="dxa"/>
              <w:end w:w="100" w:type="dxa"/>
            </w:tcMar>
          </w:tcPr>
          <w:p>
            <w:pPr>
              <w:pStyle w:val="TableText"/>
              <w:spacing w:after="0"/>
            </w:pPr>
            <w:r>
              <w:t>PhaseDefinition</w:t>
            </w:r>
          </w:p>
        </w:tc>
        <w:tc>
          <w:tcPr>
            <w:tcW w:type="dxa" w:w="3458"/>
            <w:vAlign w:val="top"/>
            <w:tcMar>
              <w:top w:w="80" w:type="dxa"/>
              <w:start w:w="100" w:type="dxa"/>
              <w:bottom w:w="80" w:type="dxa"/>
              <w:end w:w="100" w:type="dxa"/>
            </w:tcMar>
          </w:tcPr>
          <w:p>
            <w:pPr>
              <w:pStyle w:val="TableText"/>
              <w:spacing w:after="0"/>
            </w:pPr>
            <w:r>
              <w:t>FOUNDATION, BUILD, RACE_SPECIFIC, TAPER</w:t>
            </w:r>
          </w:p>
        </w:tc>
        <w:tc>
          <w:tcPr>
            <w:tcW w:type="dxa" w:w="4025"/>
            <w:vAlign w:val="top"/>
            <w:tcMar>
              <w:top w:w="80" w:type="dxa"/>
              <w:start w:w="100" w:type="dxa"/>
              <w:bottom w:w="80" w:type="dxa"/>
              <w:end w:w="100" w:type="dxa"/>
            </w:tcMar>
          </w:tcPr>
          <w:p>
            <w:pPr>
              <w:pStyle w:val="TableText"/>
              <w:spacing w:after="0"/>
            </w:pPr>
            <w:r>
              <w:t>Phase goal ve eligible families</w:t>
            </w:r>
          </w:p>
        </w:tc>
      </w:tr>
      <w:tr>
        <w:trPr>
          <w:cantSplit/>
        </w:trPr>
        <w:tc>
          <w:tcPr>
            <w:tcW w:type="dxa" w:w="1984"/>
            <w:shd w:fill="F7FAFC"/>
            <w:vAlign w:val="top"/>
            <w:tcMar>
              <w:top w:w="80" w:type="dxa"/>
              <w:start w:w="100" w:type="dxa"/>
              <w:bottom w:w="80" w:type="dxa"/>
              <w:end w:w="100" w:type="dxa"/>
            </w:tcMar>
          </w:tcPr>
          <w:p>
            <w:pPr>
              <w:pStyle w:val="TableText"/>
              <w:spacing w:after="0"/>
            </w:pPr>
            <w:r>
              <w:t>PreparationBlock</w:t>
            </w:r>
          </w:p>
        </w:tc>
        <w:tc>
          <w:tcPr>
            <w:tcW w:type="dxa" w:w="3458"/>
            <w:shd w:fill="F7FAFC"/>
            <w:vAlign w:val="top"/>
            <w:tcMar>
              <w:top w:w="80" w:type="dxa"/>
              <w:start w:w="100" w:type="dxa"/>
              <w:bottom w:w="80" w:type="dxa"/>
              <w:end w:w="100" w:type="dxa"/>
            </w:tcMar>
          </w:tcPr>
          <w:p>
            <w:pPr>
              <w:pStyle w:val="TableText"/>
              <w:spacing w:after="0"/>
            </w:pPr>
            <w:r>
              <w:t>CONSISTENCY, GENERAL_ENDURANCE, AEROBIC_STRENGTH, PRE_SPECIFIC_TRANSITION</w:t>
            </w:r>
          </w:p>
        </w:tc>
        <w:tc>
          <w:tcPr>
            <w:tcW w:type="dxa" w:w="4025"/>
            <w:shd w:fill="F7FAFC"/>
            <w:vAlign w:val="top"/>
            <w:tcMar>
              <w:top w:w="80" w:type="dxa"/>
              <w:start w:w="100" w:type="dxa"/>
              <w:bottom w:w="80" w:type="dxa"/>
              <w:end w:w="100" w:type="dxa"/>
            </w:tcMar>
          </w:tcPr>
          <w:p>
            <w:pPr>
              <w:pStyle w:val="TableText"/>
              <w:spacing w:after="0"/>
            </w:pPr>
            <w:r>
              <w:t>Core-entry gap’e göre eklenir</w:t>
            </w:r>
          </w:p>
        </w:tc>
      </w:tr>
      <w:tr>
        <w:trPr>
          <w:cantSplit/>
        </w:trPr>
        <w:tc>
          <w:tcPr>
            <w:tcW w:type="dxa" w:w="1984"/>
            <w:vAlign w:val="top"/>
            <w:tcMar>
              <w:top w:w="80" w:type="dxa"/>
              <w:start w:w="100" w:type="dxa"/>
              <w:bottom w:w="80" w:type="dxa"/>
              <w:end w:w="100" w:type="dxa"/>
            </w:tcMar>
          </w:tcPr>
          <w:p>
            <w:pPr>
              <w:pStyle w:val="TableText"/>
              <w:spacing w:after="0"/>
            </w:pPr>
            <w:r>
              <w:t>SlotRole</w:t>
            </w:r>
          </w:p>
        </w:tc>
        <w:tc>
          <w:tcPr>
            <w:tcW w:type="dxa" w:w="3458"/>
            <w:vAlign w:val="top"/>
            <w:tcMar>
              <w:top w:w="80" w:type="dxa"/>
              <w:start w:w="100" w:type="dxa"/>
              <w:bottom w:w="80" w:type="dxa"/>
              <w:end w:w="100" w:type="dxa"/>
            </w:tcMar>
          </w:tcPr>
          <w:p>
            <w:pPr>
              <w:pStyle w:val="TableText"/>
              <w:spacing w:after="0"/>
            </w:pPr>
            <w:r>
              <w:t>PRIMARY_QUALITY, EASY_SUPPORT, RECOVERY, LONG_RUN</w:t>
            </w:r>
          </w:p>
        </w:tc>
        <w:tc>
          <w:tcPr>
            <w:tcW w:type="dxa" w:w="4025"/>
            <w:vAlign w:val="top"/>
            <w:tcMar>
              <w:top w:w="80" w:type="dxa"/>
              <w:start w:w="100" w:type="dxa"/>
              <w:bottom w:w="80" w:type="dxa"/>
              <w:end w:w="100" w:type="dxa"/>
            </w:tcMar>
          </w:tcPr>
          <w:p>
            <w:pPr>
              <w:pStyle w:val="TableText"/>
              <w:spacing w:after="0"/>
            </w:pPr>
            <w:r>
              <w:t>Preferred days’e atanır</w:t>
            </w:r>
          </w:p>
        </w:tc>
      </w:tr>
      <w:tr>
        <w:trPr>
          <w:cantSplit/>
        </w:trPr>
        <w:tc>
          <w:tcPr>
            <w:tcW w:type="dxa" w:w="1984"/>
            <w:shd w:fill="F7FAFC"/>
            <w:vAlign w:val="top"/>
            <w:tcMar>
              <w:top w:w="80" w:type="dxa"/>
              <w:start w:w="100" w:type="dxa"/>
              <w:bottom w:w="80" w:type="dxa"/>
              <w:end w:w="100" w:type="dxa"/>
            </w:tcMar>
          </w:tcPr>
          <w:p>
            <w:pPr>
              <w:pStyle w:val="TableText"/>
              <w:spacing w:after="0"/>
            </w:pPr>
            <w:r>
              <w:t>WorkoutFamily</w:t>
            </w:r>
          </w:p>
        </w:tc>
        <w:tc>
          <w:tcPr>
            <w:tcW w:type="dxa" w:w="3458"/>
            <w:shd w:fill="F7FAFC"/>
            <w:vAlign w:val="top"/>
            <w:tcMar>
              <w:top w:w="80" w:type="dxa"/>
              <w:start w:w="100" w:type="dxa"/>
              <w:bottom w:w="80" w:type="dxa"/>
              <w:end w:w="100" w:type="dxa"/>
            </w:tcMar>
          </w:tcPr>
          <w:p>
            <w:pPr>
              <w:pStyle w:val="TableText"/>
              <w:spacing w:after="0"/>
            </w:pPr>
            <w:r>
              <w:t>EASY, FARTLEK, THRESHOLD, INTERVAL, LONG_RUN, RACE</w:t>
            </w:r>
          </w:p>
        </w:tc>
        <w:tc>
          <w:tcPr>
            <w:tcW w:type="dxa" w:w="4025"/>
            <w:shd w:fill="F7FAFC"/>
            <w:vAlign w:val="top"/>
            <w:tcMar>
              <w:top w:w="80" w:type="dxa"/>
              <w:start w:w="100" w:type="dxa"/>
              <w:bottom w:w="80" w:type="dxa"/>
              <w:end w:w="100" w:type="dxa"/>
            </w:tcMar>
          </w:tcPr>
          <w:p>
            <w:pPr>
              <w:pStyle w:val="TableText"/>
              <w:spacing w:after="0"/>
            </w:pPr>
            <w:r>
              <w:t>Phase ve profile eligibility</w:t>
            </w:r>
          </w:p>
        </w:tc>
      </w:tr>
      <w:tr>
        <w:trPr>
          <w:cantSplit/>
        </w:trPr>
        <w:tc>
          <w:tcPr>
            <w:tcW w:type="dxa" w:w="1984"/>
            <w:vAlign w:val="top"/>
            <w:tcMar>
              <w:top w:w="80" w:type="dxa"/>
              <w:start w:w="100" w:type="dxa"/>
              <w:bottom w:w="80" w:type="dxa"/>
              <w:end w:w="100" w:type="dxa"/>
            </w:tcMar>
          </w:tcPr>
          <w:p>
            <w:pPr>
              <w:pStyle w:val="TableText"/>
              <w:spacing w:after="0"/>
            </w:pPr>
            <w:r>
              <w:t>WorkoutComponent</w:t>
            </w:r>
          </w:p>
        </w:tc>
        <w:tc>
          <w:tcPr>
            <w:tcW w:type="dxa" w:w="3458"/>
            <w:vAlign w:val="top"/>
            <w:tcMar>
              <w:top w:w="80" w:type="dxa"/>
              <w:start w:w="100" w:type="dxa"/>
              <w:bottom w:w="80" w:type="dxa"/>
              <w:end w:w="100" w:type="dxa"/>
            </w:tcMar>
          </w:tcPr>
          <w:p>
            <w:pPr>
              <w:pStyle w:val="TableText"/>
              <w:spacing w:after="0"/>
            </w:pPr>
            <w:r>
              <w:t>WARM_UP, MAIN_SET, STRIDES, HILLS, COOL_DOWN, FUELING_PRACTICE</w:t>
            </w:r>
          </w:p>
        </w:tc>
        <w:tc>
          <w:tcPr>
            <w:tcW w:type="dxa" w:w="4025"/>
            <w:vAlign w:val="top"/>
            <w:tcMar>
              <w:top w:w="80" w:type="dxa"/>
              <w:start w:w="100" w:type="dxa"/>
              <w:bottom w:w="80" w:type="dxa"/>
              <w:end w:w="100" w:type="dxa"/>
            </w:tcMar>
          </w:tcPr>
          <w:p>
            <w:pPr>
              <w:pStyle w:val="TableText"/>
              <w:spacing w:after="0"/>
            </w:pPr>
            <w:r>
              <w:t>Session içine takılıp çıkarılır</w:t>
            </w:r>
          </w:p>
        </w:tc>
      </w:tr>
      <w:tr>
        <w:trPr>
          <w:cantSplit/>
        </w:trPr>
        <w:tc>
          <w:tcPr>
            <w:tcW w:type="dxa" w:w="1984"/>
            <w:shd w:fill="F7FAFC"/>
            <w:vAlign w:val="top"/>
            <w:tcMar>
              <w:top w:w="80" w:type="dxa"/>
              <w:start w:w="100" w:type="dxa"/>
              <w:bottom w:w="80" w:type="dxa"/>
              <w:end w:w="100" w:type="dxa"/>
            </w:tcMar>
          </w:tcPr>
          <w:p>
            <w:pPr>
              <w:pStyle w:val="TableText"/>
              <w:spacing w:after="0"/>
            </w:pPr>
            <w:r>
              <w:t>Modifier</w:t>
            </w:r>
          </w:p>
        </w:tc>
        <w:tc>
          <w:tcPr>
            <w:tcW w:type="dxa" w:w="3458"/>
            <w:shd w:fill="F7FAFC"/>
            <w:vAlign w:val="top"/>
            <w:tcMar>
              <w:top w:w="80" w:type="dxa"/>
              <w:start w:w="100" w:type="dxa"/>
              <w:bottom w:w="80" w:type="dxa"/>
              <w:end w:w="100" w:type="dxa"/>
            </w:tcMar>
          </w:tcPr>
          <w:p>
            <w:pPr>
              <w:pStyle w:val="TableText"/>
              <w:spacing w:after="0"/>
            </w:pPr>
            <w:r>
              <w:t>Level, days-per-week, distance, plan-mode</w:t>
            </w:r>
          </w:p>
        </w:tc>
        <w:tc>
          <w:tcPr>
            <w:tcW w:type="dxa" w:w="4025"/>
            <w:shd w:fill="F7FAFC"/>
            <w:vAlign w:val="top"/>
            <w:tcMar>
              <w:top w:w="80" w:type="dxa"/>
              <w:start w:w="100" w:type="dxa"/>
              <w:bottom w:w="80" w:type="dxa"/>
              <w:end w:w="100" w:type="dxa"/>
            </w:tcMar>
          </w:tcPr>
          <w:p>
            <w:pPr>
              <w:pStyle w:val="TableText"/>
              <w:spacing w:after="0"/>
            </w:pPr>
            <w:r>
              <w:t>Dosage ve constraint değiştirir</w:t>
            </w:r>
          </w:p>
        </w:tc>
      </w:tr>
      <w:tr>
        <w:trPr>
          <w:cantSplit/>
        </w:trPr>
        <w:tc>
          <w:tcPr>
            <w:tcW w:type="dxa" w:w="1984"/>
            <w:vAlign w:val="top"/>
            <w:tcMar>
              <w:top w:w="80" w:type="dxa"/>
              <w:start w:w="100" w:type="dxa"/>
              <w:bottom w:w="80" w:type="dxa"/>
              <w:end w:w="100" w:type="dxa"/>
            </w:tcMar>
          </w:tcPr>
          <w:p>
            <w:pPr>
              <w:pStyle w:val="TableText"/>
              <w:spacing w:after="0"/>
            </w:pPr>
            <w:r>
              <w:t>Policy</w:t>
            </w:r>
          </w:p>
        </w:tc>
        <w:tc>
          <w:tcPr>
            <w:tcW w:type="dxa" w:w="3458"/>
            <w:vAlign w:val="top"/>
            <w:tcMar>
              <w:top w:w="80" w:type="dxa"/>
              <w:start w:w="100" w:type="dxa"/>
              <w:bottom w:w="80" w:type="dxa"/>
              <w:end w:w="100" w:type="dxa"/>
            </w:tcMar>
          </w:tcPr>
          <w:p>
            <w:pPr>
              <w:pStyle w:val="TableText"/>
              <w:spacing w:after="0"/>
            </w:pPr>
            <w:r>
              <w:t>Volume curve, long-run cap, taper, warning</w:t>
            </w:r>
          </w:p>
        </w:tc>
        <w:tc>
          <w:tcPr>
            <w:tcW w:type="dxa" w:w="4025"/>
            <w:vAlign w:val="top"/>
            <w:tcMar>
              <w:top w:w="80" w:type="dxa"/>
              <w:start w:w="100" w:type="dxa"/>
              <w:bottom w:w="80" w:type="dxa"/>
              <w:end w:w="100" w:type="dxa"/>
            </w:tcMar>
          </w:tcPr>
          <w:p>
            <w:pPr>
              <w:pStyle w:val="TableText"/>
              <w:spacing w:after="0"/>
            </w:pPr>
            <w:r>
              <w:t>Resolver tarafından evaluation</w:t>
            </w:r>
          </w:p>
        </w:tc>
      </w:tr>
    </w:tbl>
    <w:p>
      <w:pPr>
        <w:spacing w:after="0"/>
      </w:pPr>
    </w:p>
    <w:p>
      <w:pPr>
        <w:pStyle w:val="Heading2"/>
      </w:pPr>
      <w:r>
        <w:t>6.3 Stable discriminator kuralı</w:t>
      </w:r>
    </w:p>
    <w:p>
      <w:r>
        <w:t>JSON içine .NET namespace veya assembly-qualified type name yazılmamalıdır. System.Text.Json polymorphic serialization discriminator destekler [S12]; fakat persisted contract’ta “componentType”: “INTERVAL_MAIN_SET” gibi stabil product key kullanılmalıdır. Böylece namespace refactor’ı geçmiş JSON dokümanlarını bozmaz.</w:t>
      </w:r>
    </w:p>
    <w:p>
      <w:pPr>
        <w:pStyle w:val="CodeBlock"/>
        <w:keepLines w:val="0"/>
        <w:shd w:fill="F2F5F7"/>
        <w:pBdr>
          <w:left w:val="single" w:sz="18" w:space="6" w:color="5CA4A9"/>
        </w:pBdr>
      </w:pPr>
      <w:r>
        <w:rPr>
          <w:rFonts w:ascii="Consolas" w:hAnsi="Consolas"/>
          <w:sz w:val="16"/>
        </w:rPr>
        <w:t>{</w:t>
        <w:br/>
        <w:t xml:space="preserve">  "componentType": "INTERVAL_MAIN_SET",</w:t>
        <w:br/>
        <w:t xml:space="preserve">  "schemaVersion": 1,</w:t>
        <w:br/>
        <w:t xml:space="preserve">  "work": { "repetitions": 5, "durationSeconds": 240 },</w:t>
        <w:br/>
        <w:t xml:space="preserve">  "recovery": { "durationSeconds": 120, "mode": "EASY_JOG" },</w:t>
        <w:br/>
        <w:t xml:space="preserve">  "intensity": { "mode": "CURRENT_10K_EFFORT", "rpeMin": 7.5, "rpeMax": 8.0 }</w:t>
        <w:br/>
        <w:t>}</w:t>
      </w:r>
    </w:p>
    <w:p>
      <w:pPr>
        <w:pStyle w:val="Heading2"/>
      </w:pPr>
      <w:r>
        <w:t>6.4 Resolver sözleşmesi</w:t>
      </w:r>
    </w:p>
    <w:p>
      <w:pPr>
        <w:pStyle w:val="CodeBlock"/>
        <w:keepLines w:val="0"/>
        <w:shd w:fill="F2F5F7"/>
        <w:pBdr>
          <w:left w:val="single" w:sz="18" w:space="6" w:color="5CA4A9"/>
        </w:pBdr>
      </w:pPr>
      <w:r>
        <w:rPr>
          <w:rFonts w:ascii="Consolas" w:hAnsi="Consolas"/>
          <w:sz w:val="16"/>
        </w:rPr>
        <w:t>public interface IPlanGenerationStep</w:t>
        <w:br/>
        <w:t>{</w:t>
        <w:br/>
        <w:t xml:space="preserve">    string StepKey { get; }</w:t>
        <w:br/>
        <w:t xml:space="preserve">    ValueTask&lt;StepResult&gt; ExecuteAsync(</w:t>
        <w:br/>
        <w:t xml:space="preserve">        PlanGenerationContext context,</w:t>
        <w:br/>
        <w:t xml:space="preserve">        CancellationToken cancellationToken);</w:t>
        <w:br/>
        <w:t>}</w:t>
        <w:br/>
        <w:br/>
        <w:t>public sealed record StepResult(</w:t>
        <w:br/>
        <w:t xml:space="preserve">    object Value,</w:t>
        <w:br/>
        <w:t xml:space="preserve">    IReadOnlyList&lt;RuleEvaluation&gt; Evaluations,</w:t>
        <w:br/>
        <w:t xml:space="preserve">    IReadOnlyList&lt;PlanWarning&gt; Warnings);</w:t>
        <w:br/>
        <w:br/>
        <w:t>public sealed class PlanGenerationContext</w:t>
        <w:br/>
        <w:t>{</w:t>
        <w:br/>
        <w:t xml:space="preserve">    public required PlanInputSnapshot Input { get; init; }</w:t>
        <w:br/>
        <w:t xml:space="preserve">    public required TemplateSnapshot Template { get; init; }</w:t>
        <w:br/>
        <w:t xml:space="preserve">    public required RulePackSnapshot Rules { get; init; }</w:t>
        <w:br/>
        <w:t xml:space="preserve">    public Dictionary&lt;string, object&gt; Results { get; } = new();</w:t>
        <w:br/>
        <w:t xml:space="preserve">    public List&lt;RuleEvaluation&gt; Trace { get; } = new();</w:t>
        <w:br/>
        <w:t>}</w:t>
      </w:r>
    </w:p>
    <w:p>
      <w:pPr>
        <w:pStyle w:val="Heading1"/>
      </w:pPr>
      <w:r>
        <w:t>7. Plan üretim pipeline’ı</w:t>
      </w:r>
    </w:p>
    <w:p>
      <w:pPr>
        <w:jc w:val="center"/>
      </w:pPr>
      <w:r>
        <w:drawing>
          <wp:inline xmlns:a="http://schemas.openxmlformats.org/drawingml/2006/main" xmlns:pic="http://schemas.openxmlformats.org/drawingml/2006/picture">
            <wp:extent cx="6048000" cy="4009120"/>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6048000" cy="4009120"/>
                    </a:xfrm>
                    <a:prstGeom prst="rect"/>
                  </pic:spPr>
                </pic:pic>
              </a:graphicData>
            </a:graphic>
          </wp:inline>
        </w:drawing>
      </w:r>
    </w:p>
    <w:p>
      <w:pPr>
        <w:pStyle w:val="SmallText"/>
        <w:jc w:val="center"/>
      </w:pPr>
      <w:r>
        <w:t>Şekil 3. Her adım typed result, warning ve rule trace üretir.</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567"/>
            <w:shd w:fill="DCEEFF"/>
            <w:vAlign w:val="center"/>
            <w:tcMar>
              <w:top w:w="80" w:type="dxa"/>
              <w:start w:w="100" w:type="dxa"/>
              <w:bottom w:w="80" w:type="dxa"/>
              <w:end w:w="100" w:type="dxa"/>
            </w:tcMar>
          </w:tcPr>
          <w:p>
            <w:pPr>
              <w:jc w:val="center"/>
            </w:pPr>
            <w:r>
              <w:rPr>
                <w:rFonts w:ascii="Arial" w:hAnsi="Arial"/>
                <w:b/>
                <w:color w:val="17324D"/>
                <w:sz w:val="17"/>
              </w:rPr>
              <w:t>#</w:t>
            </w:r>
          </w:p>
        </w:tc>
        <w:tc>
          <w:tcPr>
            <w:tcW w:type="dxa" w:w="2948"/>
            <w:shd w:fill="DCEEFF"/>
            <w:vAlign w:val="center"/>
            <w:tcMar>
              <w:top w:w="80" w:type="dxa"/>
              <w:start w:w="100" w:type="dxa"/>
              <w:bottom w:w="80" w:type="dxa"/>
              <w:end w:w="100" w:type="dxa"/>
            </w:tcMar>
          </w:tcPr>
          <w:p>
            <w:pPr>
              <w:jc w:val="center"/>
            </w:pPr>
            <w:r>
              <w:rPr>
                <w:rFonts w:ascii="Arial" w:hAnsi="Arial"/>
                <w:b/>
                <w:color w:val="17324D"/>
                <w:sz w:val="17"/>
              </w:rPr>
              <w:t>Step</w:t>
            </w:r>
          </w:p>
        </w:tc>
        <w:tc>
          <w:tcPr>
            <w:tcW w:type="dxa" w:w="5953"/>
            <w:shd w:fill="DCEEFF"/>
            <w:vAlign w:val="center"/>
            <w:tcMar>
              <w:top w:w="80" w:type="dxa"/>
              <w:start w:w="100" w:type="dxa"/>
              <w:bottom w:w="80" w:type="dxa"/>
              <w:end w:w="100" w:type="dxa"/>
            </w:tcMar>
          </w:tcPr>
          <w:p>
            <w:pPr>
              <w:jc w:val="center"/>
            </w:pPr>
            <w:r>
              <w:rPr>
                <w:rFonts w:ascii="Arial" w:hAnsi="Arial"/>
                <w:b/>
                <w:color w:val="17324D"/>
                <w:sz w:val="17"/>
              </w:rPr>
              <w:t>Çıktı</w:t>
            </w:r>
          </w:p>
        </w:tc>
      </w:tr>
      <w:tr>
        <w:trPr>
          <w:cantSplit/>
        </w:trPr>
        <w:tc>
          <w:tcPr>
            <w:tcW w:type="dxa" w:w="567"/>
            <w:vAlign w:val="top"/>
            <w:tcMar>
              <w:top w:w="80" w:type="dxa"/>
              <w:start w:w="100" w:type="dxa"/>
              <w:bottom w:w="80" w:type="dxa"/>
              <w:end w:w="100" w:type="dxa"/>
            </w:tcMar>
          </w:tcPr>
          <w:p>
            <w:pPr>
              <w:pStyle w:val="TableText"/>
              <w:spacing w:after="0"/>
            </w:pPr>
            <w:r>
              <w:t>1</w:t>
            </w:r>
          </w:p>
        </w:tc>
        <w:tc>
          <w:tcPr>
            <w:tcW w:type="dxa" w:w="2948"/>
            <w:vAlign w:val="top"/>
            <w:tcMar>
              <w:top w:w="80" w:type="dxa"/>
              <w:start w:w="100" w:type="dxa"/>
              <w:bottom w:w="80" w:type="dxa"/>
              <w:end w:w="100" w:type="dxa"/>
            </w:tcMar>
          </w:tcPr>
          <w:p>
            <w:pPr>
              <w:pStyle w:val="TableText"/>
              <w:spacing w:after="0"/>
            </w:pPr>
            <w:r>
              <w:t>Input Snapshot</w:t>
            </w:r>
          </w:p>
        </w:tc>
        <w:tc>
          <w:tcPr>
            <w:tcW w:type="dxa" w:w="5953"/>
            <w:vAlign w:val="top"/>
            <w:tcMar>
              <w:top w:w="80" w:type="dxa"/>
              <w:start w:w="100" w:type="dxa"/>
              <w:bottom w:w="80" w:type="dxa"/>
              <w:end w:w="100" w:type="dxa"/>
            </w:tcMar>
          </w:tcPr>
          <w:p>
            <w:pPr>
              <w:pStyle w:val="TableText"/>
              <w:spacing w:after="0"/>
            </w:pPr>
            <w:r>
              <w:t>Kullanıcı cevabını normalize eder; unit conversion; race date horizon.</w:t>
            </w:r>
          </w:p>
        </w:tc>
      </w:tr>
      <w:tr>
        <w:trPr>
          <w:cantSplit/>
        </w:trPr>
        <w:tc>
          <w:tcPr>
            <w:tcW w:type="dxa" w:w="567"/>
            <w:shd w:fill="F7FAFC"/>
            <w:vAlign w:val="top"/>
            <w:tcMar>
              <w:top w:w="80" w:type="dxa"/>
              <w:start w:w="100" w:type="dxa"/>
              <w:bottom w:w="80" w:type="dxa"/>
              <w:end w:w="100" w:type="dxa"/>
            </w:tcMar>
          </w:tcPr>
          <w:p>
            <w:pPr>
              <w:pStyle w:val="TableText"/>
              <w:spacing w:after="0"/>
            </w:pPr>
            <w:r>
              <w:t>2</w:t>
            </w:r>
          </w:p>
        </w:tc>
        <w:tc>
          <w:tcPr>
            <w:tcW w:type="dxa" w:w="2948"/>
            <w:shd w:fill="F7FAFC"/>
            <w:vAlign w:val="top"/>
            <w:tcMar>
              <w:top w:w="80" w:type="dxa"/>
              <w:start w:w="100" w:type="dxa"/>
              <w:bottom w:w="80" w:type="dxa"/>
              <w:end w:w="100" w:type="dxa"/>
            </w:tcMar>
          </w:tcPr>
          <w:p>
            <w:pPr>
              <w:pStyle w:val="TableText"/>
              <w:spacing w:after="0"/>
            </w:pPr>
            <w:r>
              <w:t>Distance Family Resolver</w:t>
            </w:r>
          </w:p>
        </w:tc>
        <w:tc>
          <w:tcPr>
            <w:tcW w:type="dxa" w:w="5953"/>
            <w:shd w:fill="F7FAFC"/>
            <w:vAlign w:val="top"/>
            <w:tcMar>
              <w:top w:w="80" w:type="dxa"/>
              <w:start w:w="100" w:type="dxa"/>
              <w:bottom w:w="80" w:type="dxa"/>
              <w:end w:w="100" w:type="dxa"/>
            </w:tcMar>
          </w:tcPr>
          <w:p>
            <w:pPr>
              <w:pStyle w:val="TableText"/>
              <w:spacing w:after="0"/>
            </w:pPr>
            <w:r>
              <w:t>5K/10K/HM/Marathon master routing.</w:t>
            </w:r>
          </w:p>
        </w:tc>
      </w:tr>
      <w:tr>
        <w:trPr>
          <w:cantSplit/>
        </w:trPr>
        <w:tc>
          <w:tcPr>
            <w:tcW w:type="dxa" w:w="567"/>
            <w:vAlign w:val="top"/>
            <w:tcMar>
              <w:top w:w="80" w:type="dxa"/>
              <w:start w:w="100" w:type="dxa"/>
              <w:bottom w:w="80" w:type="dxa"/>
              <w:end w:w="100" w:type="dxa"/>
            </w:tcMar>
          </w:tcPr>
          <w:p>
            <w:pPr>
              <w:pStyle w:val="TableText"/>
              <w:spacing w:after="0"/>
            </w:pPr>
            <w:r>
              <w:t>3</w:t>
            </w:r>
          </w:p>
        </w:tc>
        <w:tc>
          <w:tcPr>
            <w:tcW w:type="dxa" w:w="2948"/>
            <w:vAlign w:val="top"/>
            <w:tcMar>
              <w:top w:w="80" w:type="dxa"/>
              <w:start w:w="100" w:type="dxa"/>
              <w:bottom w:w="80" w:type="dxa"/>
              <w:end w:w="100" w:type="dxa"/>
            </w:tcMar>
          </w:tcPr>
          <w:p>
            <w:pPr>
              <w:pStyle w:val="TableText"/>
              <w:spacing w:after="0"/>
            </w:pPr>
            <w:r>
              <w:t>Runner Profile Resolver</w:t>
            </w:r>
          </w:p>
        </w:tc>
        <w:tc>
          <w:tcPr>
            <w:tcW w:type="dxa" w:w="5953"/>
            <w:vAlign w:val="top"/>
            <w:tcMar>
              <w:top w:w="80" w:type="dxa"/>
              <w:start w:w="100" w:type="dxa"/>
              <w:bottom w:w="80" w:type="dxa"/>
              <w:end w:w="100" w:type="dxa"/>
            </w:tcMar>
          </w:tcPr>
          <w:p>
            <w:pPr>
              <w:pStyle w:val="TableText"/>
              <w:spacing w:after="0"/>
            </w:pPr>
            <w:r>
              <w:t>Experience, consistency, selected days, workout history.</w:t>
            </w:r>
          </w:p>
        </w:tc>
      </w:tr>
      <w:tr>
        <w:trPr>
          <w:cantSplit/>
        </w:trPr>
        <w:tc>
          <w:tcPr>
            <w:tcW w:type="dxa" w:w="567"/>
            <w:shd w:fill="F7FAFC"/>
            <w:vAlign w:val="top"/>
            <w:tcMar>
              <w:top w:w="80" w:type="dxa"/>
              <w:start w:w="100" w:type="dxa"/>
              <w:bottom w:w="80" w:type="dxa"/>
              <w:end w:w="100" w:type="dxa"/>
            </w:tcMar>
          </w:tcPr>
          <w:p>
            <w:pPr>
              <w:pStyle w:val="TableText"/>
              <w:spacing w:after="0"/>
            </w:pPr>
            <w:r>
              <w:t>4</w:t>
            </w:r>
          </w:p>
        </w:tc>
        <w:tc>
          <w:tcPr>
            <w:tcW w:type="dxa" w:w="2948"/>
            <w:shd w:fill="F7FAFC"/>
            <w:vAlign w:val="top"/>
            <w:tcMar>
              <w:top w:w="80" w:type="dxa"/>
              <w:start w:w="100" w:type="dxa"/>
              <w:bottom w:w="80" w:type="dxa"/>
              <w:end w:w="100" w:type="dxa"/>
            </w:tcMar>
          </w:tcPr>
          <w:p>
            <w:pPr>
              <w:pStyle w:val="TableText"/>
              <w:spacing w:after="0"/>
            </w:pPr>
            <w:r>
              <w:t>Current Capacity Resolver</w:t>
            </w:r>
          </w:p>
        </w:tc>
        <w:tc>
          <w:tcPr>
            <w:tcW w:type="dxa" w:w="5953"/>
            <w:shd w:fill="F7FAFC"/>
            <w:vAlign w:val="top"/>
            <w:tcMar>
              <w:top w:w="80" w:type="dxa"/>
              <w:start w:w="100" w:type="dxa"/>
              <w:bottom w:w="80" w:type="dxa"/>
              <w:end w:w="100" w:type="dxa"/>
            </w:tcMar>
          </w:tcPr>
          <w:p>
            <w:pPr>
              <w:pStyle w:val="TableText"/>
              <w:spacing w:after="0"/>
            </w:pPr>
            <w:r>
              <w:t>Weekly volume, longest run compatibility, pace profile.</w:t>
            </w:r>
          </w:p>
        </w:tc>
      </w:tr>
      <w:tr>
        <w:trPr>
          <w:cantSplit/>
        </w:trPr>
        <w:tc>
          <w:tcPr>
            <w:tcW w:type="dxa" w:w="567"/>
            <w:vAlign w:val="top"/>
            <w:tcMar>
              <w:top w:w="80" w:type="dxa"/>
              <w:start w:w="100" w:type="dxa"/>
              <w:bottom w:w="80" w:type="dxa"/>
              <w:end w:w="100" w:type="dxa"/>
            </w:tcMar>
          </w:tcPr>
          <w:p>
            <w:pPr>
              <w:pStyle w:val="TableText"/>
              <w:spacing w:after="0"/>
            </w:pPr>
            <w:r>
              <w:t>5</w:t>
            </w:r>
          </w:p>
        </w:tc>
        <w:tc>
          <w:tcPr>
            <w:tcW w:type="dxa" w:w="2948"/>
            <w:vAlign w:val="top"/>
            <w:tcMar>
              <w:top w:w="80" w:type="dxa"/>
              <w:start w:w="100" w:type="dxa"/>
              <w:bottom w:w="80" w:type="dxa"/>
              <w:end w:w="100" w:type="dxa"/>
            </w:tcMar>
          </w:tcPr>
          <w:p>
            <w:pPr>
              <w:pStyle w:val="TableText"/>
              <w:spacing w:after="0"/>
            </w:pPr>
            <w:r>
              <w:t>Target Race Demand Resolver</w:t>
            </w:r>
          </w:p>
        </w:tc>
        <w:tc>
          <w:tcPr>
            <w:tcW w:type="dxa" w:w="5953"/>
            <w:vAlign w:val="top"/>
            <w:tcMar>
              <w:top w:w="80" w:type="dxa"/>
              <w:start w:w="100" w:type="dxa"/>
              <w:bottom w:w="80" w:type="dxa"/>
              <w:end w:w="100" w:type="dxa"/>
            </w:tcMar>
          </w:tcPr>
          <w:p>
            <w:pPr>
              <w:pStyle w:val="TableText"/>
              <w:spacing w:after="0"/>
            </w:pPr>
            <w:r>
              <w:t>Mesafe talebi, target pace, core-entry expectations.</w:t>
            </w:r>
          </w:p>
        </w:tc>
      </w:tr>
      <w:tr>
        <w:trPr>
          <w:cantSplit/>
        </w:trPr>
        <w:tc>
          <w:tcPr>
            <w:tcW w:type="dxa" w:w="567"/>
            <w:shd w:fill="F7FAFC"/>
            <w:vAlign w:val="top"/>
            <w:tcMar>
              <w:top w:w="80" w:type="dxa"/>
              <w:start w:w="100" w:type="dxa"/>
              <w:bottom w:w="80" w:type="dxa"/>
              <w:end w:w="100" w:type="dxa"/>
            </w:tcMar>
          </w:tcPr>
          <w:p>
            <w:pPr>
              <w:pStyle w:val="TableText"/>
              <w:spacing w:after="0"/>
            </w:pPr>
            <w:r>
              <w:t>6</w:t>
            </w:r>
          </w:p>
        </w:tc>
        <w:tc>
          <w:tcPr>
            <w:tcW w:type="dxa" w:w="2948"/>
            <w:shd w:fill="F7FAFC"/>
            <w:vAlign w:val="top"/>
            <w:tcMar>
              <w:top w:w="80" w:type="dxa"/>
              <w:start w:w="100" w:type="dxa"/>
              <w:bottom w:w="80" w:type="dxa"/>
              <w:end w:w="100" w:type="dxa"/>
            </w:tcMar>
          </w:tcPr>
          <w:p>
            <w:pPr>
              <w:pStyle w:val="TableText"/>
              <w:spacing w:after="0"/>
            </w:pPr>
            <w:r>
              <w:t>Preparation Gap Resolver</w:t>
            </w:r>
          </w:p>
        </w:tc>
        <w:tc>
          <w:tcPr>
            <w:tcW w:type="dxa" w:w="5953"/>
            <w:shd w:fill="F7FAFC"/>
            <w:vAlign w:val="top"/>
            <w:tcMar>
              <w:top w:w="80" w:type="dxa"/>
              <w:start w:w="100" w:type="dxa"/>
              <w:bottom w:w="80" w:type="dxa"/>
              <w:end w:w="100" w:type="dxa"/>
            </w:tcMar>
          </w:tcPr>
          <w:p>
            <w:pPr>
              <w:pStyle w:val="TableText"/>
              <w:spacing w:after="0"/>
            </w:pPr>
            <w:r>
              <w:t>Capacity ile target demand arasındaki gap.</w:t>
            </w:r>
          </w:p>
        </w:tc>
      </w:tr>
      <w:tr>
        <w:trPr>
          <w:cantSplit/>
        </w:trPr>
        <w:tc>
          <w:tcPr>
            <w:tcW w:type="dxa" w:w="567"/>
            <w:vAlign w:val="top"/>
            <w:tcMar>
              <w:top w:w="80" w:type="dxa"/>
              <w:start w:w="100" w:type="dxa"/>
              <w:bottom w:w="80" w:type="dxa"/>
              <w:end w:w="100" w:type="dxa"/>
            </w:tcMar>
          </w:tcPr>
          <w:p>
            <w:pPr>
              <w:pStyle w:val="TableText"/>
              <w:spacing w:after="0"/>
            </w:pPr>
            <w:r>
              <w:t>7</w:t>
            </w:r>
          </w:p>
        </w:tc>
        <w:tc>
          <w:tcPr>
            <w:tcW w:type="dxa" w:w="2948"/>
            <w:vAlign w:val="top"/>
            <w:tcMar>
              <w:top w:w="80" w:type="dxa"/>
              <w:start w:w="100" w:type="dxa"/>
              <w:bottom w:w="80" w:type="dxa"/>
              <w:end w:w="100" w:type="dxa"/>
            </w:tcMar>
          </w:tcPr>
          <w:p>
            <w:pPr>
              <w:pStyle w:val="TableText"/>
              <w:spacing w:after="0"/>
            </w:pPr>
            <w:r>
              <w:t>Time Adequacy Resolver</w:t>
            </w:r>
          </w:p>
        </w:tc>
        <w:tc>
          <w:tcPr>
            <w:tcW w:type="dxa" w:w="5953"/>
            <w:vAlign w:val="top"/>
            <w:tcMar>
              <w:top w:w="80" w:type="dxa"/>
              <w:start w:w="100" w:type="dxa"/>
              <w:bottom w:w="80" w:type="dxa"/>
              <w:end w:w="100" w:type="dxa"/>
            </w:tcMar>
          </w:tcPr>
          <w:p>
            <w:pPr>
              <w:pStyle w:val="TableText"/>
              <w:spacing w:after="0"/>
            </w:pPr>
            <w:r>
              <w:t>Available weeks ile required runway/core süresi.</w:t>
            </w:r>
          </w:p>
        </w:tc>
      </w:tr>
      <w:tr>
        <w:trPr>
          <w:cantSplit/>
        </w:trPr>
        <w:tc>
          <w:tcPr>
            <w:tcW w:type="dxa" w:w="567"/>
            <w:shd w:fill="F7FAFC"/>
            <w:vAlign w:val="top"/>
            <w:tcMar>
              <w:top w:w="80" w:type="dxa"/>
              <w:start w:w="100" w:type="dxa"/>
              <w:bottom w:w="80" w:type="dxa"/>
              <w:end w:w="100" w:type="dxa"/>
            </w:tcMar>
          </w:tcPr>
          <w:p>
            <w:pPr>
              <w:pStyle w:val="TableText"/>
              <w:spacing w:after="0"/>
            </w:pPr>
            <w:r>
              <w:t>8</w:t>
            </w:r>
          </w:p>
        </w:tc>
        <w:tc>
          <w:tcPr>
            <w:tcW w:type="dxa" w:w="2948"/>
            <w:shd w:fill="F7FAFC"/>
            <w:vAlign w:val="top"/>
            <w:tcMar>
              <w:top w:w="80" w:type="dxa"/>
              <w:start w:w="100" w:type="dxa"/>
              <w:bottom w:w="80" w:type="dxa"/>
              <w:end w:w="100" w:type="dxa"/>
            </w:tcMar>
          </w:tcPr>
          <w:p>
            <w:pPr>
              <w:pStyle w:val="TableText"/>
              <w:spacing w:after="0"/>
            </w:pPr>
            <w:r>
              <w:t>Training Suitability Resolver</w:t>
            </w:r>
          </w:p>
        </w:tc>
        <w:tc>
          <w:tcPr>
            <w:tcW w:type="dxa" w:w="5953"/>
            <w:shd w:fill="F7FAFC"/>
            <w:vAlign w:val="top"/>
            <w:tcMar>
              <w:top w:w="80" w:type="dxa"/>
              <w:start w:w="100" w:type="dxa"/>
              <w:bottom w:w="80" w:type="dxa"/>
              <w:end w:w="100" w:type="dxa"/>
            </w:tcMar>
          </w:tcPr>
          <w:p>
            <w:pPr>
              <w:pStyle w:val="TableText"/>
              <w:spacing w:after="0"/>
            </w:pPr>
            <w:r>
              <w:t>Suitable/conservative/completion/review.</w:t>
            </w:r>
          </w:p>
        </w:tc>
      </w:tr>
      <w:tr>
        <w:trPr>
          <w:cantSplit/>
        </w:trPr>
        <w:tc>
          <w:tcPr>
            <w:tcW w:type="dxa" w:w="567"/>
            <w:vAlign w:val="top"/>
            <w:tcMar>
              <w:top w:w="80" w:type="dxa"/>
              <w:start w:w="100" w:type="dxa"/>
              <w:bottom w:w="80" w:type="dxa"/>
              <w:end w:w="100" w:type="dxa"/>
            </w:tcMar>
          </w:tcPr>
          <w:p>
            <w:pPr>
              <w:pStyle w:val="TableText"/>
              <w:spacing w:after="0"/>
            </w:pPr>
            <w:r>
              <w:t>9</w:t>
            </w:r>
          </w:p>
        </w:tc>
        <w:tc>
          <w:tcPr>
            <w:tcW w:type="dxa" w:w="2948"/>
            <w:vAlign w:val="top"/>
            <w:tcMar>
              <w:top w:w="80" w:type="dxa"/>
              <w:start w:w="100" w:type="dxa"/>
              <w:bottom w:w="80" w:type="dxa"/>
              <w:end w:w="100" w:type="dxa"/>
            </w:tcMar>
          </w:tcPr>
          <w:p>
            <w:pPr>
              <w:pStyle w:val="TableText"/>
              <w:spacing w:after="0"/>
            </w:pPr>
            <w:r>
              <w:t>Warning Gate</w:t>
            </w:r>
          </w:p>
        </w:tc>
        <w:tc>
          <w:tcPr>
            <w:tcW w:type="dxa" w:w="5953"/>
            <w:vAlign w:val="top"/>
            <w:tcMar>
              <w:top w:w="80" w:type="dxa"/>
              <w:start w:w="100" w:type="dxa"/>
              <w:bottom w:w="80" w:type="dxa"/>
              <w:end w:w="100" w:type="dxa"/>
            </w:tcMar>
          </w:tcPr>
          <w:p>
            <w:pPr>
              <w:pStyle w:val="TableText"/>
              <w:spacing w:after="0"/>
            </w:pPr>
            <w:r>
              <w:t>Warning codes ve acknowledgement requirement.</w:t>
            </w:r>
          </w:p>
        </w:tc>
      </w:tr>
      <w:tr>
        <w:trPr>
          <w:cantSplit/>
        </w:trPr>
        <w:tc>
          <w:tcPr>
            <w:tcW w:type="dxa" w:w="567"/>
            <w:shd w:fill="F7FAFC"/>
            <w:vAlign w:val="top"/>
            <w:tcMar>
              <w:top w:w="80" w:type="dxa"/>
              <w:start w:w="100" w:type="dxa"/>
              <w:bottom w:w="80" w:type="dxa"/>
              <w:end w:w="100" w:type="dxa"/>
            </w:tcMar>
          </w:tcPr>
          <w:p>
            <w:pPr>
              <w:pStyle w:val="TableText"/>
              <w:spacing w:after="0"/>
            </w:pPr>
            <w:r>
              <w:t>10</w:t>
            </w:r>
          </w:p>
        </w:tc>
        <w:tc>
          <w:tcPr>
            <w:tcW w:type="dxa" w:w="2948"/>
            <w:shd w:fill="F7FAFC"/>
            <w:vAlign w:val="top"/>
            <w:tcMar>
              <w:top w:w="80" w:type="dxa"/>
              <w:start w:w="100" w:type="dxa"/>
              <w:bottom w:w="80" w:type="dxa"/>
              <w:end w:w="100" w:type="dxa"/>
            </w:tcMar>
          </w:tcPr>
          <w:p>
            <w:pPr>
              <w:pStyle w:val="TableText"/>
              <w:spacing w:after="0"/>
            </w:pPr>
            <w:r>
              <w:t>Plan Mode Resolver</w:t>
            </w:r>
          </w:p>
        </w:tc>
        <w:tc>
          <w:tcPr>
            <w:tcW w:type="dxa" w:w="5953"/>
            <w:shd w:fill="F7FAFC"/>
            <w:vAlign w:val="top"/>
            <w:tcMar>
              <w:top w:w="80" w:type="dxa"/>
              <w:start w:w="100" w:type="dxa"/>
              <w:bottom w:w="80" w:type="dxa"/>
              <w:end w:w="100" w:type="dxa"/>
            </w:tcMar>
          </w:tcPr>
          <w:p>
            <w:pPr>
              <w:pStyle w:val="TableText"/>
              <w:spacing w:after="0"/>
            </w:pPr>
            <w:r>
              <w:t>Standard/focused/compressed/readiness/completion.</w:t>
            </w:r>
          </w:p>
        </w:tc>
      </w:tr>
      <w:tr>
        <w:trPr>
          <w:cantSplit/>
        </w:trPr>
        <w:tc>
          <w:tcPr>
            <w:tcW w:type="dxa" w:w="567"/>
            <w:vAlign w:val="top"/>
            <w:tcMar>
              <w:top w:w="80" w:type="dxa"/>
              <w:start w:w="100" w:type="dxa"/>
              <w:bottom w:w="80" w:type="dxa"/>
              <w:end w:w="100" w:type="dxa"/>
            </w:tcMar>
          </w:tcPr>
          <w:p>
            <w:pPr>
              <w:pStyle w:val="TableText"/>
              <w:spacing w:after="0"/>
            </w:pPr>
            <w:r>
              <w:t>11</w:t>
            </w:r>
          </w:p>
        </w:tc>
        <w:tc>
          <w:tcPr>
            <w:tcW w:type="dxa" w:w="2948"/>
            <w:vAlign w:val="top"/>
            <w:tcMar>
              <w:top w:w="80" w:type="dxa"/>
              <w:start w:w="100" w:type="dxa"/>
              <w:bottom w:w="80" w:type="dxa"/>
              <w:end w:w="100" w:type="dxa"/>
            </w:tcMar>
          </w:tcPr>
          <w:p>
            <w:pPr>
              <w:pStyle w:val="TableText"/>
              <w:spacing w:after="0"/>
            </w:pPr>
            <w:r>
              <w:t>Preparation Runway Builder</w:t>
            </w:r>
          </w:p>
        </w:tc>
        <w:tc>
          <w:tcPr>
            <w:tcW w:type="dxa" w:w="5953"/>
            <w:vAlign w:val="top"/>
            <w:tcMar>
              <w:top w:w="80" w:type="dxa"/>
              <w:start w:w="100" w:type="dxa"/>
              <w:bottom w:w="80" w:type="dxa"/>
              <w:end w:w="100" w:type="dxa"/>
            </w:tcMar>
          </w:tcPr>
          <w:p>
            <w:pPr>
              <w:pStyle w:val="TableText"/>
              <w:spacing w:after="0"/>
            </w:pPr>
            <w:r>
              <w:t>Eksik kapasiteye göre block composition.</w:t>
            </w:r>
          </w:p>
        </w:tc>
      </w:tr>
      <w:tr>
        <w:trPr>
          <w:cantSplit/>
        </w:trPr>
        <w:tc>
          <w:tcPr>
            <w:tcW w:type="dxa" w:w="567"/>
            <w:shd w:fill="F7FAFC"/>
            <w:vAlign w:val="top"/>
            <w:tcMar>
              <w:top w:w="80" w:type="dxa"/>
              <w:start w:w="100" w:type="dxa"/>
              <w:bottom w:w="80" w:type="dxa"/>
              <w:end w:w="100" w:type="dxa"/>
            </w:tcMar>
          </w:tcPr>
          <w:p>
            <w:pPr>
              <w:pStyle w:val="TableText"/>
              <w:spacing w:after="0"/>
            </w:pPr>
            <w:r>
              <w:t>12</w:t>
            </w:r>
          </w:p>
        </w:tc>
        <w:tc>
          <w:tcPr>
            <w:tcW w:type="dxa" w:w="2948"/>
            <w:shd w:fill="F7FAFC"/>
            <w:vAlign w:val="top"/>
            <w:tcMar>
              <w:top w:w="80" w:type="dxa"/>
              <w:start w:w="100" w:type="dxa"/>
              <w:bottom w:w="80" w:type="dxa"/>
              <w:end w:w="100" w:type="dxa"/>
            </w:tcMar>
          </w:tcPr>
          <w:p>
            <w:pPr>
              <w:pStyle w:val="TableText"/>
              <w:spacing w:after="0"/>
            </w:pPr>
            <w:r>
              <w:t>Core Phase Allocator</w:t>
            </w:r>
          </w:p>
        </w:tc>
        <w:tc>
          <w:tcPr>
            <w:tcW w:type="dxa" w:w="5953"/>
            <w:shd w:fill="F7FAFC"/>
            <w:vAlign w:val="top"/>
            <w:tcMar>
              <w:top w:w="80" w:type="dxa"/>
              <w:start w:w="100" w:type="dxa"/>
              <w:bottom w:w="80" w:type="dxa"/>
              <w:end w:w="100" w:type="dxa"/>
            </w:tcMar>
          </w:tcPr>
          <w:p>
            <w:pPr>
              <w:pStyle w:val="TableText"/>
              <w:spacing w:after="0"/>
            </w:pPr>
            <w:r>
              <w:t>Phase hafta dağılımı; compression order.</w:t>
            </w:r>
          </w:p>
        </w:tc>
      </w:tr>
      <w:tr>
        <w:trPr>
          <w:cantSplit/>
        </w:trPr>
        <w:tc>
          <w:tcPr>
            <w:tcW w:type="dxa" w:w="567"/>
            <w:vAlign w:val="top"/>
            <w:tcMar>
              <w:top w:w="80" w:type="dxa"/>
              <w:start w:w="100" w:type="dxa"/>
              <w:bottom w:w="80" w:type="dxa"/>
              <w:end w:w="100" w:type="dxa"/>
            </w:tcMar>
          </w:tcPr>
          <w:p>
            <w:pPr>
              <w:pStyle w:val="TableText"/>
              <w:spacing w:after="0"/>
            </w:pPr>
            <w:r>
              <w:t>13</w:t>
            </w:r>
          </w:p>
        </w:tc>
        <w:tc>
          <w:tcPr>
            <w:tcW w:type="dxa" w:w="2948"/>
            <w:vAlign w:val="top"/>
            <w:tcMar>
              <w:top w:w="80" w:type="dxa"/>
              <w:start w:w="100" w:type="dxa"/>
              <w:bottom w:w="80" w:type="dxa"/>
              <w:end w:w="100" w:type="dxa"/>
            </w:tcMar>
          </w:tcPr>
          <w:p>
            <w:pPr>
              <w:pStyle w:val="TableText"/>
              <w:spacing w:after="0"/>
            </w:pPr>
            <w:r>
              <w:t>Load &amp; Pace Dosage</w:t>
            </w:r>
          </w:p>
        </w:tc>
        <w:tc>
          <w:tcPr>
            <w:tcW w:type="dxa" w:w="5953"/>
            <w:vAlign w:val="top"/>
            <w:tcMar>
              <w:top w:w="80" w:type="dxa"/>
              <w:start w:w="100" w:type="dxa"/>
              <w:bottom w:w="80" w:type="dxa"/>
              <w:end w:w="100" w:type="dxa"/>
            </w:tcMar>
          </w:tcPr>
          <w:p>
            <w:pPr>
              <w:pStyle w:val="TableText"/>
              <w:spacing w:after="0"/>
            </w:pPr>
            <w:r>
              <w:t>Weekly curve, long run, quality, pace source.</w:t>
            </w:r>
          </w:p>
        </w:tc>
      </w:tr>
      <w:tr>
        <w:trPr>
          <w:cantSplit/>
        </w:trPr>
        <w:tc>
          <w:tcPr>
            <w:tcW w:type="dxa" w:w="567"/>
            <w:shd w:fill="F7FAFC"/>
            <w:vAlign w:val="top"/>
            <w:tcMar>
              <w:top w:w="80" w:type="dxa"/>
              <w:start w:w="100" w:type="dxa"/>
              <w:bottom w:w="80" w:type="dxa"/>
              <w:end w:w="100" w:type="dxa"/>
            </w:tcMar>
          </w:tcPr>
          <w:p>
            <w:pPr>
              <w:pStyle w:val="TableText"/>
              <w:spacing w:after="0"/>
            </w:pPr>
            <w:r>
              <w:t>14</w:t>
            </w:r>
          </w:p>
        </w:tc>
        <w:tc>
          <w:tcPr>
            <w:tcW w:type="dxa" w:w="2948"/>
            <w:shd w:fill="F7FAFC"/>
            <w:vAlign w:val="top"/>
            <w:tcMar>
              <w:top w:w="80" w:type="dxa"/>
              <w:start w:w="100" w:type="dxa"/>
              <w:bottom w:w="80" w:type="dxa"/>
              <w:end w:w="100" w:type="dxa"/>
            </w:tcMar>
          </w:tcPr>
          <w:p>
            <w:pPr>
              <w:pStyle w:val="TableText"/>
              <w:spacing w:after="0"/>
            </w:pPr>
            <w:r>
              <w:t>Workout Instance Builder</w:t>
            </w:r>
          </w:p>
        </w:tc>
        <w:tc>
          <w:tcPr>
            <w:tcW w:type="dxa" w:w="5953"/>
            <w:shd w:fill="F7FAFC"/>
            <w:vAlign w:val="top"/>
            <w:tcMar>
              <w:top w:w="80" w:type="dxa"/>
              <w:start w:w="100" w:type="dxa"/>
              <w:bottom w:w="80" w:type="dxa"/>
              <w:end w:w="100" w:type="dxa"/>
            </w:tcMar>
          </w:tcPr>
          <w:p>
            <w:pPr>
              <w:pStyle w:val="TableText"/>
              <w:spacing w:after="0"/>
            </w:pPr>
            <w:r>
              <w:t>Slots ve components ile session üretimi.</w:t>
            </w:r>
          </w:p>
        </w:tc>
      </w:tr>
      <w:tr>
        <w:trPr>
          <w:cantSplit/>
        </w:trPr>
        <w:tc>
          <w:tcPr>
            <w:tcW w:type="dxa" w:w="567"/>
            <w:vAlign w:val="top"/>
            <w:tcMar>
              <w:top w:w="80" w:type="dxa"/>
              <w:start w:w="100" w:type="dxa"/>
              <w:bottom w:w="80" w:type="dxa"/>
              <w:end w:w="100" w:type="dxa"/>
            </w:tcMar>
          </w:tcPr>
          <w:p>
            <w:pPr>
              <w:pStyle w:val="TableText"/>
              <w:spacing w:after="0"/>
            </w:pPr>
            <w:r>
              <w:t>15</w:t>
            </w:r>
          </w:p>
        </w:tc>
        <w:tc>
          <w:tcPr>
            <w:tcW w:type="dxa" w:w="2948"/>
            <w:vAlign w:val="top"/>
            <w:tcMar>
              <w:top w:w="80" w:type="dxa"/>
              <w:start w:w="100" w:type="dxa"/>
              <w:bottom w:w="80" w:type="dxa"/>
              <w:end w:w="100" w:type="dxa"/>
            </w:tcMar>
          </w:tcPr>
          <w:p>
            <w:pPr>
              <w:pStyle w:val="TableText"/>
              <w:spacing w:after="0"/>
            </w:pPr>
            <w:r>
              <w:t>Final Validation</w:t>
            </w:r>
          </w:p>
        </w:tc>
        <w:tc>
          <w:tcPr>
            <w:tcW w:type="dxa" w:w="5953"/>
            <w:vAlign w:val="top"/>
            <w:tcMar>
              <w:top w:w="80" w:type="dxa"/>
              <w:start w:w="100" w:type="dxa"/>
              <w:bottom w:w="80" w:type="dxa"/>
              <w:end w:w="100" w:type="dxa"/>
            </w:tcMar>
          </w:tcPr>
          <w:p>
            <w:pPr>
              <w:pStyle w:val="TableText"/>
              <w:spacing w:after="0"/>
            </w:pPr>
            <w:r>
              <w:t>Hard-day spacing, caps, race date, totals, warnings.</w:t>
            </w:r>
          </w:p>
        </w:tc>
      </w:tr>
      <w:tr>
        <w:trPr>
          <w:cantSplit/>
        </w:trPr>
        <w:tc>
          <w:tcPr>
            <w:tcW w:type="dxa" w:w="567"/>
            <w:shd w:fill="F7FAFC"/>
            <w:vAlign w:val="top"/>
            <w:tcMar>
              <w:top w:w="80" w:type="dxa"/>
              <w:start w:w="100" w:type="dxa"/>
              <w:bottom w:w="80" w:type="dxa"/>
              <w:end w:w="100" w:type="dxa"/>
            </w:tcMar>
          </w:tcPr>
          <w:p>
            <w:pPr>
              <w:pStyle w:val="TableText"/>
              <w:spacing w:after="0"/>
            </w:pPr>
            <w:r>
              <w:t>16</w:t>
            </w:r>
          </w:p>
        </w:tc>
        <w:tc>
          <w:tcPr>
            <w:tcW w:type="dxa" w:w="2948"/>
            <w:shd w:fill="F7FAFC"/>
            <w:vAlign w:val="top"/>
            <w:tcMar>
              <w:top w:w="80" w:type="dxa"/>
              <w:start w:w="100" w:type="dxa"/>
              <w:bottom w:w="80" w:type="dxa"/>
              <w:end w:w="100" w:type="dxa"/>
            </w:tcMar>
          </w:tcPr>
          <w:p>
            <w:pPr>
              <w:pStyle w:val="TableText"/>
              <w:spacing w:after="0"/>
            </w:pPr>
            <w:r>
              <w:t>Persistence</w:t>
            </w:r>
          </w:p>
        </w:tc>
        <w:tc>
          <w:tcPr>
            <w:tcW w:type="dxa" w:w="5953"/>
            <w:shd w:fill="F7FAFC"/>
            <w:vAlign w:val="top"/>
            <w:tcMar>
              <w:top w:w="80" w:type="dxa"/>
              <w:start w:w="100" w:type="dxa"/>
              <w:bottom w:w="80" w:type="dxa"/>
              <w:end w:w="100" w:type="dxa"/>
            </w:tcMar>
          </w:tcPr>
          <w:p>
            <w:pPr>
              <w:pStyle w:val="TableText"/>
              <w:spacing w:after="0"/>
            </w:pPr>
            <w:r>
              <w:t>Preview veya revision JSONB + relational projection.</w:t>
            </w:r>
          </w:p>
        </w:tc>
      </w:tr>
    </w:tbl>
    <w:p>
      <w:pPr>
        <w:spacing w:after="0"/>
      </w:pPr>
    </w:p>
    <w:p>
      <w:pPr>
        <w:pStyle w:val="Heading2"/>
      </w:pPr>
      <w:r>
        <w:t>7.1 Deterministik generation</w:t>
      </w:r>
    </w:p>
    <w:p>
      <w:r>
        <w:t>Aynı input snapshot + aynı template version + aynı rule pack version + aynı generator version, aynı plan document’u üretmelidir. Randomness kullanılacaksa seed request içinde saklanmalıdır. Bu özellik test, incident analysis ve migration için kritiktir.</w:t>
      </w:r>
    </w:p>
    <w:p>
      <w:pPr>
        <w:pStyle w:val="CodeBlock"/>
        <w:keepLines w:val="0"/>
        <w:shd w:fill="F2F5F7"/>
        <w:pBdr>
          <w:left w:val="single" w:sz="18" w:space="6" w:color="5CA4A9"/>
        </w:pBdr>
      </w:pPr>
      <w:r>
        <w:rPr>
          <w:rFonts w:ascii="Consolas" w:hAnsi="Consolas"/>
          <w:sz w:val="16"/>
        </w:rPr>
        <w:t>generationFingerprint = SHA256(</w:t>
        <w:br/>
        <w:t xml:space="preserve">  canonical(inputSnapshot)</w:t>
        <w:br/>
        <w:t xml:space="preserve">  + templateVersionId</w:t>
        <w:br/>
        <w:t xml:space="preserve">  + rulePackVersionId</w:t>
        <w:br/>
        <w:t xml:space="preserve">  + generatorVersion</w:t>
        <w:br/>
        <w:t>)</w:t>
        <w:br/>
        <w:br/>
        <w:t>UNIQUE(user_id, idempotency_key)</w:t>
        <w:br/>
        <w:t>UNIQUE(generation_fingerprint)  // optional cache/dedup policy</w:t>
      </w:r>
    </w:p>
    <w:p>
      <w:pPr>
        <w:pStyle w:val="Heading2"/>
      </w:pPr>
      <w:r>
        <w:t>7.2 Phase allocation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402"/>
            <w:shd w:fill="DCEEFF"/>
            <w:vAlign w:val="center"/>
            <w:tcMar>
              <w:top w:w="80" w:type="dxa"/>
              <w:start w:w="100" w:type="dxa"/>
              <w:bottom w:w="80" w:type="dxa"/>
              <w:end w:w="100" w:type="dxa"/>
            </w:tcMar>
          </w:tcPr>
          <w:p>
            <w:pPr>
              <w:jc w:val="center"/>
            </w:pPr>
            <w:r>
              <w:rPr>
                <w:rFonts w:ascii="Arial" w:hAnsi="Arial"/>
                <w:b/>
                <w:color w:val="17324D"/>
                <w:sz w:val="17"/>
              </w:rPr>
              <w:t>Durum</w:t>
            </w:r>
          </w:p>
        </w:tc>
        <w:tc>
          <w:tcPr>
            <w:tcW w:type="dxa" w:w="6066"/>
            <w:shd w:fill="DCEEFF"/>
            <w:vAlign w:val="center"/>
            <w:tcMar>
              <w:top w:w="80" w:type="dxa"/>
              <w:start w:w="100" w:type="dxa"/>
              <w:bottom w:w="80" w:type="dxa"/>
              <w:end w:w="100" w:type="dxa"/>
            </w:tcMar>
          </w:tcPr>
          <w:p>
            <w:pPr>
              <w:jc w:val="center"/>
            </w:pPr>
            <w:r>
              <w:rPr>
                <w:rFonts w:ascii="Arial" w:hAnsi="Arial"/>
                <w:b/>
                <w:color w:val="17324D"/>
                <w:sz w:val="17"/>
              </w:rPr>
              <w:t>Davranış</w:t>
            </w:r>
          </w:p>
        </w:tc>
      </w:tr>
      <w:tr>
        <w:trPr>
          <w:cantSplit/>
        </w:trPr>
        <w:tc>
          <w:tcPr>
            <w:tcW w:type="dxa" w:w="3402"/>
            <w:vAlign w:val="top"/>
            <w:tcMar>
              <w:top w:w="80" w:type="dxa"/>
              <w:start w:w="100" w:type="dxa"/>
              <w:bottom w:w="80" w:type="dxa"/>
              <w:end w:w="100" w:type="dxa"/>
            </w:tcMar>
          </w:tcPr>
          <w:p>
            <w:pPr>
              <w:pStyle w:val="TableText"/>
              <w:spacing w:after="0"/>
            </w:pPr>
            <w:r>
              <w:t>Below core-entry readiness</w:t>
            </w:r>
          </w:p>
        </w:tc>
        <w:tc>
          <w:tcPr>
            <w:tcW w:type="dxa" w:w="6066"/>
            <w:vAlign w:val="top"/>
            <w:tcMar>
              <w:top w:w="80" w:type="dxa"/>
              <w:start w:w="100" w:type="dxa"/>
              <w:bottom w:w="80" w:type="dxa"/>
              <w:end w:w="100" w:type="dxa"/>
            </w:tcMar>
          </w:tcPr>
          <w:p>
            <w:pPr>
              <w:pStyle w:val="TableText"/>
              <w:spacing w:after="0"/>
            </w:pPr>
            <w:r>
              <w:t>Default core korunur; önüne uygun runway block’ları eklenir.</w:t>
            </w:r>
          </w:p>
        </w:tc>
      </w:tr>
      <w:tr>
        <w:trPr>
          <w:cantSplit/>
        </w:trPr>
        <w:tc>
          <w:tcPr>
            <w:tcW w:type="dxa" w:w="3402"/>
            <w:shd w:fill="F7FAFC"/>
            <w:vAlign w:val="top"/>
            <w:tcMar>
              <w:top w:w="80" w:type="dxa"/>
              <w:start w:w="100" w:type="dxa"/>
              <w:bottom w:w="80" w:type="dxa"/>
              <w:end w:w="100" w:type="dxa"/>
            </w:tcMar>
          </w:tcPr>
          <w:p>
            <w:pPr>
              <w:pStyle w:val="TableText"/>
              <w:spacing w:after="0"/>
            </w:pPr>
            <w:r>
              <w:t>Standard readiness</w:t>
            </w:r>
          </w:p>
        </w:tc>
        <w:tc>
          <w:tcPr>
            <w:tcW w:type="dxa" w:w="6066"/>
            <w:shd w:fill="F7FAFC"/>
            <w:vAlign w:val="top"/>
            <w:tcMar>
              <w:top w:w="80" w:type="dxa"/>
              <w:start w:w="100" w:type="dxa"/>
              <w:bottom w:w="80" w:type="dxa"/>
              <w:end w:w="100" w:type="dxa"/>
            </w:tcMar>
          </w:tcPr>
          <w:p>
            <w:pPr>
              <w:pStyle w:val="TableText"/>
              <w:spacing w:after="0"/>
            </w:pPr>
            <w:r>
              <w:t>Default core kullanılır.</w:t>
            </w:r>
          </w:p>
        </w:tc>
      </w:tr>
      <w:tr>
        <w:trPr>
          <w:cantSplit/>
        </w:trPr>
        <w:tc>
          <w:tcPr>
            <w:tcW w:type="dxa" w:w="3402"/>
            <w:vAlign w:val="top"/>
            <w:tcMar>
              <w:top w:w="80" w:type="dxa"/>
              <w:start w:w="100" w:type="dxa"/>
              <w:bottom w:w="80" w:type="dxa"/>
              <w:end w:w="100" w:type="dxa"/>
            </w:tcMar>
          </w:tcPr>
          <w:p>
            <w:pPr>
              <w:pStyle w:val="TableText"/>
              <w:spacing w:after="0"/>
            </w:pPr>
            <w:r>
              <w:t>High readiness + advanced/experienced</w:t>
            </w:r>
          </w:p>
        </w:tc>
        <w:tc>
          <w:tcPr>
            <w:tcW w:type="dxa" w:w="6066"/>
            <w:vAlign w:val="top"/>
            <w:tcMar>
              <w:top w:w="80" w:type="dxa"/>
              <w:start w:w="100" w:type="dxa"/>
              <w:bottom w:w="80" w:type="dxa"/>
              <w:end w:w="100" w:type="dxa"/>
            </w:tcMar>
          </w:tcPr>
          <w:p>
            <w:pPr>
              <w:pStyle w:val="TableText"/>
              <w:spacing w:after="0"/>
            </w:pPr>
            <w:r>
              <w:t>Core minimuma kadar 2-4 hafta kısaltılabilir.</w:t>
            </w:r>
          </w:p>
        </w:tc>
      </w:tr>
      <w:tr>
        <w:trPr>
          <w:cantSplit/>
        </w:trPr>
        <w:tc>
          <w:tcPr>
            <w:tcW w:type="dxa" w:w="3402"/>
            <w:shd w:fill="F7FAFC"/>
            <w:vAlign w:val="top"/>
            <w:tcMar>
              <w:top w:w="80" w:type="dxa"/>
              <w:start w:w="100" w:type="dxa"/>
              <w:bottom w:w="80" w:type="dxa"/>
              <w:end w:w="100" w:type="dxa"/>
            </w:tcMar>
          </w:tcPr>
          <w:p>
            <w:pPr>
              <w:pStyle w:val="TableText"/>
              <w:spacing w:after="0"/>
            </w:pPr>
            <w:r>
              <w:t>Available weeks &lt; chosen core</w:t>
            </w:r>
          </w:p>
        </w:tc>
        <w:tc>
          <w:tcPr>
            <w:tcW w:type="dxa" w:w="6066"/>
            <w:shd w:fill="F7FAFC"/>
            <w:vAlign w:val="top"/>
            <w:tcMar>
              <w:top w:w="80" w:type="dxa"/>
              <w:start w:w="100" w:type="dxa"/>
              <w:bottom w:w="80" w:type="dxa"/>
              <w:end w:w="100" w:type="dxa"/>
            </w:tcMar>
          </w:tcPr>
          <w:p>
            <w:pPr>
              <w:pStyle w:val="TableText"/>
              <w:spacing w:after="0"/>
            </w:pPr>
            <w:r>
              <w:t>Compression: Foundation → Build → limited Race-Specific; taper korunur.</w:t>
            </w:r>
          </w:p>
        </w:tc>
      </w:tr>
      <w:tr>
        <w:trPr>
          <w:cantSplit/>
        </w:trPr>
        <w:tc>
          <w:tcPr>
            <w:tcW w:type="dxa" w:w="3402"/>
            <w:vAlign w:val="top"/>
            <w:tcMar>
              <w:top w:w="80" w:type="dxa"/>
              <w:start w:w="100" w:type="dxa"/>
              <w:bottom w:w="80" w:type="dxa"/>
              <w:end w:w="100" w:type="dxa"/>
            </w:tcMar>
          </w:tcPr>
          <w:p>
            <w:pPr>
              <w:pStyle w:val="TableText"/>
              <w:spacing w:after="0"/>
            </w:pPr>
            <w:r>
              <w:t>Available weeks çok kısa</w:t>
            </w:r>
          </w:p>
        </w:tc>
        <w:tc>
          <w:tcPr>
            <w:tcW w:type="dxa" w:w="6066"/>
            <w:vAlign w:val="top"/>
            <w:tcMar>
              <w:top w:w="80" w:type="dxa"/>
              <w:start w:w="100" w:type="dxa"/>
              <w:bottom w:w="80" w:type="dxa"/>
              <w:end w:w="100" w:type="dxa"/>
            </w:tcMar>
          </w:tcPr>
          <w:p>
            <w:pPr>
              <w:pStyle w:val="TableText"/>
              <w:spacing w:after="0"/>
            </w:pPr>
            <w:r>
              <w:t>Readiness-only; peak chase yok.</w:t>
            </w:r>
          </w:p>
        </w:tc>
      </w:tr>
      <w:tr>
        <w:trPr>
          <w:cantSplit/>
        </w:trPr>
        <w:tc>
          <w:tcPr>
            <w:tcW w:type="dxa" w:w="3402"/>
            <w:shd w:fill="F7FAFC"/>
            <w:vAlign w:val="top"/>
            <w:tcMar>
              <w:top w:w="80" w:type="dxa"/>
              <w:start w:w="100" w:type="dxa"/>
              <w:bottom w:w="80" w:type="dxa"/>
              <w:end w:w="100" w:type="dxa"/>
            </w:tcMar>
          </w:tcPr>
          <w:p>
            <w:pPr>
              <w:pStyle w:val="TableText"/>
              <w:spacing w:after="0"/>
            </w:pPr>
            <w:r>
              <w:t>Active pain/recent injury flag</w:t>
            </w:r>
          </w:p>
        </w:tc>
        <w:tc>
          <w:tcPr>
            <w:tcW w:type="dxa" w:w="6066"/>
            <w:shd w:fill="F7FAFC"/>
            <w:vAlign w:val="top"/>
            <w:tcMar>
              <w:top w:w="80" w:type="dxa"/>
              <w:start w:w="100" w:type="dxa"/>
              <w:bottom w:w="80" w:type="dxa"/>
              <w:end w:w="100" w:type="dxa"/>
            </w:tcMar>
          </w:tcPr>
          <w:p>
            <w:pPr>
              <w:pStyle w:val="TableText"/>
              <w:spacing w:after="0"/>
            </w:pPr>
            <w:r>
              <w:t>Confirm restricted veya review-recommended.</w:t>
            </w:r>
          </w:p>
        </w:tc>
      </w:tr>
    </w:tbl>
    <w:p>
      <w:pPr>
        <w:spacing w:after="0"/>
      </w:pPr>
    </w:p>
    <w:p>
      <w:pPr>
        <w:pStyle w:val="Heading2"/>
      </w:pPr>
      <w:r>
        <w:t>7.3 Load üretim politikası</w:t>
      </w:r>
    </w:p>
    <w:p>
      <w:r>
        <w:t>V1’de sabit “haftada %10 artır” kuralı kullanılmamalıdır. Bounded stepped progression; percentage cap, absolute km cap, session-spike guardrail ve cutback politikasını birlikte kullanır. Tek bir oran yaralanmayı güvenilir biçimde tahmin etmediğinden, sistem bunu tıbbi risk skoru olarak sunmaz [S2][S6].</w:t>
      </w:r>
    </w:p>
    <w:p>
      <w:pPr>
        <w:pStyle w:val="CodeBlock"/>
        <w:keepLines w:val="0"/>
        <w:shd w:fill="F2F5F7"/>
        <w:pBdr>
          <w:left w:val="single" w:sz="18" w:space="6" w:color="5CA4A9"/>
        </w:pBdr>
      </w:pPr>
      <w:r>
        <w:rPr>
          <w:rFonts w:ascii="Consolas" w:hAnsi="Consolas"/>
          <w:sz w:val="16"/>
        </w:rPr>
        <w:t>plannedIncrement = min(</w:t>
        <w:br/>
        <w:t xml:space="preserve">    previousWeekVolume * levelPercentageCap,</w:t>
        <w:br/>
        <w:t xml:space="preserve">    daysPerWeekAbsoluteKmCap,</w:t>
        <w:br/>
        <w:t xml:space="preserve">    reachablePeakRemainingSlope</w:t>
        <w:br/>
        <w:t>)</w:t>
        <w:br/>
        <w:br/>
        <w:t>nextWeekVolume = applyCutbackIfNeeded(</w:t>
        <w:br/>
        <w:t xml:space="preserve">    previousWeekVolume + plannedIncrement</w:t>
        <w:br/>
        <w:t>)</w:t>
        <w:br/>
        <w:br/>
        <w:t>nextLongRun = min(</w:t>
        <w:br/>
        <w:t xml:space="preserve">    compatibleRecentLongest,</w:t>
        <w:br/>
        <w:t xml:space="preserve">    weeklyShareCap,</w:t>
        <w:br/>
        <w:t xml:space="preserve">    distanceLevelStartCap,</w:t>
        <w:br/>
        <w:t xml:space="preserve">    singleSessionGuardrail</w:t>
        <w:br/>
        <w:t>)</w:t>
      </w:r>
    </w:p>
    <w:p>
      <w:pPr>
        <w:pStyle w:val="Heading1"/>
      </w:pPr>
      <w:r>
        <w:t>8. Hibrit relational + JSONB saklama kararı</w:t>
      </w:r>
    </w:p>
    <w:p>
      <w:pPr>
        <w:jc w:val="center"/>
      </w:pPr>
      <w:r>
        <w:drawing>
          <wp:inline xmlns:a="http://schemas.openxmlformats.org/drawingml/2006/main" xmlns:pic="http://schemas.openxmlformats.org/drawingml/2006/picture">
            <wp:extent cx="6048000" cy="3622500"/>
            <wp:docPr id="4" name="Picture 4"/>
            <wp:cNvGraphicFramePr>
              <a:graphicFrameLocks noChangeAspect="1"/>
            </wp:cNvGraphicFramePr>
            <a:graphic>
              <a:graphicData uri="http://schemas.openxmlformats.org/drawingml/2006/picture">
                <pic:pic>
                  <pic:nvPicPr>
                    <pic:cNvPr id="0" name="storage.png"/>
                    <pic:cNvPicPr/>
                  </pic:nvPicPr>
                  <pic:blipFill>
                    <a:blip r:embed="rId14"/>
                    <a:stretch>
                      <a:fillRect/>
                    </a:stretch>
                  </pic:blipFill>
                  <pic:spPr>
                    <a:xfrm>
                      <a:off x="0" y="0"/>
                      <a:ext cx="6048000" cy="3622500"/>
                    </a:xfrm>
                    <a:prstGeom prst="rect"/>
                  </pic:spPr>
                </pic:pic>
              </a:graphicData>
            </a:graphic>
          </wp:inline>
        </w:drawing>
      </w:r>
    </w:p>
    <w:p>
      <w:pPr>
        <w:pStyle w:val="SmallText"/>
        <w:jc w:val="center"/>
      </w:pPr>
      <w:r>
        <w:t>Şekil 4. JSONB canonical dokümanı ile query-friendly relational projection birlikte kullanılır.</w:t>
      </w:r>
    </w:p>
    <w:p>
      <w:pPr>
        <w:pStyle w:val="Heading2"/>
      </w:pPr>
      <w:r>
        <w:t>8.1 Neden JSONB-only değil?</w:t>
      </w:r>
    </w:p>
    <w:p>
      <w:pPr>
        <w:pStyle w:val="ListBullet"/>
        <w:spacing w:after="40"/>
      </w:pPr>
      <w:r>
        <w:t>Calendar ve home sorgularında her defasında büyük plan dokümanını parse etmek gerekir.</w:t>
      </w:r>
    </w:p>
    <w:p>
      <w:pPr>
        <w:pStyle w:val="ListBullet"/>
        <w:spacing w:after="40"/>
      </w:pPr>
      <w:r>
        <w:t>Training day status/actual updates bütün dokümanı değiştirebilir ve concurrency çatışmasını artırır.</w:t>
      </w:r>
    </w:p>
    <w:p>
      <w:pPr>
        <w:pStyle w:val="ListBullet"/>
        <w:spacing w:after="40"/>
      </w:pPr>
      <w:r>
        <w:t>Foreign key, unique ve lifecycle constraint’leri zayıflar.</w:t>
      </w:r>
    </w:p>
    <w:p>
      <w:pPr>
        <w:pStyle w:val="ListBullet"/>
        <w:spacing w:after="40"/>
      </w:pPr>
      <w:r>
        <w:t>Analytics ve kullanıcı bazlı sorgular zorlaşır.</w:t>
      </w:r>
    </w:p>
    <w:p>
      <w:pPr>
        <w:pStyle w:val="ListBullet"/>
        <w:spacing w:after="40"/>
      </w:pPr>
      <w:r>
        <w:t>Küçük bir actual update için büyük TOASTed JSON değeri yeniden yazılabilir. PostgreSQL büyük değerleri TOAST ile transparan yönetir [S9], fakat bu her kullanımın verimli olduğu anlamına gelmez.</w:t>
      </w:r>
    </w:p>
    <w:p>
      <w:pPr>
        <w:pStyle w:val="Heading2"/>
      </w:pPr>
      <w:r>
        <w:t>8.2 Neden fully relational değil?</w:t>
      </w:r>
    </w:p>
    <w:p>
      <w:pPr>
        <w:pStyle w:val="ListBullet"/>
        <w:spacing w:after="40"/>
      </w:pPr>
      <w:r>
        <w:t>Her yeni workout component için schema migration gerekir.</w:t>
      </w:r>
    </w:p>
    <w:p>
      <w:pPr>
        <w:pStyle w:val="ListBullet"/>
        <w:spacing w:after="40"/>
      </w:pPr>
      <w:r>
        <w:t>Phase ve rule çeşitliliği çok sayıda nullable tablo/kolon üretir.</w:t>
      </w:r>
    </w:p>
    <w:p>
      <w:pPr>
        <w:pStyle w:val="ListBullet"/>
        <w:spacing w:after="40"/>
      </w:pPr>
      <w:r>
        <w:t>Historical template snapshot’ını tekrar oluşturmak zorlaşır.</w:t>
      </w:r>
    </w:p>
    <w:p>
      <w:pPr>
        <w:pStyle w:val="ListBullet"/>
        <w:spacing w:after="40"/>
      </w:pPr>
      <w:r>
        <w:t>Versioned definition ve evaluation trace için document model daha doğaldır.</w:t>
      </w:r>
    </w:p>
    <w:p>
      <w:pPr>
        <w:pStyle w:val="ListBullet"/>
        <w:spacing w:after="40"/>
      </w:pPr>
      <w:r>
        <w:t>EF Core JSON columns, ilişkisel ve doküman modelinin hibrit kullanımını destekler [S10]; Npgsql ToJson/complex mapping yaklaşımını önerir [S11].</w:t>
      </w:r>
    </w:p>
    <w:p>
      <w:pPr>
        <w:pStyle w:val="Heading2"/>
      </w:pPr>
      <w:r>
        <w:t>8.3 Önerilen source-of-truth dağılımı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665"/>
            <w:shd w:fill="DCEEFF"/>
            <w:vAlign w:val="center"/>
            <w:tcMar>
              <w:top w:w="80" w:type="dxa"/>
              <w:start w:w="100" w:type="dxa"/>
              <w:bottom w:w="80" w:type="dxa"/>
              <w:end w:w="100" w:type="dxa"/>
            </w:tcMar>
          </w:tcPr>
          <w:p>
            <w:pPr>
              <w:jc w:val="center"/>
            </w:pPr>
            <w:r>
              <w:rPr>
                <w:rFonts w:ascii="Arial" w:hAnsi="Arial"/>
                <w:b/>
                <w:color w:val="17324D"/>
                <w:sz w:val="17"/>
              </w:rPr>
              <w:t>Veri</w:t>
            </w:r>
          </w:p>
        </w:tc>
        <w:tc>
          <w:tcPr>
            <w:tcW w:type="dxa" w:w="3118"/>
            <w:shd w:fill="DCEEFF"/>
            <w:vAlign w:val="center"/>
            <w:tcMar>
              <w:top w:w="80" w:type="dxa"/>
              <w:start w:w="100" w:type="dxa"/>
              <w:bottom w:w="80" w:type="dxa"/>
              <w:end w:w="100" w:type="dxa"/>
            </w:tcMar>
          </w:tcPr>
          <w:p>
            <w:pPr>
              <w:jc w:val="center"/>
            </w:pPr>
            <w:r>
              <w:rPr>
                <w:rFonts w:ascii="Arial" w:hAnsi="Arial"/>
                <w:b/>
                <w:color w:val="17324D"/>
                <w:sz w:val="17"/>
              </w:rPr>
              <w:t>Saklama</w:t>
            </w:r>
          </w:p>
        </w:tc>
        <w:tc>
          <w:tcPr>
            <w:tcW w:type="dxa" w:w="3685"/>
            <w:shd w:fill="DCEEFF"/>
            <w:vAlign w:val="center"/>
            <w:tcMar>
              <w:top w:w="80" w:type="dxa"/>
              <w:start w:w="100" w:type="dxa"/>
              <w:bottom w:w="80" w:type="dxa"/>
              <w:end w:w="100" w:type="dxa"/>
            </w:tcMar>
          </w:tcPr>
          <w:p>
            <w:pPr>
              <w:jc w:val="center"/>
            </w:pPr>
            <w:r>
              <w:rPr>
                <w:rFonts w:ascii="Arial" w:hAnsi="Arial"/>
                <w:b/>
                <w:color w:val="17324D"/>
                <w:sz w:val="17"/>
              </w:rPr>
              <w:t>Source of truth</w:t>
            </w:r>
          </w:p>
        </w:tc>
      </w:tr>
      <w:tr>
        <w:trPr>
          <w:cantSplit/>
        </w:trPr>
        <w:tc>
          <w:tcPr>
            <w:tcW w:type="dxa" w:w="2665"/>
            <w:vAlign w:val="top"/>
            <w:tcMar>
              <w:top w:w="80" w:type="dxa"/>
              <w:start w:w="100" w:type="dxa"/>
              <w:bottom w:w="80" w:type="dxa"/>
              <w:end w:w="100" w:type="dxa"/>
            </w:tcMar>
          </w:tcPr>
          <w:p>
            <w:pPr>
              <w:pStyle w:val="TableText"/>
              <w:spacing w:after="0"/>
            </w:pPr>
            <w:r>
              <w:t>User/profile/lifecycle</w:t>
            </w:r>
          </w:p>
        </w:tc>
        <w:tc>
          <w:tcPr>
            <w:tcW w:type="dxa" w:w="3118"/>
            <w:vAlign w:val="top"/>
            <w:tcMar>
              <w:top w:w="80" w:type="dxa"/>
              <w:start w:w="100" w:type="dxa"/>
              <w:bottom w:w="80" w:type="dxa"/>
              <w:end w:w="100" w:type="dxa"/>
            </w:tcMar>
          </w:tcPr>
          <w:p>
            <w:pPr>
              <w:pStyle w:val="TableText"/>
              <w:spacing w:after="0"/>
            </w:pPr>
            <w:r>
              <w:t>Relational columns</w:t>
            </w:r>
          </w:p>
        </w:tc>
        <w:tc>
          <w:tcPr>
            <w:tcW w:type="dxa" w:w="3685"/>
            <w:vAlign w:val="top"/>
            <w:tcMar>
              <w:top w:w="80" w:type="dxa"/>
              <w:start w:w="100" w:type="dxa"/>
              <w:bottom w:w="80" w:type="dxa"/>
              <w:end w:w="100" w:type="dxa"/>
            </w:tcMar>
          </w:tcPr>
          <w:p>
            <w:pPr>
              <w:pStyle w:val="TableText"/>
              <w:spacing w:after="0"/>
            </w:pPr>
            <w:r>
              <w:t>Relational</w:t>
            </w:r>
          </w:p>
        </w:tc>
      </w:tr>
      <w:tr>
        <w:trPr>
          <w:cantSplit/>
        </w:trPr>
        <w:tc>
          <w:tcPr>
            <w:tcW w:type="dxa" w:w="2665"/>
            <w:shd w:fill="F7FAFC"/>
            <w:vAlign w:val="top"/>
            <w:tcMar>
              <w:top w:w="80" w:type="dxa"/>
              <w:start w:w="100" w:type="dxa"/>
              <w:bottom w:w="80" w:type="dxa"/>
              <w:end w:w="100" w:type="dxa"/>
            </w:tcMar>
          </w:tcPr>
          <w:p>
            <w:pPr>
              <w:pStyle w:val="TableText"/>
              <w:spacing w:after="0"/>
            </w:pPr>
            <w:r>
              <w:t>Template/rule/workout definition</w:t>
            </w:r>
          </w:p>
        </w:tc>
        <w:tc>
          <w:tcPr>
            <w:tcW w:type="dxa" w:w="3118"/>
            <w:shd w:fill="F7FAFC"/>
            <w:vAlign w:val="top"/>
            <w:tcMar>
              <w:top w:w="80" w:type="dxa"/>
              <w:start w:w="100" w:type="dxa"/>
              <w:bottom w:w="80" w:type="dxa"/>
              <w:end w:w="100" w:type="dxa"/>
            </w:tcMar>
          </w:tcPr>
          <w:p>
            <w:pPr>
              <w:pStyle w:val="TableText"/>
              <w:spacing w:after="0"/>
            </w:pPr>
            <w:r>
              <w:t>Versioned JSONB + scalar metadata</w:t>
            </w:r>
          </w:p>
        </w:tc>
        <w:tc>
          <w:tcPr>
            <w:tcW w:type="dxa" w:w="3685"/>
            <w:shd w:fill="F7FAFC"/>
            <w:vAlign w:val="top"/>
            <w:tcMar>
              <w:top w:w="80" w:type="dxa"/>
              <w:start w:w="100" w:type="dxa"/>
              <w:bottom w:w="80" w:type="dxa"/>
              <w:end w:w="100" w:type="dxa"/>
            </w:tcMar>
          </w:tcPr>
          <w:p>
            <w:pPr>
              <w:pStyle w:val="TableText"/>
              <w:spacing w:after="0"/>
            </w:pPr>
            <w:r>
              <w:t>JSONB revision</w:t>
            </w:r>
          </w:p>
        </w:tc>
      </w:tr>
      <w:tr>
        <w:trPr>
          <w:cantSplit/>
        </w:trPr>
        <w:tc>
          <w:tcPr>
            <w:tcW w:type="dxa" w:w="2665"/>
            <w:vAlign w:val="top"/>
            <w:tcMar>
              <w:top w:w="80" w:type="dxa"/>
              <w:start w:w="100" w:type="dxa"/>
              <w:bottom w:w="80" w:type="dxa"/>
              <w:end w:w="100" w:type="dxa"/>
            </w:tcMar>
          </w:tcPr>
          <w:p>
            <w:pPr>
              <w:pStyle w:val="TableText"/>
              <w:spacing w:after="0"/>
            </w:pPr>
            <w:r>
              <w:t>Generation input snapshot</w:t>
            </w:r>
          </w:p>
        </w:tc>
        <w:tc>
          <w:tcPr>
            <w:tcW w:type="dxa" w:w="3118"/>
            <w:vAlign w:val="top"/>
            <w:tcMar>
              <w:top w:w="80" w:type="dxa"/>
              <w:start w:w="100" w:type="dxa"/>
              <w:bottom w:w="80" w:type="dxa"/>
              <w:end w:w="100" w:type="dxa"/>
            </w:tcMar>
          </w:tcPr>
          <w:p>
            <w:pPr>
              <w:pStyle w:val="TableText"/>
              <w:spacing w:after="0"/>
            </w:pPr>
            <w:r>
              <w:t>JSONB</w:t>
            </w:r>
          </w:p>
        </w:tc>
        <w:tc>
          <w:tcPr>
            <w:tcW w:type="dxa" w:w="3685"/>
            <w:vAlign w:val="top"/>
            <w:tcMar>
              <w:top w:w="80" w:type="dxa"/>
              <w:start w:w="100" w:type="dxa"/>
              <w:bottom w:w="80" w:type="dxa"/>
              <w:end w:w="100" w:type="dxa"/>
            </w:tcMar>
          </w:tcPr>
          <w:p>
            <w:pPr>
              <w:pStyle w:val="TableText"/>
              <w:spacing w:after="0"/>
            </w:pPr>
            <w:r>
              <w:t>Request snapshot</w:t>
            </w:r>
          </w:p>
        </w:tc>
      </w:tr>
      <w:tr>
        <w:trPr>
          <w:cantSplit/>
        </w:trPr>
        <w:tc>
          <w:tcPr>
            <w:tcW w:type="dxa" w:w="2665"/>
            <w:shd w:fill="F7FAFC"/>
            <w:vAlign w:val="top"/>
            <w:tcMar>
              <w:top w:w="80" w:type="dxa"/>
              <w:start w:w="100" w:type="dxa"/>
              <w:bottom w:w="80" w:type="dxa"/>
              <w:end w:w="100" w:type="dxa"/>
            </w:tcMar>
          </w:tcPr>
          <w:p>
            <w:pPr>
              <w:pStyle w:val="TableText"/>
              <w:spacing w:after="0"/>
            </w:pPr>
            <w:r>
              <w:t>Generation decisions/trace</w:t>
            </w:r>
          </w:p>
        </w:tc>
        <w:tc>
          <w:tcPr>
            <w:tcW w:type="dxa" w:w="3118"/>
            <w:shd w:fill="F7FAFC"/>
            <w:vAlign w:val="top"/>
            <w:tcMar>
              <w:top w:w="80" w:type="dxa"/>
              <w:start w:w="100" w:type="dxa"/>
              <w:bottom w:w="80" w:type="dxa"/>
              <w:end w:w="100" w:type="dxa"/>
            </w:tcMar>
          </w:tcPr>
          <w:p>
            <w:pPr>
              <w:pStyle w:val="TableText"/>
              <w:spacing w:after="0"/>
            </w:pPr>
            <w:r>
              <w:t>JSONB</w:t>
            </w:r>
          </w:p>
        </w:tc>
        <w:tc>
          <w:tcPr>
            <w:tcW w:type="dxa" w:w="3685"/>
            <w:shd w:fill="F7FAFC"/>
            <w:vAlign w:val="top"/>
            <w:tcMar>
              <w:top w:w="80" w:type="dxa"/>
              <w:start w:w="100" w:type="dxa"/>
              <w:bottom w:w="80" w:type="dxa"/>
              <w:end w:w="100" w:type="dxa"/>
            </w:tcMar>
          </w:tcPr>
          <w:p>
            <w:pPr>
              <w:pStyle w:val="TableText"/>
              <w:spacing w:after="0"/>
            </w:pPr>
            <w:r>
              <w:t>Decision snapshot</w:t>
            </w:r>
          </w:p>
        </w:tc>
      </w:tr>
      <w:tr>
        <w:trPr>
          <w:cantSplit/>
        </w:trPr>
        <w:tc>
          <w:tcPr>
            <w:tcW w:type="dxa" w:w="2665"/>
            <w:vAlign w:val="top"/>
            <w:tcMar>
              <w:top w:w="80" w:type="dxa"/>
              <w:start w:w="100" w:type="dxa"/>
              <w:bottom w:w="80" w:type="dxa"/>
              <w:end w:w="100" w:type="dxa"/>
            </w:tcMar>
          </w:tcPr>
          <w:p>
            <w:pPr>
              <w:pStyle w:val="TableText"/>
              <w:spacing w:after="0"/>
            </w:pPr>
            <w:r>
              <w:t>Generated planned content</w:t>
            </w:r>
          </w:p>
        </w:tc>
        <w:tc>
          <w:tcPr>
            <w:tcW w:type="dxa" w:w="3118"/>
            <w:vAlign w:val="top"/>
            <w:tcMar>
              <w:top w:w="80" w:type="dxa"/>
              <w:start w:w="100" w:type="dxa"/>
              <w:bottom w:w="80" w:type="dxa"/>
              <w:end w:w="100" w:type="dxa"/>
            </w:tcMar>
          </w:tcPr>
          <w:p>
            <w:pPr>
              <w:pStyle w:val="TableText"/>
              <w:spacing w:after="0"/>
            </w:pPr>
            <w:r>
              <w:t>Immutable PlanDocument JSONB</w:t>
            </w:r>
          </w:p>
        </w:tc>
        <w:tc>
          <w:tcPr>
            <w:tcW w:type="dxa" w:w="3685"/>
            <w:vAlign w:val="top"/>
            <w:tcMar>
              <w:top w:w="80" w:type="dxa"/>
              <w:start w:w="100" w:type="dxa"/>
              <w:bottom w:w="80" w:type="dxa"/>
              <w:end w:w="100" w:type="dxa"/>
            </w:tcMar>
          </w:tcPr>
          <w:p>
            <w:pPr>
              <w:pStyle w:val="TableText"/>
              <w:spacing w:after="0"/>
            </w:pPr>
            <w:r>
              <w:t>Plan revision</w:t>
            </w:r>
          </w:p>
        </w:tc>
      </w:tr>
      <w:tr>
        <w:trPr>
          <w:cantSplit/>
        </w:trPr>
        <w:tc>
          <w:tcPr>
            <w:tcW w:type="dxa" w:w="2665"/>
            <w:shd w:fill="F7FAFC"/>
            <w:vAlign w:val="top"/>
            <w:tcMar>
              <w:top w:w="80" w:type="dxa"/>
              <w:start w:w="100" w:type="dxa"/>
              <w:bottom w:w="80" w:type="dxa"/>
              <w:end w:w="100" w:type="dxa"/>
            </w:tcMar>
          </w:tcPr>
          <w:p>
            <w:pPr>
              <w:pStyle w:val="TableText"/>
              <w:spacing w:after="0"/>
            </w:pPr>
            <w:r>
              <w:t>Week/day planned projection</w:t>
            </w:r>
          </w:p>
        </w:tc>
        <w:tc>
          <w:tcPr>
            <w:tcW w:type="dxa" w:w="3118"/>
            <w:shd w:fill="F7FAFC"/>
            <w:vAlign w:val="top"/>
            <w:tcMar>
              <w:top w:w="80" w:type="dxa"/>
              <w:start w:w="100" w:type="dxa"/>
              <w:bottom w:w="80" w:type="dxa"/>
              <w:end w:w="100" w:type="dxa"/>
            </w:tcMar>
          </w:tcPr>
          <w:p>
            <w:pPr>
              <w:pStyle w:val="TableText"/>
              <w:spacing w:after="0"/>
            </w:pPr>
            <w:r>
              <w:t>Relational rows</w:t>
            </w:r>
          </w:p>
        </w:tc>
        <w:tc>
          <w:tcPr>
            <w:tcW w:type="dxa" w:w="3685"/>
            <w:shd w:fill="F7FAFC"/>
            <w:vAlign w:val="top"/>
            <w:tcMar>
              <w:top w:w="80" w:type="dxa"/>
              <w:start w:w="100" w:type="dxa"/>
              <w:bottom w:w="80" w:type="dxa"/>
              <w:end w:w="100" w:type="dxa"/>
            </w:tcMar>
          </w:tcPr>
          <w:p>
            <w:pPr>
              <w:pStyle w:val="TableText"/>
              <w:spacing w:after="0"/>
            </w:pPr>
            <w:r>
              <w:t>Derived projection; revision’dan yeniden kurulabilir</w:t>
            </w:r>
          </w:p>
        </w:tc>
      </w:tr>
      <w:tr>
        <w:trPr>
          <w:cantSplit/>
        </w:trPr>
        <w:tc>
          <w:tcPr>
            <w:tcW w:type="dxa" w:w="2665"/>
            <w:vAlign w:val="top"/>
            <w:tcMar>
              <w:top w:w="80" w:type="dxa"/>
              <w:start w:w="100" w:type="dxa"/>
              <w:bottom w:w="80" w:type="dxa"/>
              <w:end w:w="100" w:type="dxa"/>
            </w:tcMar>
          </w:tcPr>
          <w:p>
            <w:pPr>
              <w:pStyle w:val="TableText"/>
              <w:spacing w:after="0"/>
            </w:pPr>
            <w:r>
              <w:t>Actual metrics/status</w:t>
            </w:r>
          </w:p>
        </w:tc>
        <w:tc>
          <w:tcPr>
            <w:tcW w:type="dxa" w:w="3118"/>
            <w:vAlign w:val="top"/>
            <w:tcMar>
              <w:top w:w="80" w:type="dxa"/>
              <w:start w:w="100" w:type="dxa"/>
              <w:bottom w:w="80" w:type="dxa"/>
              <w:end w:w="100" w:type="dxa"/>
            </w:tcMar>
          </w:tcPr>
          <w:p>
            <w:pPr>
              <w:pStyle w:val="TableText"/>
              <w:spacing w:after="0"/>
            </w:pPr>
            <w:r>
              <w:t>Relational rows</w:t>
            </w:r>
          </w:p>
        </w:tc>
        <w:tc>
          <w:tcPr>
            <w:tcW w:type="dxa" w:w="3685"/>
            <w:vAlign w:val="top"/>
            <w:tcMar>
              <w:top w:w="80" w:type="dxa"/>
              <w:start w:w="100" w:type="dxa"/>
              <w:bottom w:w="80" w:type="dxa"/>
              <w:end w:w="100" w:type="dxa"/>
            </w:tcMar>
          </w:tcPr>
          <w:p>
            <w:pPr>
              <w:pStyle w:val="TableText"/>
              <w:spacing w:after="0"/>
            </w:pPr>
            <w:r>
              <w:t>Relational runtime truth</w:t>
            </w:r>
          </w:p>
        </w:tc>
      </w:tr>
      <w:tr>
        <w:trPr>
          <w:cantSplit/>
        </w:trPr>
        <w:tc>
          <w:tcPr>
            <w:tcW w:type="dxa" w:w="2665"/>
            <w:shd w:fill="F7FAFC"/>
            <w:vAlign w:val="top"/>
            <w:tcMar>
              <w:top w:w="80" w:type="dxa"/>
              <w:start w:w="100" w:type="dxa"/>
              <w:bottom w:w="80" w:type="dxa"/>
              <w:end w:w="100" w:type="dxa"/>
            </w:tcMar>
          </w:tcPr>
          <w:p>
            <w:pPr>
              <w:pStyle w:val="TableText"/>
              <w:spacing w:after="0"/>
            </w:pPr>
            <w:r>
              <w:t>Warnings/acknowledgements</w:t>
            </w:r>
          </w:p>
        </w:tc>
        <w:tc>
          <w:tcPr>
            <w:tcW w:type="dxa" w:w="3118"/>
            <w:shd w:fill="F7FAFC"/>
            <w:vAlign w:val="top"/>
            <w:tcMar>
              <w:top w:w="80" w:type="dxa"/>
              <w:start w:w="100" w:type="dxa"/>
              <w:bottom w:w="80" w:type="dxa"/>
              <w:end w:w="100" w:type="dxa"/>
            </w:tcMar>
          </w:tcPr>
          <w:p>
            <w:pPr>
              <w:pStyle w:val="TableText"/>
              <w:spacing w:after="0"/>
            </w:pPr>
            <w:r>
              <w:t>Relational + optional JSON details</w:t>
            </w:r>
          </w:p>
        </w:tc>
        <w:tc>
          <w:tcPr>
            <w:tcW w:type="dxa" w:w="3685"/>
            <w:shd w:fill="F7FAFC"/>
            <w:vAlign w:val="top"/>
            <w:tcMar>
              <w:top w:w="80" w:type="dxa"/>
              <w:start w:w="100" w:type="dxa"/>
              <w:bottom w:w="80" w:type="dxa"/>
              <w:end w:w="100" w:type="dxa"/>
            </w:tcMar>
          </w:tcPr>
          <w:p>
            <w:pPr>
              <w:pStyle w:val="TableText"/>
              <w:spacing w:after="0"/>
            </w:pPr>
            <w:r>
              <w:t>Relational audit truth</w:t>
            </w:r>
          </w:p>
        </w:tc>
      </w:tr>
    </w:tbl>
    <w:p>
      <w:pPr>
        <w:spacing w:after="0"/>
      </w:pPr>
    </w:p>
    <w:p>
      <w:pPr>
        <w:pStyle w:val="Heading2"/>
      </w:pPr>
      <w:r>
        <w:t>8.4 JSONB kullanım prensipleri</w:t>
      </w:r>
    </w:p>
    <w:p>
      <w:pPr>
        <w:pStyle w:val="ListBullet"/>
        <w:spacing w:after="40"/>
      </w:pPr>
      <w:r>
        <w:t>Her document top-level schemaVersion, documentType ve stable key içerir.</w:t>
      </w:r>
    </w:p>
    <w:p>
      <w:pPr>
        <w:pStyle w:val="ListBullet"/>
        <w:spacing w:after="40"/>
      </w:pPr>
      <w:r>
        <w:t>Published definitions update edilmez; yeni version row açılır.</w:t>
      </w:r>
    </w:p>
    <w:p>
      <w:pPr>
        <w:pStyle w:val="ListBullet"/>
        <w:spacing w:after="40"/>
      </w:pPr>
      <w:r>
        <w:t>Generated plan revision immutable olur.</w:t>
      </w:r>
    </w:p>
    <w:p>
      <w:pPr>
        <w:pStyle w:val="ListBullet"/>
        <w:spacing w:after="40"/>
      </w:pPr>
      <w:r>
        <w:t>Büyük JSONB kolonlarına blanket GIN index açılmaz; yalnızca gerçek query pattern’i varsa açılır. PostgreSQL GIN, jsonb içindeki key/value aramalarını hızlandırabilir [S7][S8].</w:t>
      </w:r>
    </w:p>
    <w:p>
      <w:pPr>
        <w:pStyle w:val="ListBullet"/>
        <w:spacing w:after="40"/>
      </w:pPr>
      <w:r>
        <w:t>Sık filtrelenen değerler scalar column veya generated/expression index olarak çıkarılır. PostgreSQL generated columns başka kolonlardan hesaplanan değerleri saklamak/okumak için kullanılabilir [S15].</w:t>
      </w:r>
    </w:p>
    <w:p>
      <w:pPr>
        <w:pStyle w:val="ListBullet"/>
        <w:spacing w:after="40"/>
      </w:pPr>
      <w:r>
        <w:t>JSON Schema validation application/CI’da; DB CHECK ile yalnızca temel shape ve version guard yapılır.</w:t>
      </w:r>
    </w:p>
    <w:p>
      <w:pPr>
        <w:pStyle w:val="ListBullet"/>
        <w:spacing w:after="40"/>
      </w:pPr>
      <w:r>
        <w:t>Unknown component type fail-fast; sessizce ignore edilmez.</w:t>
      </w:r>
    </w:p>
    <w:p>
      <w:pPr>
        <w:pStyle w:val="ListBullet"/>
        <w:spacing w:after="40"/>
      </w:pPr>
      <w:r>
        <w:t>Canonical serialization ve contentHash saklanır.</w:t>
      </w:r>
    </w:p>
    <w:p>
      <w:pPr>
        <w:pStyle w:val="Heading1"/>
      </w:pPr>
      <w:r>
        <w:t>9. Veritabanı şeması</w:t>
      </w:r>
    </w:p>
    <w:p>
      <w:pPr>
        <w:pStyle w:val="Heading2"/>
      </w:pPr>
      <w:r>
        <w:t>9.1 Catalog tabloları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438"/>
            <w:shd w:fill="DCEEFF"/>
            <w:vAlign w:val="center"/>
            <w:tcMar>
              <w:top w:w="80" w:type="dxa"/>
              <w:start w:w="100" w:type="dxa"/>
              <w:bottom w:w="80" w:type="dxa"/>
              <w:end w:w="100" w:type="dxa"/>
            </w:tcMar>
          </w:tcPr>
          <w:p>
            <w:pPr>
              <w:jc w:val="center"/>
            </w:pPr>
            <w:r>
              <w:rPr>
                <w:rFonts w:ascii="Arial" w:hAnsi="Arial"/>
                <w:b/>
                <w:color w:val="17324D"/>
                <w:sz w:val="17"/>
              </w:rPr>
              <w:t>Tablo</w:t>
            </w:r>
          </w:p>
        </w:tc>
        <w:tc>
          <w:tcPr>
            <w:tcW w:type="dxa" w:w="4649"/>
            <w:shd w:fill="DCEEFF"/>
            <w:vAlign w:val="center"/>
            <w:tcMar>
              <w:top w:w="80" w:type="dxa"/>
              <w:start w:w="100" w:type="dxa"/>
              <w:bottom w:w="80" w:type="dxa"/>
              <w:end w:w="100" w:type="dxa"/>
            </w:tcMar>
          </w:tcPr>
          <w:p>
            <w:pPr>
              <w:jc w:val="center"/>
            </w:pPr>
            <w:r>
              <w:rPr>
                <w:rFonts w:ascii="Arial" w:hAnsi="Arial"/>
                <w:b/>
                <w:color w:val="17324D"/>
                <w:sz w:val="17"/>
              </w:rPr>
              <w:t>Temel kolonlar</w:t>
            </w:r>
          </w:p>
        </w:tc>
        <w:tc>
          <w:tcPr>
            <w:tcW w:type="dxa" w:w="2381"/>
            <w:shd w:fill="DCEEFF"/>
            <w:vAlign w:val="center"/>
            <w:tcMar>
              <w:top w:w="80" w:type="dxa"/>
              <w:start w:w="100" w:type="dxa"/>
              <w:bottom w:w="80" w:type="dxa"/>
              <w:end w:w="100" w:type="dxa"/>
            </w:tcMar>
          </w:tcPr>
          <w:p>
            <w:pPr>
              <w:jc w:val="center"/>
            </w:pPr>
            <w:r>
              <w:rPr>
                <w:rFonts w:ascii="Arial" w:hAnsi="Arial"/>
                <w:b/>
                <w:color w:val="17324D"/>
                <w:sz w:val="17"/>
              </w:rPr>
              <w:t>Amaç</w:t>
            </w:r>
          </w:p>
        </w:tc>
      </w:tr>
      <w:tr>
        <w:trPr>
          <w:cantSplit/>
        </w:trPr>
        <w:tc>
          <w:tcPr>
            <w:tcW w:type="dxa" w:w="2438"/>
            <w:vAlign w:val="top"/>
            <w:tcMar>
              <w:top w:w="80" w:type="dxa"/>
              <w:start w:w="100" w:type="dxa"/>
              <w:bottom w:w="80" w:type="dxa"/>
              <w:end w:w="100" w:type="dxa"/>
            </w:tcMar>
          </w:tcPr>
          <w:p>
            <w:pPr>
              <w:pStyle w:val="TableText"/>
              <w:spacing w:after="0"/>
            </w:pPr>
            <w:r>
              <w:t>PlanTemplateVersions</w:t>
            </w:r>
          </w:p>
        </w:tc>
        <w:tc>
          <w:tcPr>
            <w:tcW w:type="dxa" w:w="4649"/>
            <w:vAlign w:val="top"/>
            <w:tcMar>
              <w:top w:w="80" w:type="dxa"/>
              <w:start w:w="100" w:type="dxa"/>
              <w:bottom w:w="80" w:type="dxa"/>
              <w:end w:w="100" w:type="dxa"/>
            </w:tcMar>
          </w:tcPr>
          <w:p>
            <w:pPr>
              <w:pStyle w:val="TableText"/>
              <w:spacing w:after="0"/>
            </w:pPr>
            <w:r>
              <w:t>Id, TemplateKey, Version, DistanceFamily, LevelScope, DaysScope, Status, DefinitionJson jsonb, ContentHash, PublishedAt</w:t>
            </w:r>
          </w:p>
        </w:tc>
        <w:tc>
          <w:tcPr>
            <w:tcW w:type="dxa" w:w="2381"/>
            <w:vAlign w:val="top"/>
            <w:tcMar>
              <w:top w:w="80" w:type="dxa"/>
              <w:start w:w="100" w:type="dxa"/>
              <w:bottom w:w="80" w:type="dxa"/>
              <w:end w:w="100" w:type="dxa"/>
            </w:tcMar>
          </w:tcPr>
          <w:p>
            <w:pPr>
              <w:pStyle w:val="TableText"/>
              <w:spacing w:after="0"/>
            </w:pPr>
            <w:r>
              <w:t>Phase skeleton ve slot layout</w:t>
            </w:r>
          </w:p>
        </w:tc>
      </w:tr>
      <w:tr>
        <w:trPr>
          <w:cantSplit/>
        </w:trPr>
        <w:tc>
          <w:tcPr>
            <w:tcW w:type="dxa" w:w="2438"/>
            <w:shd w:fill="F7FAFC"/>
            <w:vAlign w:val="top"/>
            <w:tcMar>
              <w:top w:w="80" w:type="dxa"/>
              <w:start w:w="100" w:type="dxa"/>
              <w:bottom w:w="80" w:type="dxa"/>
              <w:end w:w="100" w:type="dxa"/>
            </w:tcMar>
          </w:tcPr>
          <w:p>
            <w:pPr>
              <w:pStyle w:val="TableText"/>
              <w:spacing w:after="0"/>
            </w:pPr>
            <w:r>
              <w:t>RulePackVersions</w:t>
            </w:r>
          </w:p>
        </w:tc>
        <w:tc>
          <w:tcPr>
            <w:tcW w:type="dxa" w:w="4649"/>
            <w:shd w:fill="F7FAFC"/>
            <w:vAlign w:val="top"/>
            <w:tcMar>
              <w:top w:w="80" w:type="dxa"/>
              <w:start w:w="100" w:type="dxa"/>
              <w:bottom w:w="80" w:type="dxa"/>
              <w:end w:w="100" w:type="dxa"/>
            </w:tcMar>
          </w:tcPr>
          <w:p>
            <w:pPr>
              <w:pStyle w:val="TableText"/>
              <w:spacing w:after="0"/>
            </w:pPr>
            <w:r>
              <w:t>Id, RulePackKey, Version, Status, RulesJson jsonb, EvidenceJson jsonb, ContentHash</w:t>
            </w:r>
          </w:p>
        </w:tc>
        <w:tc>
          <w:tcPr>
            <w:tcW w:type="dxa" w:w="2381"/>
            <w:shd w:fill="F7FAFC"/>
            <w:vAlign w:val="top"/>
            <w:tcMar>
              <w:top w:w="80" w:type="dxa"/>
              <w:start w:w="100" w:type="dxa"/>
              <w:bottom w:w="80" w:type="dxa"/>
              <w:end w:w="100" w:type="dxa"/>
            </w:tcMar>
          </w:tcPr>
          <w:p>
            <w:pPr>
              <w:pStyle w:val="TableText"/>
              <w:spacing w:after="0"/>
            </w:pPr>
            <w:r>
              <w:t>Canonical kurallar ve evidence metadata</w:t>
            </w:r>
          </w:p>
        </w:tc>
      </w:tr>
      <w:tr>
        <w:trPr>
          <w:cantSplit/>
        </w:trPr>
        <w:tc>
          <w:tcPr>
            <w:tcW w:type="dxa" w:w="2438"/>
            <w:vAlign w:val="top"/>
            <w:tcMar>
              <w:top w:w="80" w:type="dxa"/>
              <w:start w:w="100" w:type="dxa"/>
              <w:bottom w:w="80" w:type="dxa"/>
              <w:end w:w="100" w:type="dxa"/>
            </w:tcMar>
          </w:tcPr>
          <w:p>
            <w:pPr>
              <w:pStyle w:val="TableText"/>
              <w:spacing w:after="0"/>
            </w:pPr>
            <w:r>
              <w:t>WorkoutDefinitionVersions</w:t>
            </w:r>
          </w:p>
        </w:tc>
        <w:tc>
          <w:tcPr>
            <w:tcW w:type="dxa" w:w="4649"/>
            <w:vAlign w:val="top"/>
            <w:tcMar>
              <w:top w:w="80" w:type="dxa"/>
              <w:start w:w="100" w:type="dxa"/>
              <w:bottom w:w="80" w:type="dxa"/>
              <w:end w:w="100" w:type="dxa"/>
            </w:tcMar>
          </w:tcPr>
          <w:p>
            <w:pPr>
              <w:pStyle w:val="TableText"/>
              <w:spacing w:after="0"/>
            </w:pPr>
            <w:r>
              <w:t>Id, WorkoutKey, Version, Family, DefinitionJson jsonb, Status</w:t>
            </w:r>
          </w:p>
        </w:tc>
        <w:tc>
          <w:tcPr>
            <w:tcW w:type="dxa" w:w="2381"/>
            <w:vAlign w:val="top"/>
            <w:tcMar>
              <w:top w:w="80" w:type="dxa"/>
              <w:start w:w="100" w:type="dxa"/>
              <w:bottom w:w="80" w:type="dxa"/>
              <w:end w:w="100" w:type="dxa"/>
            </w:tcMar>
          </w:tcPr>
          <w:p>
            <w:pPr>
              <w:pStyle w:val="TableText"/>
              <w:spacing w:after="0"/>
            </w:pPr>
            <w:r>
              <w:t>Reusable workout component definitions</w:t>
            </w:r>
          </w:p>
        </w:tc>
      </w:tr>
      <w:tr>
        <w:trPr>
          <w:cantSplit/>
        </w:trPr>
        <w:tc>
          <w:tcPr>
            <w:tcW w:type="dxa" w:w="2438"/>
            <w:shd w:fill="F7FAFC"/>
            <w:vAlign w:val="top"/>
            <w:tcMar>
              <w:top w:w="80" w:type="dxa"/>
              <w:start w:w="100" w:type="dxa"/>
              <w:bottom w:w="80" w:type="dxa"/>
              <w:end w:w="100" w:type="dxa"/>
            </w:tcMar>
          </w:tcPr>
          <w:p>
            <w:pPr>
              <w:pStyle w:val="TableText"/>
              <w:spacing w:after="0"/>
            </w:pPr>
            <w:r>
              <w:t>PreparationBlockVersions</w:t>
            </w:r>
          </w:p>
        </w:tc>
        <w:tc>
          <w:tcPr>
            <w:tcW w:type="dxa" w:w="4649"/>
            <w:shd w:fill="F7FAFC"/>
            <w:vAlign w:val="top"/>
            <w:tcMar>
              <w:top w:w="80" w:type="dxa"/>
              <w:start w:w="100" w:type="dxa"/>
              <w:bottom w:w="80" w:type="dxa"/>
              <w:end w:w="100" w:type="dxa"/>
            </w:tcMar>
          </w:tcPr>
          <w:p>
            <w:pPr>
              <w:pStyle w:val="TableText"/>
              <w:spacing w:after="0"/>
            </w:pPr>
            <w:r>
              <w:t>Id, BlockKey, Version, DefinitionJson jsonb, Status</w:t>
            </w:r>
          </w:p>
        </w:tc>
        <w:tc>
          <w:tcPr>
            <w:tcW w:type="dxa" w:w="2381"/>
            <w:shd w:fill="F7FAFC"/>
            <w:vAlign w:val="top"/>
            <w:tcMar>
              <w:top w:w="80" w:type="dxa"/>
              <w:start w:w="100" w:type="dxa"/>
              <w:bottom w:w="80" w:type="dxa"/>
              <w:end w:w="100" w:type="dxa"/>
            </w:tcMar>
          </w:tcPr>
          <w:p>
            <w:pPr>
              <w:pStyle w:val="TableText"/>
              <w:spacing w:after="0"/>
            </w:pPr>
            <w:r>
              <w:t>Runway block library</w:t>
            </w:r>
          </w:p>
        </w:tc>
      </w:tr>
    </w:tbl>
    <w:p>
      <w:pPr>
        <w:spacing w:after="0"/>
      </w:pPr>
    </w:p>
    <w:p>
      <w:pPr>
        <w:pStyle w:val="Heading2"/>
      </w:pPr>
      <w:r>
        <w:t>9.2 Generation ve plan tabloları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shd w:fill="DCEEFF"/>
            <w:vAlign w:val="center"/>
            <w:tcMar>
              <w:top w:w="80" w:type="dxa"/>
              <w:start w:w="100" w:type="dxa"/>
              <w:bottom w:w="80" w:type="dxa"/>
              <w:end w:w="100" w:type="dxa"/>
            </w:tcMar>
          </w:tcPr>
          <w:p>
            <w:pPr>
              <w:jc w:val="center"/>
            </w:pPr>
            <w:r>
              <w:rPr>
                <w:rFonts w:ascii="Arial" w:hAnsi="Arial"/>
                <w:b/>
                <w:color w:val="17324D"/>
                <w:sz w:val="17"/>
              </w:rPr>
              <w:t>Tablo</w:t>
            </w:r>
          </w:p>
        </w:tc>
        <w:tc>
          <w:tcPr>
            <w:tcW w:type="dxa" w:w="4989"/>
            <w:shd w:fill="DCEEFF"/>
            <w:vAlign w:val="center"/>
            <w:tcMar>
              <w:top w:w="80" w:type="dxa"/>
              <w:start w:w="100" w:type="dxa"/>
              <w:bottom w:w="80" w:type="dxa"/>
              <w:end w:w="100" w:type="dxa"/>
            </w:tcMar>
          </w:tcPr>
          <w:p>
            <w:pPr>
              <w:jc w:val="center"/>
            </w:pPr>
            <w:r>
              <w:rPr>
                <w:rFonts w:ascii="Arial" w:hAnsi="Arial"/>
                <w:b/>
                <w:color w:val="17324D"/>
                <w:sz w:val="17"/>
              </w:rPr>
              <w:t>Temel kolonlar</w:t>
            </w:r>
          </w:p>
        </w:tc>
        <w:tc>
          <w:tcPr>
            <w:tcW w:type="dxa" w:w="2211"/>
            <w:shd w:fill="DCEEFF"/>
            <w:vAlign w:val="center"/>
            <w:tcMar>
              <w:top w:w="80" w:type="dxa"/>
              <w:start w:w="100" w:type="dxa"/>
              <w:bottom w:w="80" w:type="dxa"/>
              <w:end w:w="100" w:type="dxa"/>
            </w:tcMar>
          </w:tcPr>
          <w:p>
            <w:pPr>
              <w:jc w:val="center"/>
            </w:pPr>
            <w:r>
              <w:rPr>
                <w:rFonts w:ascii="Arial" w:hAnsi="Arial"/>
                <w:b/>
                <w:color w:val="17324D"/>
                <w:sz w:val="17"/>
              </w:rPr>
              <w:t>Önemli constraint</w:t>
            </w:r>
          </w:p>
        </w:tc>
      </w:tr>
      <w:tr>
        <w:trPr>
          <w:cantSplit/>
        </w:trPr>
        <w:tc>
          <w:tcPr>
            <w:tcW w:type="dxa" w:w="2268"/>
            <w:vAlign w:val="top"/>
            <w:tcMar>
              <w:top w:w="80" w:type="dxa"/>
              <w:start w:w="100" w:type="dxa"/>
              <w:bottom w:w="80" w:type="dxa"/>
              <w:end w:w="100" w:type="dxa"/>
            </w:tcMar>
          </w:tcPr>
          <w:p>
            <w:pPr>
              <w:pStyle w:val="TableText"/>
              <w:spacing w:after="0"/>
            </w:pPr>
            <w:r>
              <w:t>PlanGenerationRequests</w:t>
            </w:r>
          </w:p>
        </w:tc>
        <w:tc>
          <w:tcPr>
            <w:tcW w:type="dxa" w:w="4989"/>
            <w:vAlign w:val="top"/>
            <w:tcMar>
              <w:top w:w="80" w:type="dxa"/>
              <w:start w:w="100" w:type="dxa"/>
              <w:bottom w:w="80" w:type="dxa"/>
              <w:end w:w="100" w:type="dxa"/>
            </w:tcMar>
          </w:tcPr>
          <w:p>
            <w:pPr>
              <w:pStyle w:val="TableText"/>
              <w:spacing w:after="0"/>
            </w:pPr>
            <w:r>
              <w:t>Id, UserId, IdempotencyKey, InputJson, InputHash, Status, CreatedAt, ExpiresAt</w:t>
            </w:r>
          </w:p>
        </w:tc>
        <w:tc>
          <w:tcPr>
            <w:tcW w:type="dxa" w:w="2211"/>
            <w:vAlign w:val="top"/>
            <w:tcMar>
              <w:top w:w="80" w:type="dxa"/>
              <w:start w:w="100" w:type="dxa"/>
              <w:bottom w:w="80" w:type="dxa"/>
              <w:end w:w="100" w:type="dxa"/>
            </w:tcMar>
          </w:tcPr>
          <w:p>
            <w:pPr>
              <w:pStyle w:val="TableText"/>
              <w:spacing w:after="0"/>
            </w:pPr>
            <w:r>
              <w:t>UNIQUE(UserId, IdempotencyKey)</w:t>
            </w:r>
          </w:p>
        </w:tc>
      </w:tr>
      <w:tr>
        <w:trPr>
          <w:cantSplit/>
        </w:trPr>
        <w:tc>
          <w:tcPr>
            <w:tcW w:type="dxa" w:w="2268"/>
            <w:shd w:fill="F7FAFC"/>
            <w:vAlign w:val="top"/>
            <w:tcMar>
              <w:top w:w="80" w:type="dxa"/>
              <w:start w:w="100" w:type="dxa"/>
              <w:bottom w:w="80" w:type="dxa"/>
              <w:end w:w="100" w:type="dxa"/>
            </w:tcMar>
          </w:tcPr>
          <w:p>
            <w:pPr>
              <w:pStyle w:val="TableText"/>
              <w:spacing w:after="0"/>
            </w:pPr>
            <w:r>
              <w:t>PlanPreviews</w:t>
            </w:r>
          </w:p>
        </w:tc>
        <w:tc>
          <w:tcPr>
            <w:tcW w:type="dxa" w:w="4989"/>
            <w:shd w:fill="F7FAFC"/>
            <w:vAlign w:val="top"/>
            <w:tcMar>
              <w:top w:w="80" w:type="dxa"/>
              <w:start w:w="100" w:type="dxa"/>
              <w:bottom w:w="80" w:type="dxa"/>
              <w:end w:w="100" w:type="dxa"/>
            </w:tcMar>
          </w:tcPr>
          <w:p>
            <w:pPr>
              <w:pStyle w:val="TableText"/>
              <w:spacing w:after="0"/>
            </w:pPr>
            <w:r>
              <w:t>Id, RequestId, UserId, PlanMode, Suitability, PreviewJson, DecisionsJson, WarningsJson, ExpiresAt</w:t>
            </w:r>
          </w:p>
        </w:tc>
        <w:tc>
          <w:tcPr>
            <w:tcW w:type="dxa" w:w="2211"/>
            <w:shd w:fill="F7FAFC"/>
            <w:vAlign w:val="top"/>
            <w:tcMar>
              <w:top w:w="80" w:type="dxa"/>
              <w:start w:w="100" w:type="dxa"/>
              <w:bottom w:w="80" w:type="dxa"/>
              <w:end w:w="100" w:type="dxa"/>
            </w:tcMar>
          </w:tcPr>
          <w:p>
            <w:pPr>
              <w:pStyle w:val="TableText"/>
              <w:spacing w:after="0"/>
            </w:pPr>
            <w:r>
              <w:t>One active preview per request</w:t>
            </w:r>
          </w:p>
        </w:tc>
      </w:tr>
      <w:tr>
        <w:trPr>
          <w:cantSplit/>
        </w:trPr>
        <w:tc>
          <w:tcPr>
            <w:tcW w:type="dxa" w:w="2268"/>
            <w:vAlign w:val="top"/>
            <w:tcMar>
              <w:top w:w="80" w:type="dxa"/>
              <w:start w:w="100" w:type="dxa"/>
              <w:bottom w:w="80" w:type="dxa"/>
              <w:end w:w="100" w:type="dxa"/>
            </w:tcMar>
          </w:tcPr>
          <w:p>
            <w:pPr>
              <w:pStyle w:val="TableText"/>
              <w:spacing w:after="0"/>
            </w:pPr>
            <w:r>
              <w:t>TrainingPlans</w:t>
            </w:r>
          </w:p>
        </w:tc>
        <w:tc>
          <w:tcPr>
            <w:tcW w:type="dxa" w:w="4989"/>
            <w:vAlign w:val="top"/>
            <w:tcMar>
              <w:top w:w="80" w:type="dxa"/>
              <w:start w:w="100" w:type="dxa"/>
              <w:bottom w:w="80" w:type="dxa"/>
              <w:end w:w="100" w:type="dxa"/>
            </w:tcMar>
          </w:tcPr>
          <w:p>
            <w:pPr>
              <w:pStyle w:val="TableText"/>
              <w:spacing w:after="0"/>
            </w:pPr>
            <w:r>
              <w:t>Id, UserId, Status, GoalType, GoalDistanceKm, RaceDate, StartedAt, EstimatedEndDate, CurrentRevisionId, CreatedAt</w:t>
            </w:r>
          </w:p>
        </w:tc>
        <w:tc>
          <w:tcPr>
            <w:tcW w:type="dxa" w:w="2211"/>
            <w:vAlign w:val="top"/>
            <w:tcMar>
              <w:top w:w="80" w:type="dxa"/>
              <w:start w:w="100" w:type="dxa"/>
              <w:bottom w:w="80" w:type="dxa"/>
              <w:end w:w="100" w:type="dxa"/>
            </w:tcMar>
          </w:tcPr>
          <w:p>
            <w:pPr>
              <w:pStyle w:val="TableText"/>
              <w:spacing w:after="0"/>
            </w:pPr>
            <w:r>
              <w:t>One active plan policy if required</w:t>
            </w:r>
          </w:p>
        </w:tc>
      </w:tr>
      <w:tr>
        <w:trPr>
          <w:cantSplit/>
        </w:trPr>
        <w:tc>
          <w:tcPr>
            <w:tcW w:type="dxa" w:w="2268"/>
            <w:shd w:fill="F7FAFC"/>
            <w:vAlign w:val="top"/>
            <w:tcMar>
              <w:top w:w="80" w:type="dxa"/>
              <w:start w:w="100" w:type="dxa"/>
              <w:bottom w:w="80" w:type="dxa"/>
              <w:end w:w="100" w:type="dxa"/>
            </w:tcMar>
          </w:tcPr>
          <w:p>
            <w:pPr>
              <w:pStyle w:val="TableText"/>
              <w:spacing w:after="0"/>
            </w:pPr>
            <w:r>
              <w:t>TrainingPlanRevisions</w:t>
            </w:r>
          </w:p>
        </w:tc>
        <w:tc>
          <w:tcPr>
            <w:tcW w:type="dxa" w:w="4989"/>
            <w:shd w:fill="F7FAFC"/>
            <w:vAlign w:val="top"/>
            <w:tcMar>
              <w:top w:w="80" w:type="dxa"/>
              <w:start w:w="100" w:type="dxa"/>
              <w:bottom w:w="80" w:type="dxa"/>
              <w:end w:w="100" w:type="dxa"/>
            </w:tcMar>
          </w:tcPr>
          <w:p>
            <w:pPr>
              <w:pStyle w:val="TableText"/>
              <w:spacing w:after="0"/>
            </w:pPr>
            <w:r>
              <w:t>Id, PlanId, RevisionNumber, Trigger, TemplateVersionId, RulePackVersionId, GeneratorVersion, PlanDocumentJson, ContentHash, CreatedAt</w:t>
            </w:r>
          </w:p>
        </w:tc>
        <w:tc>
          <w:tcPr>
            <w:tcW w:type="dxa" w:w="2211"/>
            <w:shd w:fill="F7FAFC"/>
            <w:vAlign w:val="top"/>
            <w:tcMar>
              <w:top w:w="80" w:type="dxa"/>
              <w:start w:w="100" w:type="dxa"/>
              <w:bottom w:w="80" w:type="dxa"/>
              <w:end w:w="100" w:type="dxa"/>
            </w:tcMar>
          </w:tcPr>
          <w:p>
            <w:pPr>
              <w:pStyle w:val="TableText"/>
              <w:spacing w:after="0"/>
            </w:pPr>
            <w:r>
              <w:t>UNIQUE(PlanId, RevisionNumber); immutable</w:t>
            </w:r>
          </w:p>
        </w:tc>
      </w:tr>
      <w:tr>
        <w:trPr>
          <w:cantSplit/>
        </w:trPr>
        <w:tc>
          <w:tcPr>
            <w:tcW w:type="dxa" w:w="2268"/>
            <w:vAlign w:val="top"/>
            <w:tcMar>
              <w:top w:w="80" w:type="dxa"/>
              <w:start w:w="100" w:type="dxa"/>
              <w:bottom w:w="80" w:type="dxa"/>
              <w:end w:w="100" w:type="dxa"/>
            </w:tcMar>
          </w:tcPr>
          <w:p>
            <w:pPr>
              <w:pStyle w:val="TableText"/>
              <w:spacing w:after="0"/>
            </w:pPr>
            <w:r>
              <w:t>TrainingWeeks</w:t>
            </w:r>
          </w:p>
        </w:tc>
        <w:tc>
          <w:tcPr>
            <w:tcW w:type="dxa" w:w="4989"/>
            <w:vAlign w:val="top"/>
            <w:tcMar>
              <w:top w:w="80" w:type="dxa"/>
              <w:start w:w="100" w:type="dxa"/>
              <w:bottom w:w="80" w:type="dxa"/>
              <w:end w:w="100" w:type="dxa"/>
            </w:tcMar>
          </w:tcPr>
          <w:p>
            <w:pPr>
              <w:pStyle w:val="TableText"/>
              <w:spacing w:after="0"/>
            </w:pPr>
            <w:r>
              <w:t>Id, PlanId, RevisionId, WeekNumber, PhaseKey, PlannedVolumeKm, StartDate, EndDate</w:t>
            </w:r>
          </w:p>
        </w:tc>
        <w:tc>
          <w:tcPr>
            <w:tcW w:type="dxa" w:w="2211"/>
            <w:vAlign w:val="top"/>
            <w:tcMar>
              <w:top w:w="80" w:type="dxa"/>
              <w:start w:w="100" w:type="dxa"/>
              <w:bottom w:w="80" w:type="dxa"/>
              <w:end w:w="100" w:type="dxa"/>
            </w:tcMar>
          </w:tcPr>
          <w:p>
            <w:pPr>
              <w:pStyle w:val="TableText"/>
              <w:spacing w:after="0"/>
            </w:pPr>
            <w:r>
              <w:t>UNIQUE(RevisionId, WeekNumber)</w:t>
            </w:r>
          </w:p>
        </w:tc>
      </w:tr>
      <w:tr>
        <w:trPr>
          <w:cantSplit/>
        </w:trPr>
        <w:tc>
          <w:tcPr>
            <w:tcW w:type="dxa" w:w="2268"/>
            <w:shd w:fill="F7FAFC"/>
            <w:vAlign w:val="top"/>
            <w:tcMar>
              <w:top w:w="80" w:type="dxa"/>
              <w:start w:w="100" w:type="dxa"/>
              <w:bottom w:w="80" w:type="dxa"/>
              <w:end w:w="100" w:type="dxa"/>
            </w:tcMar>
          </w:tcPr>
          <w:p>
            <w:pPr>
              <w:pStyle w:val="TableText"/>
              <w:spacing w:after="0"/>
            </w:pPr>
            <w:r>
              <w:t>TrainingDays</w:t>
            </w:r>
          </w:p>
        </w:tc>
        <w:tc>
          <w:tcPr>
            <w:tcW w:type="dxa" w:w="4989"/>
            <w:shd w:fill="F7FAFC"/>
            <w:vAlign w:val="top"/>
            <w:tcMar>
              <w:top w:w="80" w:type="dxa"/>
              <w:start w:w="100" w:type="dxa"/>
              <w:bottom w:w="80" w:type="dxa"/>
              <w:end w:w="100" w:type="dxa"/>
            </w:tcMar>
          </w:tcPr>
          <w:p>
            <w:pPr>
              <w:pStyle w:val="TableText"/>
              <w:spacing w:after="0"/>
            </w:pPr>
            <w:r>
              <w:t>Id, PlanId, RevisionId, WeekId, StableDayKey, ScheduledDate, SlotRole, WorkoutFamily, PlannedDistanceKm, PlannedDurationSec, WorkoutJson, Status</w:t>
            </w:r>
          </w:p>
        </w:tc>
        <w:tc>
          <w:tcPr>
            <w:tcW w:type="dxa" w:w="2211"/>
            <w:shd w:fill="F7FAFC"/>
            <w:vAlign w:val="top"/>
            <w:tcMar>
              <w:top w:w="80" w:type="dxa"/>
              <w:start w:w="100" w:type="dxa"/>
              <w:bottom w:w="80" w:type="dxa"/>
              <w:end w:w="100" w:type="dxa"/>
            </w:tcMar>
          </w:tcPr>
          <w:p>
            <w:pPr>
              <w:pStyle w:val="TableText"/>
              <w:spacing w:after="0"/>
            </w:pPr>
            <w:r>
              <w:t>UNIQUE(RevisionId, StableDayKey)</w:t>
            </w:r>
          </w:p>
        </w:tc>
      </w:tr>
      <w:tr>
        <w:trPr>
          <w:cantSplit/>
        </w:trPr>
        <w:tc>
          <w:tcPr>
            <w:tcW w:type="dxa" w:w="2268"/>
            <w:vAlign w:val="top"/>
            <w:tcMar>
              <w:top w:w="80" w:type="dxa"/>
              <w:start w:w="100" w:type="dxa"/>
              <w:bottom w:w="80" w:type="dxa"/>
              <w:end w:w="100" w:type="dxa"/>
            </w:tcMar>
          </w:tcPr>
          <w:p>
            <w:pPr>
              <w:pStyle w:val="TableText"/>
              <w:spacing w:after="0"/>
            </w:pPr>
            <w:r>
              <w:t>TrainingDayExecutions</w:t>
            </w:r>
          </w:p>
        </w:tc>
        <w:tc>
          <w:tcPr>
            <w:tcW w:type="dxa" w:w="4989"/>
            <w:vAlign w:val="top"/>
            <w:tcMar>
              <w:top w:w="80" w:type="dxa"/>
              <w:start w:w="100" w:type="dxa"/>
              <w:bottom w:w="80" w:type="dxa"/>
              <w:end w:w="100" w:type="dxa"/>
            </w:tcMar>
          </w:tcPr>
          <w:p>
            <w:pPr>
              <w:pStyle w:val="TableText"/>
              <w:spacing w:after="0"/>
            </w:pPr>
            <w:r>
              <w:t>Id, TrainingDayId, UserId, CompletedAt, ActualDistanceKm, ActualDurationSec, ActualPaceSecPerKm, Rpe, Notes, Outcome</w:t>
            </w:r>
          </w:p>
        </w:tc>
        <w:tc>
          <w:tcPr>
            <w:tcW w:type="dxa" w:w="2211"/>
            <w:vAlign w:val="top"/>
            <w:tcMar>
              <w:top w:w="80" w:type="dxa"/>
              <w:start w:w="100" w:type="dxa"/>
              <w:bottom w:w="80" w:type="dxa"/>
              <w:end w:w="100" w:type="dxa"/>
            </w:tcMar>
          </w:tcPr>
          <w:p>
            <w:pPr>
              <w:pStyle w:val="TableText"/>
              <w:spacing w:after="0"/>
            </w:pPr>
            <w:r>
              <w:t>One current execution per day or event-sourced policy</w:t>
            </w:r>
          </w:p>
        </w:tc>
      </w:tr>
      <w:tr>
        <w:trPr>
          <w:cantSplit/>
        </w:trPr>
        <w:tc>
          <w:tcPr>
            <w:tcW w:type="dxa" w:w="2268"/>
            <w:shd w:fill="F7FAFC"/>
            <w:vAlign w:val="top"/>
            <w:tcMar>
              <w:top w:w="80" w:type="dxa"/>
              <w:start w:w="100" w:type="dxa"/>
              <w:bottom w:w="80" w:type="dxa"/>
              <w:end w:w="100" w:type="dxa"/>
            </w:tcMar>
          </w:tcPr>
          <w:p>
            <w:pPr>
              <w:pStyle w:val="TableText"/>
              <w:spacing w:after="0"/>
            </w:pPr>
            <w:r>
              <w:t>PlanWarnings</w:t>
            </w:r>
          </w:p>
        </w:tc>
        <w:tc>
          <w:tcPr>
            <w:tcW w:type="dxa" w:w="4989"/>
            <w:shd w:fill="F7FAFC"/>
            <w:vAlign w:val="top"/>
            <w:tcMar>
              <w:top w:w="80" w:type="dxa"/>
              <w:start w:w="100" w:type="dxa"/>
              <w:bottom w:w="80" w:type="dxa"/>
              <w:end w:w="100" w:type="dxa"/>
            </w:tcMar>
          </w:tcPr>
          <w:p>
            <w:pPr>
              <w:pStyle w:val="TableText"/>
              <w:spacing w:after="0"/>
            </w:pPr>
            <w:r>
              <w:t>Id, PreviewId/PlanId, Code, Severity, RequiresAcknowledgement, PolicyVersion, DetailsJson</w:t>
            </w:r>
          </w:p>
        </w:tc>
        <w:tc>
          <w:tcPr>
            <w:tcW w:type="dxa" w:w="2211"/>
            <w:shd w:fill="F7FAFC"/>
            <w:vAlign w:val="top"/>
            <w:tcMar>
              <w:top w:w="80" w:type="dxa"/>
              <w:start w:w="100" w:type="dxa"/>
              <w:bottom w:w="80" w:type="dxa"/>
              <w:end w:w="100" w:type="dxa"/>
            </w:tcMar>
          </w:tcPr>
          <w:p>
            <w:pPr>
              <w:pStyle w:val="TableText"/>
              <w:spacing w:after="0"/>
            </w:pPr>
            <w:r>
              <w:t>Stable warning code</w:t>
            </w:r>
          </w:p>
        </w:tc>
      </w:tr>
      <w:tr>
        <w:trPr>
          <w:cantSplit/>
        </w:trPr>
        <w:tc>
          <w:tcPr>
            <w:tcW w:type="dxa" w:w="2268"/>
            <w:vAlign w:val="top"/>
            <w:tcMar>
              <w:top w:w="80" w:type="dxa"/>
              <w:start w:w="100" w:type="dxa"/>
              <w:bottom w:w="80" w:type="dxa"/>
              <w:end w:w="100" w:type="dxa"/>
            </w:tcMar>
          </w:tcPr>
          <w:p>
            <w:pPr>
              <w:pStyle w:val="TableText"/>
              <w:spacing w:after="0"/>
            </w:pPr>
            <w:r>
              <w:t>PlanAcknowledgements</w:t>
            </w:r>
          </w:p>
        </w:tc>
        <w:tc>
          <w:tcPr>
            <w:tcW w:type="dxa" w:w="4989"/>
            <w:vAlign w:val="top"/>
            <w:tcMar>
              <w:top w:w="80" w:type="dxa"/>
              <w:start w:w="100" w:type="dxa"/>
              <w:bottom w:w="80" w:type="dxa"/>
              <w:end w:w="100" w:type="dxa"/>
            </w:tcMar>
          </w:tcPr>
          <w:p>
            <w:pPr>
              <w:pStyle w:val="TableText"/>
              <w:spacing w:after="0"/>
            </w:pPr>
            <w:r>
              <w:t>Id, WarningId, UserId, AcceptedAt, CopyVersion, Channel</w:t>
            </w:r>
          </w:p>
        </w:tc>
        <w:tc>
          <w:tcPr>
            <w:tcW w:type="dxa" w:w="2211"/>
            <w:vAlign w:val="top"/>
            <w:tcMar>
              <w:top w:w="80" w:type="dxa"/>
              <w:start w:w="100" w:type="dxa"/>
              <w:bottom w:w="80" w:type="dxa"/>
              <w:end w:w="100" w:type="dxa"/>
            </w:tcMar>
          </w:tcPr>
          <w:p>
            <w:pPr>
              <w:pStyle w:val="TableText"/>
              <w:spacing w:after="0"/>
            </w:pPr>
            <w:r>
              <w:t>Immutable audit record</w:t>
            </w:r>
          </w:p>
        </w:tc>
      </w:tr>
      <w:tr>
        <w:trPr>
          <w:cantSplit/>
        </w:trPr>
        <w:tc>
          <w:tcPr>
            <w:tcW w:type="dxa" w:w="2268"/>
            <w:shd w:fill="F7FAFC"/>
            <w:vAlign w:val="top"/>
            <w:tcMar>
              <w:top w:w="80" w:type="dxa"/>
              <w:start w:w="100" w:type="dxa"/>
              <w:bottom w:w="80" w:type="dxa"/>
              <w:end w:w="100" w:type="dxa"/>
            </w:tcMar>
          </w:tcPr>
          <w:p>
            <w:pPr>
              <w:pStyle w:val="TableText"/>
              <w:spacing w:after="0"/>
            </w:pPr>
            <w:r>
              <w:t>OutboxMessages</w:t>
            </w:r>
          </w:p>
        </w:tc>
        <w:tc>
          <w:tcPr>
            <w:tcW w:type="dxa" w:w="4989"/>
            <w:shd w:fill="F7FAFC"/>
            <w:vAlign w:val="top"/>
            <w:tcMar>
              <w:top w:w="80" w:type="dxa"/>
              <w:start w:w="100" w:type="dxa"/>
              <w:bottom w:w="80" w:type="dxa"/>
              <w:end w:w="100" w:type="dxa"/>
            </w:tcMar>
          </w:tcPr>
          <w:p>
            <w:pPr>
              <w:pStyle w:val="TableText"/>
              <w:spacing w:after="0"/>
            </w:pPr>
            <w:r>
              <w:t>Id, OccurredAt, Type, PayloadJson, ProcessedAt, RetryCount</w:t>
            </w:r>
          </w:p>
        </w:tc>
        <w:tc>
          <w:tcPr>
            <w:tcW w:type="dxa" w:w="2211"/>
            <w:shd w:fill="F7FAFC"/>
            <w:vAlign w:val="top"/>
            <w:tcMar>
              <w:top w:w="80" w:type="dxa"/>
              <w:start w:w="100" w:type="dxa"/>
              <w:bottom w:w="80" w:type="dxa"/>
              <w:end w:w="100" w:type="dxa"/>
            </w:tcMar>
          </w:tcPr>
          <w:p>
            <w:pPr>
              <w:pStyle w:val="TableText"/>
              <w:spacing w:after="0"/>
            </w:pPr>
            <w:r>
              <w:t>Atomic integration event</w:t>
            </w:r>
          </w:p>
        </w:tc>
      </w:tr>
    </w:tbl>
    <w:p>
      <w:pPr>
        <w:spacing w:after="0"/>
      </w:pPr>
    </w:p>
    <w:p>
      <w:pPr>
        <w:pStyle w:val="Heading2"/>
      </w:pPr>
      <w:r>
        <w:t>9.3 TrainingPlan snapshot alanları</w:t>
      </w:r>
    </w:p>
    <w:p>
      <w:r>
        <w:t>TrainingPlans tablosu, sık kullanılan lifecycle ve filtre alanlarını relational tutmalıdır. Onboarding cevaplarının tam historical snapshot’ı revision/request JSONB içinde kalır; ama goal, race date, unit, selected days, experience ve target time gibi uygulama sorgularında sık kullanılan alanların plan root üzerinde scalar snapshot’ı bulunabilir.</w:t>
      </w:r>
    </w:p>
    <w:p>
      <w:pPr>
        <w:pStyle w:val="CodeBlock"/>
        <w:keepLines w:val="0"/>
        <w:shd w:fill="F2F5F7"/>
        <w:pBdr>
          <w:left w:val="single" w:sz="18" w:space="6" w:color="5CA4A9"/>
        </w:pBdr>
      </w:pPr>
      <w:r>
        <w:rPr>
          <w:rFonts w:ascii="Consolas" w:hAnsi="Consolas"/>
          <w:sz w:val="16"/>
        </w:rPr>
        <w:t>TrainingPlans</w:t>
        <w:br/>
        <w:t>- Id uuid PK</w:t>
        <w:br/>
        <w:t>- InternalUserId uuid FK</w:t>
        <w:br/>
        <w:t>- Status text</w:t>
        <w:br/>
        <w:t>- GoalType text</w:t>
        <w:br/>
        <w:t>- GoalDistanceKm numeric(6,2)</w:t>
        <w:br/>
        <w:t>- RaceName text null</w:t>
        <w:br/>
        <w:t>- RaceDate date null</w:t>
        <w:br/>
        <w:t>- TargetFinishTimeSeconds int null</w:t>
        <w:br/>
        <w:t>- RunningExperience text</w:t>
        <w:br/>
        <w:t>- SelectedRunsPerWeek smallint</w:t>
        <w:br/>
        <w:t>- Unit text</w:t>
        <w:br/>
        <w:t>- StartedAt date</w:t>
        <w:br/>
        <w:t>- EstimatedEndDate date</w:t>
        <w:br/>
        <w:t>- CurrentRevisionId uuid null</w:t>
        <w:br/>
        <w:t>- CreatedAt timestamptz</w:t>
        <w:br/>
        <w:t>- UpdatedAt timestamptz</w:t>
        <w:br/>
        <w:t>- RowVersion bigint / xmin concurrency strategy</w:t>
      </w:r>
    </w:p>
    <w:p>
      <w:pPr>
        <w:pStyle w:val="Heading2"/>
      </w:pPr>
      <w:r>
        <w:t>9.4 Önerilen indeksler</w:t>
      </w:r>
    </w:p>
    <w:p>
      <w:pPr>
        <w:pStyle w:val="CodeBlock"/>
        <w:keepLines w:val="0"/>
        <w:shd w:fill="F2F5F7"/>
        <w:pBdr>
          <w:left w:val="single" w:sz="18" w:space="6" w:color="5CA4A9"/>
        </w:pBdr>
      </w:pPr>
      <w:r>
        <w:rPr>
          <w:rFonts w:ascii="Consolas" w:hAnsi="Consolas"/>
          <w:sz w:val="16"/>
        </w:rPr>
        <w:t>CREATE INDEX ix_training_plans_user_status</w:t>
        <w:br/>
        <w:t xml:space="preserve">    ON training_plans (internal_user_id, status);</w:t>
        <w:br/>
        <w:br/>
        <w:t>CREATE UNIQUE INDEX ux_training_plans_one_active</w:t>
        <w:br/>
        <w:t xml:space="preserve">    ON training_plans (internal_user_id)</w:t>
        <w:br/>
        <w:t xml:space="preserve">    WHERE status IN ('ACTIVE', 'PAUSED');</w:t>
        <w:br/>
        <w:br/>
        <w:t>CREATE INDEX ix_training_days_plan_date</w:t>
        <w:br/>
        <w:t xml:space="preserve">    ON training_days (plan_id, scheduled_date);</w:t>
        <w:br/>
        <w:br/>
        <w:t>CREATE INDEX ix_training_days_user_calendar</w:t>
        <w:br/>
        <w:t xml:space="preserve">    ON training_days (scheduled_date, status);</w:t>
        <w:br/>
        <w:br/>
        <w:t>CREATE INDEX ix_plan_previews_expiry</w:t>
        <w:br/>
        <w:t xml:space="preserve">    ON plan_previews (expires_at)</w:t>
        <w:br/>
        <w:t xml:space="preserve">    WHERE status = 'READY';</w:t>
        <w:br/>
        <w:br/>
        <w:t>-- Only if containment queries are real and measured:</w:t>
        <w:br/>
        <w:t>CREATE INDEX ix_rule_pack_rules_gin</w:t>
        <w:br/>
        <w:t xml:space="preserve">    ON rule_pack_versions USING GIN (rules_json jsonb_path_ops);</w:t>
      </w:r>
    </w:p>
    <w:p>
      <w:pPr>
        <w:pStyle w:val="Heading1"/>
      </w:pPr>
      <w:r>
        <w:t>10. JSON doküman sözleşmeleri</w:t>
      </w:r>
    </w:p>
    <w:p>
      <w:pPr>
        <w:pStyle w:val="Heading2"/>
      </w:pPr>
      <w:r>
        <w:t>10.1 Master template JSONB</w:t>
      </w:r>
    </w:p>
    <w:p>
      <w:pPr>
        <w:pStyle w:val="CodeBlock"/>
        <w:keepLines w:val="0"/>
        <w:shd w:fill="F2F5F7"/>
        <w:pBdr>
          <w:left w:val="single" w:sz="18" w:space="6" w:color="5CA4A9"/>
        </w:pBdr>
      </w:pPr>
      <w:r>
        <w:rPr>
          <w:rFonts w:ascii="Consolas" w:hAnsi="Consolas"/>
          <w:sz w:val="16"/>
        </w:rPr>
        <w:t>{</w:t>
        <w:br/>
        <w:t xml:space="preserve">  "documentType": "PLAN_TEMPLATE",</w:t>
        <w:br/>
        <w:t xml:space="preserve">  "schemaVersion": 1,</w:t>
        <w:br/>
        <w:t xml:space="preserve">  "templateKey": "10K_MASTER_4D",</w:t>
        <w:br/>
        <w:t xml:space="preserve">  "distanceFamily": "TEN_K",</w:t>
        <w:br/>
        <w:t xml:space="preserve">  "coreCycle": { "minimumWeeks": 8, "defaultWeeks": 12, "maximumWeeks": 14 },</w:t>
        <w:br/>
        <w:t xml:space="preserve">  "phases": [</w:t>
        <w:br/>
        <w:t xml:space="preserve">    {</w:t>
        <w:br/>
        <w:t xml:space="preserve">      "phaseKey": "FOUNDATION",</w:t>
        <w:br/>
        <w:t xml:space="preserve">      "intent": ["AEROBIC_CONSISTENCY", "NEUROMUSCULAR_SUPPORT"],</w:t>
        <w:br/>
        <w:t xml:space="preserve">      "minimumWeeks": 1,</w:t>
        <w:br/>
        <w:t xml:space="preserve">      "preferredWeeks": 3,</w:t>
        <w:br/>
        <w:t xml:space="preserve">      "maximumWeeks": 4,</w:t>
        <w:br/>
        <w:t xml:space="preserve">      "eligibleWorkoutFamilies": ["EASY", "STRIDES", "HILLS", "LONG_RUN"]</w:t>
        <w:br/>
        <w:t xml:space="preserve">    },</w:t>
        <w:br/>
        <w:t xml:space="preserve">    {</w:t>
        <w:br/>
        <w:t xml:space="preserve">      "phaseKey": "RACE_SPECIFIC",</w:t>
        <w:br/>
        <w:t xml:space="preserve">      "intent": ["TEN_K_SPECIFIC_EXPOSURE", "THRESHOLD_MAINTENANCE"],</w:t>
        <w:br/>
        <w:t xml:space="preserve">      "eligibleWorkoutFamilies": ["TEN_K_REPETITIONS", "THRESHOLD", "LONG_RUN"]</w:t>
        <w:br/>
        <w:t xml:space="preserve">    }</w:t>
        <w:br/>
        <w:t xml:space="preserve">  ],</w:t>
        <w:br/>
        <w:t xml:space="preserve">  "slotLayouts": {</w:t>
        <w:br/>
        <w:t xml:space="preserve">    "4": ["PRIMARY_QUALITY", "EASY_SUPPORT", "EASY_SUPPORT", "LONG_RUN"]</w:t>
        <w:br/>
        <w:t xml:space="preserve">  },</w:t>
        <w:br/>
        <w:t xml:space="preserve">  "ruleReferences": ["LOAD_V1", "LONG_RUN_V1", "PACE_V1", "TAPER_V1"]</w:t>
        <w:br/>
        <w:t>}</w:t>
      </w:r>
    </w:p>
    <w:p>
      <w:pPr>
        <w:pStyle w:val="Heading2"/>
      </w:pPr>
      <w:r>
        <w:t>10.2 Rule pack JSONB</w:t>
      </w:r>
    </w:p>
    <w:p>
      <w:pPr>
        <w:pStyle w:val="CodeBlock"/>
        <w:keepLines w:val="0"/>
        <w:shd w:fill="F2F5F7"/>
        <w:pBdr>
          <w:left w:val="single" w:sz="18" w:space="6" w:color="5CA4A9"/>
        </w:pBdr>
      </w:pPr>
      <w:r>
        <w:rPr>
          <w:rFonts w:ascii="Consolas" w:hAnsi="Consolas"/>
          <w:sz w:val="16"/>
        </w:rPr>
        <w:t>{</w:t>
        <w:br/>
        <w:t xml:space="preserve">  "documentType": "RULE_PACK",</w:t>
        <w:br/>
        <w:t xml:space="preserve">  "schemaVersion": 1,</w:t>
        <w:br/>
        <w:t xml:space="preserve">  "rulePackKey": "APPSEL_RACE_PLAN_V1",</w:t>
        <w:br/>
        <w:t xml:space="preserve">  "rules": [</w:t>
        <w:br/>
        <w:t xml:space="preserve">    {</w:t>
        <w:br/>
        <w:t xml:space="preserve">      "ruleId": "SESSION_SPIKE_GUARDRAIL",</w:t>
        <w:br/>
        <w:t xml:space="preserve">      "evidenceLevel": "EVIDENCE_INFORMED",</w:t>
        <w:br/>
        <w:t xml:space="preserve">      "parameters": { "comparisonWindowDays": 30, "warningThresholdRatio": 1.10 },</w:t>
        <w:br/>
        <w:t xml:space="preserve">      "behavior": { "hardCap": false, "requiresConservativeResolution": true },</w:t>
        <w:br/>
        <w:t xml:space="preserve">      "sourceRefs": ["S2"]</w:t>
        <w:br/>
        <w:t xml:space="preserve">    },</w:t>
        <w:br/>
        <w:t xml:space="preserve">    {</w:t>
        <w:br/>
        <w:t xml:space="preserve">      "ruleId": "DISCLAIMER_DOES_NOT_UNLOCK_AGGRESSIVE_PLAN",</w:t>
        <w:br/>
        <w:t xml:space="preserve">      "evidenceLevel": "PRODUCT_SAFETY_DECISION",</w:t>
        <w:br/>
        <w:t xml:space="preserve">      "parameters": {},</w:t>
        <w:br/>
        <w:t xml:space="preserve">      "behavior": { "downgradePlanMode": true }</w:t>
        <w:br/>
        <w:t xml:space="preserve">    }</w:t>
        <w:br/>
        <w:t xml:space="preserve">  ]</w:t>
        <w:br/>
        <w:t>}</w:t>
      </w:r>
    </w:p>
    <w:p>
      <w:pPr>
        <w:pStyle w:val="Heading2"/>
      </w:pPr>
      <w:r>
        <w:t>10.3 Generated PlanDocument JSONB</w:t>
      </w:r>
    </w:p>
    <w:p>
      <w:pPr>
        <w:pStyle w:val="CodeBlock"/>
        <w:keepLines w:val="0"/>
        <w:shd w:fill="F2F5F7"/>
        <w:pBdr>
          <w:left w:val="single" w:sz="18" w:space="6" w:color="5CA4A9"/>
        </w:pBdr>
      </w:pPr>
      <w:r>
        <w:rPr>
          <w:rFonts w:ascii="Consolas" w:hAnsi="Consolas"/>
          <w:sz w:val="16"/>
        </w:rPr>
        <w:t>{</w:t>
        <w:br/>
        <w:t xml:space="preserve">  "documentType": "TRAINING_PLAN_REVISION",</w:t>
        <w:br/>
        <w:t xml:space="preserve">  "schemaVersion": 1,</w:t>
        <w:br/>
        <w:t xml:space="preserve">  "planId": "uuid",</w:t>
        <w:br/>
        <w:t xml:space="preserve">  "revisionNumber": 1,</w:t>
        <w:br/>
        <w:t xml:space="preserve">  "generatorVersion": "1.0.0",</w:t>
        <w:br/>
        <w:t xml:space="preserve">  "template": { "id": "uuid", "key": "10K_MASTER_4D", "version": 3 },</w:t>
        <w:br/>
        <w:t xml:space="preserve">  "rulePack": { "id": "uuid", "key": "APPSEL_RACE_PLAN_V1", "version": 5 },</w:t>
        <w:br/>
        <w:t xml:space="preserve">  "profileSnapshot": { "experience": "INTERMEDIATE", "runsPerWeek": 4 },</w:t>
        <w:br/>
        <w:t xml:space="preserve">  "capacitySnapshot": {</w:t>
        <w:br/>
        <w:t xml:space="preserve">    "averageWeeklyVolumeKm": 24,</w:t>
        <w:br/>
        <w:t xml:space="preserve">    "longestRunLast30DaysKm": 9,</w:t>
        <w:br/>
        <w:t xml:space="preserve">    "paceMode": "PACE_RANGE"</w:t>
        <w:br/>
        <w:t xml:space="preserve">  },</w:t>
        <w:br/>
        <w:t xml:space="preserve">  "horizon": { "availableWeeks": 16, "runwayWeeks": 4, "coreWeeks": 12 },</w:t>
        <w:br/>
        <w:t xml:space="preserve">  "suitability": "SUITABLE",</w:t>
        <w:br/>
        <w:t xml:space="preserve">  "planMode": "STANDARD",</w:t>
        <w:br/>
        <w:t xml:space="preserve">  "blocks": [</w:t>
        <w:br/>
        <w:t xml:space="preserve">    { "type": "PREPARATION", "blockKey": "AEROBIC_STRENGTH", "weeks": [1,2,3,4] },</w:t>
        <w:br/>
        <w:t xml:space="preserve">    { "type": "CORE", "phaseKey": "FOUNDATION", "weeks": [5,6,7] }</w:t>
        <w:br/>
        <w:t xml:space="preserve">  ],</w:t>
        <w:br/>
        <w:t xml:space="preserve">  "weeks": [</w:t>
        <w:br/>
        <w:t xml:space="preserve">    {</w:t>
        <w:br/>
        <w:t xml:space="preserve">      "weekNumber": 1,</w:t>
        <w:br/>
        <w:t xml:space="preserve">      "phaseKey": "AEROBIC_STRENGTH",</w:t>
        <w:br/>
        <w:t xml:space="preserve">      "plannedVolumeKm": 24,</w:t>
        <w:br/>
        <w:t xml:space="preserve">      "days": [</w:t>
        <w:br/>
        <w:t xml:space="preserve">        {</w:t>
        <w:br/>
        <w:t xml:space="preserve">          "stableDayKey": "W01_D1",</w:t>
        <w:br/>
        <w:t xml:space="preserve">          "slotRole": "PRIMARY_QUALITY",</w:t>
        <w:br/>
        <w:t xml:space="preserve">          "scheduledDate": "2026-07-07",</w:t>
        <w:br/>
        <w:t xml:space="preserve">          "workout": { "family": "FARTLEK", "components": [] }</w:t>
        <w:br/>
        <w:t xml:space="preserve">        }</w:t>
        <w:br/>
        <w:t xml:space="preserve">      ]</w:t>
        <w:br/>
        <w:t xml:space="preserve">    }</w:t>
        <w:br/>
        <w:t xml:space="preserve">  ],</w:t>
        <w:br/>
        <w:t xml:space="preserve">  "warnings": [],</w:t>
        <w:br/>
        <w:t xml:space="preserve">  "generationTraceRef": "uuid",</w:t>
        <w:br/>
        <w:t xml:space="preserve">  "contentHash": "sha256"</w:t>
        <w:br/>
        <w:t>}</w:t>
      </w:r>
    </w:p>
    <w:p>
      <w:pPr>
        <w:pStyle w:val="Heading2"/>
      </w:pPr>
      <w:r>
        <w:t>10.4 Decision trace JSONB</w:t>
      </w:r>
    </w:p>
    <w:p>
      <w:pPr>
        <w:pStyle w:val="CodeBlock"/>
        <w:keepLines w:val="0"/>
        <w:shd w:fill="F2F5F7"/>
        <w:pBdr>
          <w:left w:val="single" w:sz="18" w:space="6" w:color="5CA4A9"/>
        </w:pBdr>
      </w:pPr>
      <w:r>
        <w:rPr>
          <w:rFonts w:ascii="Consolas" w:hAnsi="Consolas"/>
          <w:sz w:val="16"/>
        </w:rPr>
        <w:t>{</w:t>
        <w:br/>
        <w:t xml:space="preserve">  "step": "PLAN_MODE_RESOLVER",</w:t>
        <w:br/>
        <w:t xml:space="preserve">  "inputRefs": ["PREPARATION_GAP", "TIME_ADEQUACY", "SUITABILITY"],</w:t>
        <w:br/>
        <w:t xml:space="preserve">  "result": "READINESS_ONLY",</w:t>
        <w:br/>
        <w:t xml:space="preserve">  "evaluations": [</w:t>
        <w:br/>
        <w:t xml:space="preserve">    {</w:t>
        <w:br/>
        <w:t xml:space="preserve">      "ruleId": "HM_READINESS_ONLY_THRESHOLD",</w:t>
        <w:br/>
        <w:t xml:space="preserve">      "outcome": "MATCHED",</w:t>
        <w:br/>
        <w:t xml:space="preserve">      "facts": { "availableWeeks": 5, "weeklyVolumeKm": 8, "longestRunKm": 4 },</w:t>
        <w:br/>
        <w:t xml:space="preserve">      "messageKey": "PREPARATION_TIME_VERY_LIMITED"</w:t>
        <w:br/>
        <w:t xml:space="preserve">    }</w:t>
        <w:br/>
        <w:t xml:space="preserve">  ]</w:t>
        <w:br/>
        <w:t>}</w:t>
      </w:r>
    </w:p>
    <w:p>
      <w:pPr>
        <w:pStyle w:val="Heading1"/>
      </w:pPr>
      <w:r>
        <w:t>11. Plan mode politikaları</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2268"/>
            <w:shd w:fill="DCEEFF"/>
            <w:vAlign w:val="center"/>
            <w:tcMar>
              <w:top w:w="80" w:type="dxa"/>
              <w:start w:w="100" w:type="dxa"/>
              <w:bottom w:w="80" w:type="dxa"/>
              <w:end w:w="100" w:type="dxa"/>
            </w:tcMar>
          </w:tcPr>
          <w:p>
            <w:pPr>
              <w:jc w:val="center"/>
            </w:pPr>
            <w:r>
              <w:rPr>
                <w:rFonts w:ascii="Arial" w:hAnsi="Arial"/>
                <w:b/>
                <w:color w:val="17324D"/>
                <w:sz w:val="17"/>
              </w:rPr>
              <w:t>Policy</w:t>
            </w:r>
          </w:p>
        </w:tc>
        <w:tc>
          <w:tcPr>
            <w:tcW w:type="dxa" w:w="1757"/>
            <w:shd w:fill="DCEEFF"/>
            <w:vAlign w:val="center"/>
            <w:tcMar>
              <w:top w:w="80" w:type="dxa"/>
              <w:start w:w="100" w:type="dxa"/>
              <w:bottom w:w="80" w:type="dxa"/>
              <w:end w:w="100" w:type="dxa"/>
            </w:tcMar>
          </w:tcPr>
          <w:p>
            <w:pPr>
              <w:jc w:val="center"/>
            </w:pPr>
            <w:r>
              <w:rPr>
                <w:rFonts w:ascii="Arial" w:hAnsi="Arial"/>
                <w:b/>
                <w:color w:val="17324D"/>
                <w:sz w:val="17"/>
              </w:rPr>
              <w:t>STANDARD</w:t>
            </w:r>
          </w:p>
        </w:tc>
        <w:tc>
          <w:tcPr>
            <w:tcW w:type="dxa" w:w="1757"/>
            <w:shd w:fill="DCEEFF"/>
            <w:vAlign w:val="center"/>
            <w:tcMar>
              <w:top w:w="80" w:type="dxa"/>
              <w:start w:w="100" w:type="dxa"/>
              <w:bottom w:w="80" w:type="dxa"/>
              <w:end w:w="100" w:type="dxa"/>
            </w:tcMar>
          </w:tcPr>
          <w:p>
            <w:pPr>
              <w:jc w:val="center"/>
            </w:pPr>
            <w:r>
              <w:rPr>
                <w:rFonts w:ascii="Arial" w:hAnsi="Arial"/>
                <w:b/>
                <w:color w:val="17324D"/>
                <w:sz w:val="17"/>
              </w:rPr>
              <w:t>COMPRESSED</w:t>
            </w:r>
          </w:p>
        </w:tc>
        <w:tc>
          <w:tcPr>
            <w:tcW w:type="dxa" w:w="1814"/>
            <w:shd w:fill="DCEEFF"/>
            <w:vAlign w:val="center"/>
            <w:tcMar>
              <w:top w:w="80" w:type="dxa"/>
              <w:start w:w="100" w:type="dxa"/>
              <w:bottom w:w="80" w:type="dxa"/>
              <w:end w:w="100" w:type="dxa"/>
            </w:tcMar>
          </w:tcPr>
          <w:p>
            <w:pPr>
              <w:jc w:val="center"/>
            </w:pPr>
            <w:r>
              <w:rPr>
                <w:rFonts w:ascii="Arial" w:hAnsi="Arial"/>
                <w:b/>
                <w:color w:val="17324D"/>
                <w:sz w:val="17"/>
              </w:rPr>
              <w:t>READINESS_ONLY</w:t>
            </w:r>
          </w:p>
        </w:tc>
        <w:tc>
          <w:tcPr>
            <w:tcW w:type="dxa" w:w="1871"/>
            <w:shd w:fill="DCEEFF"/>
            <w:vAlign w:val="center"/>
            <w:tcMar>
              <w:top w:w="80" w:type="dxa"/>
              <w:start w:w="100" w:type="dxa"/>
              <w:bottom w:w="80" w:type="dxa"/>
              <w:end w:w="100" w:type="dxa"/>
            </w:tcMar>
          </w:tcPr>
          <w:p>
            <w:pPr>
              <w:jc w:val="center"/>
            </w:pPr>
            <w:r>
              <w:rPr>
                <w:rFonts w:ascii="Arial" w:hAnsi="Arial"/>
                <w:b/>
                <w:color w:val="17324D"/>
                <w:sz w:val="17"/>
              </w:rPr>
              <w:t>COMPLETION_FOCUSED</w:t>
            </w:r>
          </w:p>
        </w:tc>
      </w:tr>
      <w:tr>
        <w:trPr>
          <w:cantSplit/>
        </w:trPr>
        <w:tc>
          <w:tcPr>
            <w:tcW w:type="dxa" w:w="2268"/>
            <w:vAlign w:val="top"/>
            <w:tcMar>
              <w:top w:w="80" w:type="dxa"/>
              <w:start w:w="100" w:type="dxa"/>
              <w:bottom w:w="80" w:type="dxa"/>
              <w:end w:w="100" w:type="dxa"/>
            </w:tcMar>
          </w:tcPr>
          <w:p>
            <w:pPr>
              <w:pStyle w:val="TableText"/>
              <w:spacing w:after="0"/>
            </w:pPr>
            <w:r>
              <w:t>Peak target</w:t>
            </w:r>
          </w:p>
        </w:tc>
        <w:tc>
          <w:tcPr>
            <w:tcW w:type="dxa" w:w="1757"/>
            <w:vAlign w:val="top"/>
            <w:tcMar>
              <w:top w:w="80" w:type="dxa"/>
              <w:start w:w="100" w:type="dxa"/>
              <w:bottom w:w="80" w:type="dxa"/>
              <w:end w:w="100" w:type="dxa"/>
            </w:tcMar>
          </w:tcPr>
          <w:p>
            <w:pPr>
              <w:pStyle w:val="TableText"/>
              <w:spacing w:after="0"/>
            </w:pPr>
            <w:r>
              <w:t>Reachable peak</w:t>
            </w:r>
          </w:p>
        </w:tc>
        <w:tc>
          <w:tcPr>
            <w:tcW w:type="dxa" w:w="1757"/>
            <w:vAlign w:val="top"/>
            <w:tcMar>
              <w:top w:w="80" w:type="dxa"/>
              <w:start w:w="100" w:type="dxa"/>
              <w:bottom w:w="80" w:type="dxa"/>
              <w:end w:w="100" w:type="dxa"/>
            </w:tcMar>
          </w:tcPr>
          <w:p>
            <w:pPr>
              <w:pStyle w:val="TableText"/>
              <w:spacing w:after="0"/>
            </w:pPr>
            <w:r>
              <w:t>Reduced / optional</w:t>
            </w:r>
          </w:p>
        </w:tc>
        <w:tc>
          <w:tcPr>
            <w:tcW w:type="dxa" w:w="1814"/>
            <w:vAlign w:val="top"/>
            <w:tcMar>
              <w:top w:w="80" w:type="dxa"/>
              <w:start w:w="100" w:type="dxa"/>
              <w:bottom w:w="80" w:type="dxa"/>
              <w:end w:w="100" w:type="dxa"/>
            </w:tcMar>
          </w:tcPr>
          <w:p>
            <w:pPr>
              <w:pStyle w:val="TableText"/>
              <w:spacing w:after="0"/>
            </w:pPr>
            <w:r>
              <w:t>Disabled</w:t>
            </w:r>
          </w:p>
        </w:tc>
        <w:tc>
          <w:tcPr>
            <w:tcW w:type="dxa" w:w="1871"/>
            <w:vAlign w:val="top"/>
            <w:tcMar>
              <w:top w:w="80" w:type="dxa"/>
              <w:start w:w="100" w:type="dxa"/>
              <w:bottom w:w="80" w:type="dxa"/>
              <w:end w:w="100" w:type="dxa"/>
            </w:tcMar>
          </w:tcPr>
          <w:p>
            <w:pPr>
              <w:pStyle w:val="TableText"/>
              <w:spacing w:after="0"/>
            </w:pPr>
            <w:r>
              <w:t>Disabled</w:t>
            </w:r>
          </w:p>
        </w:tc>
      </w:tr>
      <w:tr>
        <w:trPr>
          <w:cantSplit/>
        </w:trPr>
        <w:tc>
          <w:tcPr>
            <w:tcW w:type="dxa" w:w="2268"/>
            <w:shd w:fill="F7FAFC"/>
            <w:vAlign w:val="top"/>
            <w:tcMar>
              <w:top w:w="80" w:type="dxa"/>
              <w:start w:w="100" w:type="dxa"/>
              <w:bottom w:w="80" w:type="dxa"/>
              <w:end w:w="100" w:type="dxa"/>
            </w:tcMar>
          </w:tcPr>
          <w:p>
            <w:pPr>
              <w:pStyle w:val="TableText"/>
              <w:spacing w:after="0"/>
            </w:pPr>
            <w:r>
              <w:t>Volume progression</w:t>
            </w:r>
          </w:p>
        </w:tc>
        <w:tc>
          <w:tcPr>
            <w:tcW w:type="dxa" w:w="1757"/>
            <w:shd w:fill="F7FAFC"/>
            <w:vAlign w:val="top"/>
            <w:tcMar>
              <w:top w:w="80" w:type="dxa"/>
              <w:start w:w="100" w:type="dxa"/>
              <w:bottom w:w="80" w:type="dxa"/>
              <w:end w:w="100" w:type="dxa"/>
            </w:tcMar>
          </w:tcPr>
          <w:p>
            <w:pPr>
              <w:pStyle w:val="TableText"/>
              <w:spacing w:after="0"/>
            </w:pPr>
            <w:r>
              <w:t>Normal bounded</w:t>
            </w:r>
          </w:p>
        </w:tc>
        <w:tc>
          <w:tcPr>
            <w:tcW w:type="dxa" w:w="1757"/>
            <w:shd w:fill="F7FAFC"/>
            <w:vAlign w:val="top"/>
            <w:tcMar>
              <w:top w:w="80" w:type="dxa"/>
              <w:start w:w="100" w:type="dxa"/>
              <w:bottom w:w="80" w:type="dxa"/>
              <w:end w:w="100" w:type="dxa"/>
            </w:tcMar>
          </w:tcPr>
          <w:p>
            <w:pPr>
              <w:pStyle w:val="TableText"/>
              <w:spacing w:after="0"/>
            </w:pPr>
            <w:r>
              <w:t>Lower cap</w:t>
            </w:r>
          </w:p>
        </w:tc>
        <w:tc>
          <w:tcPr>
            <w:tcW w:type="dxa" w:w="1814"/>
            <w:shd w:fill="F7FAFC"/>
            <w:vAlign w:val="top"/>
            <w:tcMar>
              <w:top w:w="80" w:type="dxa"/>
              <w:start w:w="100" w:type="dxa"/>
              <w:bottom w:w="80" w:type="dxa"/>
              <w:end w:w="100" w:type="dxa"/>
            </w:tcMar>
          </w:tcPr>
          <w:p>
            <w:pPr>
              <w:pStyle w:val="TableText"/>
              <w:spacing w:after="0"/>
            </w:pPr>
            <w:r>
              <w:t>Maintenance/minimal</w:t>
            </w:r>
          </w:p>
        </w:tc>
        <w:tc>
          <w:tcPr>
            <w:tcW w:type="dxa" w:w="1871"/>
            <w:shd w:fill="F7FAFC"/>
            <w:vAlign w:val="top"/>
            <w:tcMar>
              <w:top w:w="80" w:type="dxa"/>
              <w:start w:w="100" w:type="dxa"/>
              <w:bottom w:w="80" w:type="dxa"/>
              <w:end w:w="100" w:type="dxa"/>
            </w:tcMar>
          </w:tcPr>
          <w:p>
            <w:pPr>
              <w:pStyle w:val="TableText"/>
              <w:spacing w:after="0"/>
            </w:pPr>
            <w:r>
              <w:t>Maintenance/minimal</w:t>
            </w:r>
          </w:p>
        </w:tc>
      </w:tr>
      <w:tr>
        <w:trPr>
          <w:cantSplit/>
        </w:trPr>
        <w:tc>
          <w:tcPr>
            <w:tcW w:type="dxa" w:w="2268"/>
            <w:vAlign w:val="top"/>
            <w:tcMar>
              <w:top w:w="80" w:type="dxa"/>
              <w:start w:w="100" w:type="dxa"/>
              <w:bottom w:w="80" w:type="dxa"/>
              <w:end w:w="100" w:type="dxa"/>
            </w:tcMar>
          </w:tcPr>
          <w:p>
            <w:pPr>
              <w:pStyle w:val="TableText"/>
              <w:spacing w:after="0"/>
            </w:pPr>
            <w:r>
              <w:t>Long-run growth</w:t>
            </w:r>
          </w:p>
        </w:tc>
        <w:tc>
          <w:tcPr>
            <w:tcW w:type="dxa" w:w="1757"/>
            <w:vAlign w:val="top"/>
            <w:tcMar>
              <w:top w:w="80" w:type="dxa"/>
              <w:start w:w="100" w:type="dxa"/>
              <w:bottom w:w="80" w:type="dxa"/>
              <w:end w:w="100" w:type="dxa"/>
            </w:tcMar>
          </w:tcPr>
          <w:p>
            <w:pPr>
              <w:pStyle w:val="TableText"/>
              <w:spacing w:after="0"/>
            </w:pPr>
            <w:r>
              <w:t>Normal guardrails</w:t>
            </w:r>
          </w:p>
        </w:tc>
        <w:tc>
          <w:tcPr>
            <w:tcW w:type="dxa" w:w="1757"/>
            <w:vAlign w:val="top"/>
            <w:tcMar>
              <w:top w:w="80" w:type="dxa"/>
              <w:start w:w="100" w:type="dxa"/>
              <w:bottom w:w="80" w:type="dxa"/>
              <w:end w:w="100" w:type="dxa"/>
            </w:tcMar>
          </w:tcPr>
          <w:p>
            <w:pPr>
              <w:pStyle w:val="TableText"/>
              <w:spacing w:after="0"/>
            </w:pPr>
            <w:r>
              <w:t>Restricted</w:t>
            </w:r>
          </w:p>
        </w:tc>
        <w:tc>
          <w:tcPr>
            <w:tcW w:type="dxa" w:w="1814"/>
            <w:vAlign w:val="top"/>
            <w:tcMar>
              <w:top w:w="80" w:type="dxa"/>
              <w:start w:w="100" w:type="dxa"/>
              <w:bottom w:w="80" w:type="dxa"/>
              <w:end w:w="100" w:type="dxa"/>
            </w:tcMar>
          </w:tcPr>
          <w:p>
            <w:pPr>
              <w:pStyle w:val="TableText"/>
              <w:spacing w:after="0"/>
            </w:pPr>
            <w:r>
              <w:t>No major growth</w:t>
            </w:r>
          </w:p>
        </w:tc>
        <w:tc>
          <w:tcPr>
            <w:tcW w:type="dxa" w:w="1871"/>
            <w:vAlign w:val="top"/>
            <w:tcMar>
              <w:top w:w="80" w:type="dxa"/>
              <w:start w:w="100" w:type="dxa"/>
              <w:bottom w:w="80" w:type="dxa"/>
              <w:end w:w="100" w:type="dxa"/>
            </w:tcMar>
          </w:tcPr>
          <w:p>
            <w:pPr>
              <w:pStyle w:val="TableText"/>
              <w:spacing w:after="0"/>
            </w:pPr>
            <w:r>
              <w:t>Run/walk or conservative</w:t>
            </w:r>
          </w:p>
        </w:tc>
      </w:tr>
      <w:tr>
        <w:trPr>
          <w:cantSplit/>
        </w:trPr>
        <w:tc>
          <w:tcPr>
            <w:tcW w:type="dxa" w:w="2268"/>
            <w:shd w:fill="F7FAFC"/>
            <w:vAlign w:val="top"/>
            <w:tcMar>
              <w:top w:w="80" w:type="dxa"/>
              <w:start w:w="100" w:type="dxa"/>
              <w:bottom w:w="80" w:type="dxa"/>
              <w:end w:w="100" w:type="dxa"/>
            </w:tcMar>
          </w:tcPr>
          <w:p>
            <w:pPr>
              <w:pStyle w:val="TableText"/>
              <w:spacing w:after="0"/>
            </w:pPr>
            <w:r>
              <w:t>New workout complexity</w:t>
            </w:r>
          </w:p>
        </w:tc>
        <w:tc>
          <w:tcPr>
            <w:tcW w:type="dxa" w:w="1757"/>
            <w:shd w:fill="F7FAFC"/>
            <w:vAlign w:val="top"/>
            <w:tcMar>
              <w:top w:w="80" w:type="dxa"/>
              <w:start w:w="100" w:type="dxa"/>
              <w:bottom w:w="80" w:type="dxa"/>
              <w:end w:w="100" w:type="dxa"/>
            </w:tcMar>
          </w:tcPr>
          <w:p>
            <w:pPr>
              <w:pStyle w:val="TableText"/>
              <w:spacing w:after="0"/>
            </w:pPr>
            <w:r>
              <w:t>Allowed by profile</w:t>
            </w:r>
          </w:p>
        </w:tc>
        <w:tc>
          <w:tcPr>
            <w:tcW w:type="dxa" w:w="1757"/>
            <w:shd w:fill="F7FAFC"/>
            <w:vAlign w:val="top"/>
            <w:tcMar>
              <w:top w:w="80" w:type="dxa"/>
              <w:start w:w="100" w:type="dxa"/>
              <w:bottom w:w="80" w:type="dxa"/>
              <w:end w:w="100" w:type="dxa"/>
            </w:tcMar>
          </w:tcPr>
          <w:p>
            <w:pPr>
              <w:pStyle w:val="TableText"/>
              <w:spacing w:after="0"/>
            </w:pPr>
            <w:r>
              <w:t>Limited</w:t>
            </w:r>
          </w:p>
        </w:tc>
        <w:tc>
          <w:tcPr>
            <w:tcW w:type="dxa" w:w="1814"/>
            <w:shd w:fill="F7FAFC"/>
            <w:vAlign w:val="top"/>
            <w:tcMar>
              <w:top w:w="80" w:type="dxa"/>
              <w:start w:w="100" w:type="dxa"/>
              <w:bottom w:w="80" w:type="dxa"/>
              <w:end w:w="100" w:type="dxa"/>
            </w:tcMar>
          </w:tcPr>
          <w:p>
            <w:pPr>
              <w:pStyle w:val="TableText"/>
              <w:spacing w:after="0"/>
            </w:pPr>
            <w:r>
              <w:t>Disabled</w:t>
            </w:r>
          </w:p>
        </w:tc>
        <w:tc>
          <w:tcPr>
            <w:tcW w:type="dxa" w:w="1871"/>
            <w:shd w:fill="F7FAFC"/>
            <w:vAlign w:val="top"/>
            <w:tcMar>
              <w:top w:w="80" w:type="dxa"/>
              <w:start w:w="100" w:type="dxa"/>
              <w:bottom w:w="80" w:type="dxa"/>
              <w:end w:w="100" w:type="dxa"/>
            </w:tcMar>
          </w:tcPr>
          <w:p>
            <w:pPr>
              <w:pStyle w:val="TableText"/>
              <w:spacing w:after="0"/>
            </w:pPr>
            <w:r>
              <w:t>Disabled</w:t>
            </w:r>
          </w:p>
        </w:tc>
      </w:tr>
      <w:tr>
        <w:trPr>
          <w:cantSplit/>
        </w:trPr>
        <w:tc>
          <w:tcPr>
            <w:tcW w:type="dxa" w:w="2268"/>
            <w:vAlign w:val="top"/>
            <w:tcMar>
              <w:top w:w="80" w:type="dxa"/>
              <w:start w:w="100" w:type="dxa"/>
              <w:bottom w:w="80" w:type="dxa"/>
              <w:end w:w="100" w:type="dxa"/>
            </w:tcMar>
          </w:tcPr>
          <w:p>
            <w:pPr>
              <w:pStyle w:val="TableText"/>
              <w:spacing w:after="0"/>
            </w:pPr>
            <w:r>
              <w:t>Goal pace exposure</w:t>
            </w:r>
          </w:p>
        </w:tc>
        <w:tc>
          <w:tcPr>
            <w:tcW w:type="dxa" w:w="1757"/>
            <w:vAlign w:val="top"/>
            <w:tcMar>
              <w:top w:w="80" w:type="dxa"/>
              <w:start w:w="100" w:type="dxa"/>
              <w:bottom w:w="80" w:type="dxa"/>
              <w:end w:w="100" w:type="dxa"/>
            </w:tcMar>
          </w:tcPr>
          <w:p>
            <w:pPr>
              <w:pStyle w:val="TableText"/>
              <w:spacing w:after="0"/>
            </w:pPr>
            <w:r>
              <w:t>Feasibility-based</w:t>
            </w:r>
          </w:p>
        </w:tc>
        <w:tc>
          <w:tcPr>
            <w:tcW w:type="dxa" w:w="1757"/>
            <w:vAlign w:val="top"/>
            <w:tcMar>
              <w:top w:w="80" w:type="dxa"/>
              <w:start w:w="100" w:type="dxa"/>
              <w:bottom w:w="80" w:type="dxa"/>
              <w:end w:w="100" w:type="dxa"/>
            </w:tcMar>
          </w:tcPr>
          <w:p>
            <w:pPr>
              <w:pStyle w:val="TableText"/>
              <w:spacing w:after="0"/>
            </w:pPr>
            <w:r>
              <w:t>Short/limited</w:t>
            </w:r>
          </w:p>
        </w:tc>
        <w:tc>
          <w:tcPr>
            <w:tcW w:type="dxa" w:w="1814"/>
            <w:vAlign w:val="top"/>
            <w:tcMar>
              <w:top w:w="80" w:type="dxa"/>
              <w:start w:w="100" w:type="dxa"/>
              <w:bottom w:w="80" w:type="dxa"/>
              <w:end w:w="100" w:type="dxa"/>
            </w:tcMar>
          </w:tcPr>
          <w:p>
            <w:pPr>
              <w:pStyle w:val="TableText"/>
              <w:spacing w:after="0"/>
            </w:pPr>
            <w:r>
              <w:t>Only activation</w:t>
            </w:r>
          </w:p>
        </w:tc>
        <w:tc>
          <w:tcPr>
            <w:tcW w:type="dxa" w:w="1871"/>
            <w:vAlign w:val="top"/>
            <w:tcMar>
              <w:top w:w="80" w:type="dxa"/>
              <w:start w:w="100" w:type="dxa"/>
              <w:bottom w:w="80" w:type="dxa"/>
              <w:end w:w="100" w:type="dxa"/>
            </w:tcMar>
          </w:tcPr>
          <w:p>
            <w:pPr>
              <w:pStyle w:val="TableText"/>
              <w:spacing w:after="0"/>
            </w:pPr>
            <w:r>
              <w:t>Disabled when unsupported</w:t>
            </w:r>
          </w:p>
        </w:tc>
      </w:tr>
      <w:tr>
        <w:trPr>
          <w:cantSplit/>
        </w:trPr>
        <w:tc>
          <w:tcPr>
            <w:tcW w:type="dxa" w:w="2268"/>
            <w:shd w:fill="F7FAFC"/>
            <w:vAlign w:val="top"/>
            <w:tcMar>
              <w:top w:w="80" w:type="dxa"/>
              <w:start w:w="100" w:type="dxa"/>
              <w:bottom w:w="80" w:type="dxa"/>
              <w:end w:w="100" w:type="dxa"/>
            </w:tcMar>
          </w:tcPr>
          <w:p>
            <w:pPr>
              <w:pStyle w:val="TableText"/>
              <w:spacing w:after="0"/>
            </w:pPr>
            <w:r>
              <w:t>Cutback</w:t>
            </w:r>
          </w:p>
        </w:tc>
        <w:tc>
          <w:tcPr>
            <w:tcW w:type="dxa" w:w="1757"/>
            <w:shd w:fill="F7FAFC"/>
            <w:vAlign w:val="top"/>
            <w:tcMar>
              <w:top w:w="80" w:type="dxa"/>
              <w:start w:w="100" w:type="dxa"/>
              <w:bottom w:w="80" w:type="dxa"/>
              <w:end w:w="100" w:type="dxa"/>
            </w:tcMar>
          </w:tcPr>
          <w:p>
            <w:pPr>
              <w:pStyle w:val="TableText"/>
              <w:spacing w:after="0"/>
            </w:pPr>
            <w:r>
              <w:t>Normal cadence</w:t>
            </w:r>
          </w:p>
        </w:tc>
        <w:tc>
          <w:tcPr>
            <w:tcW w:type="dxa" w:w="1757"/>
            <w:shd w:fill="F7FAFC"/>
            <w:vAlign w:val="top"/>
            <w:tcMar>
              <w:top w:w="80" w:type="dxa"/>
              <w:start w:w="100" w:type="dxa"/>
              <w:bottom w:w="80" w:type="dxa"/>
              <w:end w:w="100" w:type="dxa"/>
            </w:tcMar>
          </w:tcPr>
          <w:p>
            <w:pPr>
              <w:pStyle w:val="TableText"/>
              <w:spacing w:after="0"/>
            </w:pPr>
            <w:r>
              <w:t>May be more frequent</w:t>
            </w:r>
          </w:p>
        </w:tc>
        <w:tc>
          <w:tcPr>
            <w:tcW w:type="dxa" w:w="1814"/>
            <w:shd w:fill="F7FAFC"/>
            <w:vAlign w:val="top"/>
            <w:tcMar>
              <w:top w:w="80" w:type="dxa"/>
              <w:start w:w="100" w:type="dxa"/>
              <w:bottom w:w="80" w:type="dxa"/>
              <w:end w:w="100" w:type="dxa"/>
            </w:tcMar>
          </w:tcPr>
          <w:p>
            <w:pPr>
              <w:pStyle w:val="TableText"/>
              <w:spacing w:after="0"/>
            </w:pPr>
            <w:r>
              <w:t>Fatigue-first</w:t>
            </w:r>
          </w:p>
        </w:tc>
        <w:tc>
          <w:tcPr>
            <w:tcW w:type="dxa" w:w="1871"/>
            <w:shd w:fill="F7FAFC"/>
            <w:vAlign w:val="top"/>
            <w:tcMar>
              <w:top w:w="80" w:type="dxa"/>
              <w:start w:w="100" w:type="dxa"/>
              <w:bottom w:w="80" w:type="dxa"/>
              <w:end w:w="100" w:type="dxa"/>
            </w:tcMar>
          </w:tcPr>
          <w:p>
            <w:pPr>
              <w:pStyle w:val="TableText"/>
              <w:spacing w:after="0"/>
            </w:pPr>
            <w:r>
              <w:t>Fatigue-first</w:t>
            </w:r>
          </w:p>
        </w:tc>
      </w:tr>
      <w:tr>
        <w:trPr>
          <w:cantSplit/>
        </w:trPr>
        <w:tc>
          <w:tcPr>
            <w:tcW w:type="dxa" w:w="2268"/>
            <w:vAlign w:val="top"/>
            <w:tcMar>
              <w:top w:w="80" w:type="dxa"/>
              <w:start w:w="100" w:type="dxa"/>
              <w:bottom w:w="80" w:type="dxa"/>
              <w:end w:w="100" w:type="dxa"/>
            </w:tcMar>
          </w:tcPr>
          <w:p>
            <w:pPr>
              <w:pStyle w:val="TableText"/>
              <w:spacing w:after="0"/>
            </w:pPr>
            <w:r>
              <w:t>User warning</w:t>
            </w:r>
          </w:p>
        </w:tc>
        <w:tc>
          <w:tcPr>
            <w:tcW w:type="dxa" w:w="1757"/>
            <w:vAlign w:val="top"/>
            <w:tcMar>
              <w:top w:w="80" w:type="dxa"/>
              <w:start w:w="100" w:type="dxa"/>
              <w:bottom w:w="80" w:type="dxa"/>
              <w:end w:w="100" w:type="dxa"/>
            </w:tcMar>
          </w:tcPr>
          <w:p>
            <w:pPr>
              <w:pStyle w:val="TableText"/>
              <w:spacing w:after="0"/>
            </w:pPr>
            <w:r>
              <w:t>Optional info</w:t>
            </w:r>
          </w:p>
        </w:tc>
        <w:tc>
          <w:tcPr>
            <w:tcW w:type="dxa" w:w="1757"/>
            <w:vAlign w:val="top"/>
            <w:tcMar>
              <w:top w:w="80" w:type="dxa"/>
              <w:start w:w="100" w:type="dxa"/>
              <w:bottom w:w="80" w:type="dxa"/>
              <w:end w:w="100" w:type="dxa"/>
            </w:tcMar>
          </w:tcPr>
          <w:p>
            <w:pPr>
              <w:pStyle w:val="TableText"/>
              <w:spacing w:after="0"/>
            </w:pPr>
            <w:r>
              <w:t>Required info</w:t>
            </w:r>
          </w:p>
        </w:tc>
        <w:tc>
          <w:tcPr>
            <w:tcW w:type="dxa" w:w="1814"/>
            <w:vAlign w:val="top"/>
            <w:tcMar>
              <w:top w:w="80" w:type="dxa"/>
              <w:start w:w="100" w:type="dxa"/>
              <w:bottom w:w="80" w:type="dxa"/>
              <w:end w:w="100" w:type="dxa"/>
            </w:tcMar>
          </w:tcPr>
          <w:p>
            <w:pPr>
              <w:pStyle w:val="TableText"/>
              <w:spacing w:after="0"/>
            </w:pPr>
            <w:r>
              <w:t>Required acknowledgement</w:t>
            </w:r>
          </w:p>
        </w:tc>
        <w:tc>
          <w:tcPr>
            <w:tcW w:type="dxa" w:w="1871"/>
            <w:vAlign w:val="top"/>
            <w:tcMar>
              <w:top w:w="80" w:type="dxa"/>
              <w:start w:w="100" w:type="dxa"/>
              <w:bottom w:w="80" w:type="dxa"/>
              <w:end w:w="100" w:type="dxa"/>
            </w:tcMar>
          </w:tcPr>
          <w:p>
            <w:pPr>
              <w:pStyle w:val="TableText"/>
              <w:spacing w:after="0"/>
            </w:pPr>
            <w:r>
              <w:t>Required acknowledgement</w:t>
            </w:r>
          </w:p>
        </w:tc>
      </w:tr>
    </w:tbl>
    <w:p>
      <w:pPr>
        <w:spacing w:after="0"/>
      </w:pPr>
    </w:p>
    <w:p>
      <w:pPr>
        <w:pStyle w:val="Heading2"/>
      </w:pPr>
      <w:r>
        <w:t>11.1 Pace source priority</w:t>
      </w:r>
    </w:p>
    <w:p>
      <w:pPr>
        <w:pStyle w:val="CodeBlock"/>
        <w:keepLines w:val="0"/>
        <w:shd w:fill="F2F5F7"/>
        <w:pBdr>
          <w:left w:val="single" w:sz="18" w:space="6" w:color="5CA4A9"/>
        </w:pBdr>
      </w:pPr>
      <w:r>
        <w:rPr>
          <w:rFonts w:ascii="Consolas" w:hAnsi="Consolas"/>
          <w:sz w:val="16"/>
        </w:rPr>
        <w:t>RECENT_RACE</w:t>
        <w:br/>
        <w:t xml:space="preserve">  &gt; RECENT_TIME_TRIAL</w:t>
        <w:br/>
        <w:t xml:space="preserve">  &gt; STRUCTURED_TEST</w:t>
        <w:br/>
        <w:t xml:space="preserve">  &gt; USER_REPORTED_NORMAL_PACE</w:t>
        <w:br/>
        <w:t xml:space="preserve">  &gt; EFFORT_AND_DURATION</w:t>
      </w:r>
    </w:p>
    <w:p>
      <w:r>
        <w:t>Goal pace başlangıç antrenman pace’i değildir. Race conversion, özellikle maraton yönünde belirsizlik taşır; recreational koşucularda Riegel yaklaşımının yarı maratona kadar daha iyi kalibre olduğu, maratonda ise süreyi fazla iyimser tahmin edebildiği gösterilmiştir [S5]. Bu nedenle marathon feasibility ayrıca weekly volume, long-run durability ve fueling history ile downgrade edilmelidir.</w:t>
      </w:r>
    </w:p>
    <w:p>
      <w:pPr>
        <w:pStyle w:val="Heading2"/>
      </w:pPr>
      <w:r>
        <w:t>11.2 Intensity distribution</w:t>
      </w:r>
    </w:p>
    <w:p>
      <w:r>
        <w:t>Başarılı middle/long-distance programlarında düşük yoğunluklu koşu hacmi baskındır; periodization ve intensity distribution performans düzeyine göre farklılaşır [S3][S4]. Appsel bu bulguları exact evrensel yüzde olarak değil, kolay koşunun çoğunlukta kalması ve race-specific yükün yarış yaklaştıkça artması ilkesi olarak kullanmalıdır.</w:t>
      </w:r>
    </w:p>
    <w:p>
      <w:pPr>
        <w:pStyle w:val="Heading2"/>
      </w:pPr>
      <w:r>
        <w:t>11.3 Taper</w:t>
      </w:r>
    </w:p>
    <w:p>
      <w:r>
        <w:t>Taper meta-analizi, yoğunluk ve frekansı büyük ölçüde korurken hacmi yaklaşık %41-60 azaltan ve üç haftayı aşmayan taper stratejilerinin dayanıklılık performansını iyileştirebildiğini göstermiştir [S1]. Appsel exact taper süresini mesafe ve profile göre product rule olarak belirler; örneğin 5K/10K için çoğunlukla 1 hafta, HM için 1-2 hafta, marathon için 2-3 hafta.</w:t>
      </w:r>
    </w:p>
    <w:p>
      <w:pPr>
        <w:pStyle w:val="Heading1"/>
      </w:pPr>
      <w:r>
        <w:t>12. Warning ve acknowledgement modeli</w:t>
      </w:r>
    </w:p>
    <w:p>
      <w:pPr>
        <w:pStyle w:val="Heading2"/>
      </w:pPr>
      <w:r>
        <w:t>12.1 Warning code’ları</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608"/>
            <w:shd w:fill="DCEEFF"/>
            <w:vAlign w:val="center"/>
            <w:tcMar>
              <w:top w:w="80" w:type="dxa"/>
              <w:start w:w="100" w:type="dxa"/>
              <w:bottom w:w="80" w:type="dxa"/>
              <w:end w:w="100" w:type="dxa"/>
            </w:tcMar>
          </w:tcPr>
          <w:p>
            <w:pPr>
              <w:jc w:val="center"/>
            </w:pPr>
            <w:r>
              <w:rPr>
                <w:rFonts w:ascii="Arial" w:hAnsi="Arial"/>
                <w:b/>
                <w:color w:val="17324D"/>
                <w:sz w:val="17"/>
              </w:rPr>
              <w:t>Code</w:t>
            </w:r>
          </w:p>
        </w:tc>
        <w:tc>
          <w:tcPr>
            <w:tcW w:type="dxa" w:w="1304"/>
            <w:shd w:fill="DCEEFF"/>
            <w:vAlign w:val="center"/>
            <w:tcMar>
              <w:top w:w="80" w:type="dxa"/>
              <w:start w:w="100" w:type="dxa"/>
              <w:bottom w:w="80" w:type="dxa"/>
              <w:end w:w="100" w:type="dxa"/>
            </w:tcMar>
          </w:tcPr>
          <w:p>
            <w:pPr>
              <w:jc w:val="center"/>
            </w:pPr>
            <w:r>
              <w:rPr>
                <w:rFonts w:ascii="Arial" w:hAnsi="Arial"/>
                <w:b/>
                <w:color w:val="17324D"/>
                <w:sz w:val="17"/>
              </w:rPr>
              <w:t>Severity</w:t>
            </w:r>
          </w:p>
        </w:tc>
        <w:tc>
          <w:tcPr>
            <w:tcW w:type="dxa" w:w="1361"/>
            <w:shd w:fill="DCEEFF"/>
            <w:vAlign w:val="center"/>
            <w:tcMar>
              <w:top w:w="80" w:type="dxa"/>
              <w:start w:w="100" w:type="dxa"/>
              <w:bottom w:w="80" w:type="dxa"/>
              <w:end w:w="100" w:type="dxa"/>
            </w:tcMar>
          </w:tcPr>
          <w:p>
            <w:pPr>
              <w:jc w:val="center"/>
            </w:pPr>
            <w:r>
              <w:rPr>
                <w:rFonts w:ascii="Arial" w:hAnsi="Arial"/>
                <w:b/>
                <w:color w:val="17324D"/>
                <w:sz w:val="17"/>
              </w:rPr>
              <w:t>Acknowledge</w:t>
            </w:r>
          </w:p>
        </w:tc>
        <w:tc>
          <w:tcPr>
            <w:tcW w:type="dxa" w:w="4195"/>
            <w:shd w:fill="DCEEFF"/>
            <w:vAlign w:val="center"/>
            <w:tcMar>
              <w:top w:w="80" w:type="dxa"/>
              <w:start w:w="100" w:type="dxa"/>
              <w:bottom w:w="80" w:type="dxa"/>
              <w:end w:w="100" w:type="dxa"/>
            </w:tcMar>
          </w:tcPr>
          <w:p>
            <w:pPr>
              <w:jc w:val="center"/>
            </w:pPr>
            <w:r>
              <w:rPr>
                <w:rFonts w:ascii="Arial" w:hAnsi="Arial"/>
                <w:b/>
                <w:color w:val="17324D"/>
                <w:sz w:val="17"/>
              </w:rPr>
              <w:t>Plan etkisi</w:t>
            </w:r>
          </w:p>
        </w:tc>
      </w:tr>
      <w:tr>
        <w:trPr>
          <w:cantSplit/>
        </w:trPr>
        <w:tc>
          <w:tcPr>
            <w:tcW w:type="dxa" w:w="2608"/>
            <w:vAlign w:val="top"/>
            <w:tcMar>
              <w:top w:w="80" w:type="dxa"/>
              <w:start w:w="100" w:type="dxa"/>
              <w:bottom w:w="80" w:type="dxa"/>
              <w:end w:w="100" w:type="dxa"/>
            </w:tcMar>
          </w:tcPr>
          <w:p>
            <w:pPr>
              <w:pStyle w:val="TableText"/>
              <w:spacing w:after="0"/>
            </w:pPr>
            <w:r>
              <w:t>LOW_RECENT_VOLUME</w:t>
            </w:r>
          </w:p>
        </w:tc>
        <w:tc>
          <w:tcPr>
            <w:tcW w:type="dxa" w:w="1304"/>
            <w:vAlign w:val="top"/>
            <w:tcMar>
              <w:top w:w="80" w:type="dxa"/>
              <w:start w:w="100" w:type="dxa"/>
              <w:bottom w:w="80" w:type="dxa"/>
              <w:end w:w="100" w:type="dxa"/>
            </w:tcMar>
          </w:tcPr>
          <w:p>
            <w:pPr>
              <w:pStyle w:val="TableText"/>
              <w:spacing w:after="0"/>
            </w:pPr>
            <w:r>
              <w:t>INFO/WARN</w:t>
            </w:r>
          </w:p>
        </w:tc>
        <w:tc>
          <w:tcPr>
            <w:tcW w:type="dxa" w:w="1361"/>
            <w:vAlign w:val="top"/>
            <w:tcMar>
              <w:top w:w="80" w:type="dxa"/>
              <w:start w:w="100" w:type="dxa"/>
              <w:bottom w:w="80" w:type="dxa"/>
              <w:end w:w="100" w:type="dxa"/>
            </w:tcMar>
          </w:tcPr>
          <w:p>
            <w:pPr>
              <w:pStyle w:val="TableText"/>
              <w:spacing w:after="0"/>
            </w:pPr>
            <w:r>
              <w:t>Mode’a bağlı</w:t>
            </w:r>
          </w:p>
        </w:tc>
        <w:tc>
          <w:tcPr>
            <w:tcW w:type="dxa" w:w="4195"/>
            <w:vAlign w:val="top"/>
            <w:tcMar>
              <w:top w:w="80" w:type="dxa"/>
              <w:start w:w="100" w:type="dxa"/>
              <w:bottom w:w="80" w:type="dxa"/>
              <w:end w:w="100" w:type="dxa"/>
            </w:tcMar>
          </w:tcPr>
          <w:p>
            <w:pPr>
              <w:pStyle w:val="TableText"/>
              <w:spacing w:after="0"/>
            </w:pPr>
            <w:r>
              <w:t>Runway veya conservative load</w:t>
            </w:r>
          </w:p>
        </w:tc>
      </w:tr>
      <w:tr>
        <w:trPr>
          <w:cantSplit/>
        </w:trPr>
        <w:tc>
          <w:tcPr>
            <w:tcW w:type="dxa" w:w="2608"/>
            <w:shd w:fill="F7FAFC"/>
            <w:vAlign w:val="top"/>
            <w:tcMar>
              <w:top w:w="80" w:type="dxa"/>
              <w:start w:w="100" w:type="dxa"/>
              <w:bottom w:w="80" w:type="dxa"/>
              <w:end w:w="100" w:type="dxa"/>
            </w:tcMar>
          </w:tcPr>
          <w:p>
            <w:pPr>
              <w:pStyle w:val="TableText"/>
              <w:spacing w:after="0"/>
            </w:pPr>
            <w:r>
              <w:t>LONGEST_RUN_BELOW_ENTRY</w:t>
            </w:r>
          </w:p>
        </w:tc>
        <w:tc>
          <w:tcPr>
            <w:tcW w:type="dxa" w:w="1304"/>
            <w:shd w:fill="F7FAFC"/>
            <w:vAlign w:val="top"/>
            <w:tcMar>
              <w:top w:w="80" w:type="dxa"/>
              <w:start w:w="100" w:type="dxa"/>
              <w:bottom w:w="80" w:type="dxa"/>
              <w:end w:w="100" w:type="dxa"/>
            </w:tcMar>
          </w:tcPr>
          <w:p>
            <w:pPr>
              <w:pStyle w:val="TableText"/>
              <w:spacing w:after="0"/>
            </w:pPr>
            <w:r>
              <w:t>WARN</w:t>
            </w:r>
          </w:p>
        </w:tc>
        <w:tc>
          <w:tcPr>
            <w:tcW w:type="dxa" w:w="1361"/>
            <w:shd w:fill="F7FAFC"/>
            <w:vAlign w:val="top"/>
            <w:tcMar>
              <w:top w:w="80" w:type="dxa"/>
              <w:start w:w="100" w:type="dxa"/>
              <w:bottom w:w="80" w:type="dxa"/>
              <w:end w:w="100" w:type="dxa"/>
            </w:tcMar>
          </w:tcPr>
          <w:p>
            <w:pPr>
              <w:pStyle w:val="TableText"/>
              <w:spacing w:after="0"/>
            </w:pPr>
            <w:r>
              <w:t>Mode’a bağlı</w:t>
            </w:r>
          </w:p>
        </w:tc>
        <w:tc>
          <w:tcPr>
            <w:tcW w:type="dxa" w:w="4195"/>
            <w:shd w:fill="F7FAFC"/>
            <w:vAlign w:val="top"/>
            <w:tcMar>
              <w:top w:w="80" w:type="dxa"/>
              <w:start w:w="100" w:type="dxa"/>
              <w:bottom w:w="80" w:type="dxa"/>
              <w:end w:w="100" w:type="dxa"/>
            </w:tcMar>
          </w:tcPr>
          <w:p>
            <w:pPr>
              <w:pStyle w:val="TableText"/>
              <w:spacing w:after="0"/>
            </w:pPr>
            <w:r>
              <w:t>Long-run cap ve completion focus</w:t>
            </w:r>
          </w:p>
        </w:tc>
      </w:tr>
      <w:tr>
        <w:trPr>
          <w:cantSplit/>
        </w:trPr>
        <w:tc>
          <w:tcPr>
            <w:tcW w:type="dxa" w:w="2608"/>
            <w:vAlign w:val="top"/>
            <w:tcMar>
              <w:top w:w="80" w:type="dxa"/>
              <w:start w:w="100" w:type="dxa"/>
              <w:bottom w:w="80" w:type="dxa"/>
              <w:end w:w="100" w:type="dxa"/>
            </w:tcMar>
          </w:tcPr>
          <w:p>
            <w:pPr>
              <w:pStyle w:val="TableText"/>
              <w:spacing w:after="0"/>
            </w:pPr>
            <w:r>
              <w:t>SINGLE_SESSION_OUTLIER</w:t>
            </w:r>
          </w:p>
        </w:tc>
        <w:tc>
          <w:tcPr>
            <w:tcW w:type="dxa" w:w="1304"/>
            <w:vAlign w:val="top"/>
            <w:tcMar>
              <w:top w:w="80" w:type="dxa"/>
              <w:start w:w="100" w:type="dxa"/>
              <w:bottom w:w="80" w:type="dxa"/>
              <w:end w:w="100" w:type="dxa"/>
            </w:tcMar>
          </w:tcPr>
          <w:p>
            <w:pPr>
              <w:pStyle w:val="TableText"/>
              <w:spacing w:after="0"/>
            </w:pPr>
            <w:r>
              <w:t>WARN</w:t>
            </w:r>
          </w:p>
        </w:tc>
        <w:tc>
          <w:tcPr>
            <w:tcW w:type="dxa" w:w="1361"/>
            <w:vAlign w:val="top"/>
            <w:tcMar>
              <w:top w:w="80" w:type="dxa"/>
              <w:start w:w="100" w:type="dxa"/>
              <w:bottom w:w="80" w:type="dxa"/>
              <w:end w:w="100" w:type="dxa"/>
            </w:tcMar>
          </w:tcPr>
          <w:p>
            <w:pPr>
              <w:pStyle w:val="TableText"/>
              <w:spacing w:after="0"/>
            </w:pPr>
            <w:r>
              <w:t>Hayır/Info</w:t>
            </w:r>
          </w:p>
        </w:tc>
        <w:tc>
          <w:tcPr>
            <w:tcW w:type="dxa" w:w="4195"/>
            <w:vAlign w:val="top"/>
            <w:tcMar>
              <w:top w:w="80" w:type="dxa"/>
              <w:start w:w="100" w:type="dxa"/>
              <w:bottom w:w="80" w:type="dxa"/>
              <w:end w:w="100" w:type="dxa"/>
            </w:tcMar>
          </w:tcPr>
          <w:p>
            <w:pPr>
              <w:pStyle w:val="TableText"/>
              <w:spacing w:after="0"/>
            </w:pPr>
            <w:r>
              <w:t>Recent longest primary anchor olmaz</w:t>
            </w:r>
          </w:p>
        </w:tc>
      </w:tr>
      <w:tr>
        <w:trPr>
          <w:cantSplit/>
        </w:trPr>
        <w:tc>
          <w:tcPr>
            <w:tcW w:type="dxa" w:w="2608"/>
            <w:shd w:fill="F7FAFC"/>
            <w:vAlign w:val="top"/>
            <w:tcMar>
              <w:top w:w="80" w:type="dxa"/>
              <w:start w:w="100" w:type="dxa"/>
              <w:bottom w:w="80" w:type="dxa"/>
              <w:end w:w="100" w:type="dxa"/>
            </w:tcMar>
          </w:tcPr>
          <w:p>
            <w:pPr>
              <w:pStyle w:val="TableText"/>
              <w:spacing w:after="0"/>
            </w:pPr>
            <w:r>
              <w:t>INSUFFICIENT_WEEKS</w:t>
            </w:r>
          </w:p>
        </w:tc>
        <w:tc>
          <w:tcPr>
            <w:tcW w:type="dxa" w:w="1304"/>
            <w:shd w:fill="F7FAFC"/>
            <w:vAlign w:val="top"/>
            <w:tcMar>
              <w:top w:w="80" w:type="dxa"/>
              <w:start w:w="100" w:type="dxa"/>
              <w:bottom w:w="80" w:type="dxa"/>
              <w:end w:w="100" w:type="dxa"/>
            </w:tcMar>
          </w:tcPr>
          <w:p>
            <w:pPr>
              <w:pStyle w:val="TableText"/>
              <w:spacing w:after="0"/>
            </w:pPr>
            <w:r>
              <w:t>WARN</w:t>
            </w:r>
          </w:p>
        </w:tc>
        <w:tc>
          <w:tcPr>
            <w:tcW w:type="dxa" w:w="1361"/>
            <w:shd w:fill="F7FAFC"/>
            <w:vAlign w:val="top"/>
            <w:tcMar>
              <w:top w:w="80" w:type="dxa"/>
              <w:start w:w="100" w:type="dxa"/>
              <w:bottom w:w="80" w:type="dxa"/>
              <w:end w:w="100" w:type="dxa"/>
            </w:tcMar>
          </w:tcPr>
          <w:p>
            <w:pPr>
              <w:pStyle w:val="TableText"/>
              <w:spacing w:after="0"/>
            </w:pPr>
            <w:r>
              <w:t>Evet</w:t>
            </w:r>
          </w:p>
        </w:tc>
        <w:tc>
          <w:tcPr>
            <w:tcW w:type="dxa" w:w="4195"/>
            <w:shd w:fill="F7FAFC"/>
            <w:vAlign w:val="top"/>
            <w:tcMar>
              <w:top w:w="80" w:type="dxa"/>
              <w:start w:w="100" w:type="dxa"/>
              <w:bottom w:w="80" w:type="dxa"/>
              <w:end w:w="100" w:type="dxa"/>
            </w:tcMar>
          </w:tcPr>
          <w:p>
            <w:pPr>
              <w:pStyle w:val="TableText"/>
              <w:spacing w:after="0"/>
            </w:pPr>
            <w:r>
              <w:t>Compressed/readiness-only</w:t>
            </w:r>
          </w:p>
        </w:tc>
      </w:tr>
      <w:tr>
        <w:trPr>
          <w:cantSplit/>
        </w:trPr>
        <w:tc>
          <w:tcPr>
            <w:tcW w:type="dxa" w:w="2608"/>
            <w:vAlign w:val="top"/>
            <w:tcMar>
              <w:top w:w="80" w:type="dxa"/>
              <w:start w:w="100" w:type="dxa"/>
              <w:bottom w:w="80" w:type="dxa"/>
              <w:end w:w="100" w:type="dxa"/>
            </w:tcMar>
          </w:tcPr>
          <w:p>
            <w:pPr>
              <w:pStyle w:val="TableText"/>
              <w:spacing w:after="0"/>
            </w:pPr>
            <w:r>
              <w:t>HIGH_GOAL_PERFORMANCE_GAP</w:t>
            </w:r>
          </w:p>
        </w:tc>
        <w:tc>
          <w:tcPr>
            <w:tcW w:type="dxa" w:w="1304"/>
            <w:vAlign w:val="top"/>
            <w:tcMar>
              <w:top w:w="80" w:type="dxa"/>
              <w:start w:w="100" w:type="dxa"/>
              <w:bottom w:w="80" w:type="dxa"/>
              <w:end w:w="100" w:type="dxa"/>
            </w:tcMar>
          </w:tcPr>
          <w:p>
            <w:pPr>
              <w:pStyle w:val="TableText"/>
              <w:spacing w:after="0"/>
            </w:pPr>
            <w:r>
              <w:t>WARN</w:t>
            </w:r>
          </w:p>
        </w:tc>
        <w:tc>
          <w:tcPr>
            <w:tcW w:type="dxa" w:w="1361"/>
            <w:vAlign w:val="top"/>
            <w:tcMar>
              <w:top w:w="80" w:type="dxa"/>
              <w:start w:w="100" w:type="dxa"/>
              <w:bottom w:w="80" w:type="dxa"/>
              <w:end w:w="100" w:type="dxa"/>
            </w:tcMar>
          </w:tcPr>
          <w:p>
            <w:pPr>
              <w:pStyle w:val="TableText"/>
              <w:spacing w:after="0"/>
            </w:pPr>
            <w:r>
              <w:t>Evet</w:t>
            </w:r>
          </w:p>
        </w:tc>
        <w:tc>
          <w:tcPr>
            <w:tcW w:type="dxa" w:w="4195"/>
            <w:vAlign w:val="top"/>
            <w:tcMar>
              <w:top w:w="80" w:type="dxa"/>
              <w:start w:w="100" w:type="dxa"/>
              <w:bottom w:w="80" w:type="dxa"/>
              <w:end w:w="100" w:type="dxa"/>
            </w:tcMar>
          </w:tcPr>
          <w:p>
            <w:pPr>
              <w:pStyle w:val="TableText"/>
              <w:spacing w:after="0"/>
            </w:pPr>
            <w:r>
              <w:t>Goal pace disabled/downgraded</w:t>
            </w:r>
          </w:p>
        </w:tc>
      </w:tr>
      <w:tr>
        <w:trPr>
          <w:cantSplit/>
        </w:trPr>
        <w:tc>
          <w:tcPr>
            <w:tcW w:type="dxa" w:w="2608"/>
            <w:shd w:fill="F7FAFC"/>
            <w:vAlign w:val="top"/>
            <w:tcMar>
              <w:top w:w="80" w:type="dxa"/>
              <w:start w:w="100" w:type="dxa"/>
              <w:bottom w:w="80" w:type="dxa"/>
              <w:end w:w="100" w:type="dxa"/>
            </w:tcMar>
          </w:tcPr>
          <w:p>
            <w:pPr>
              <w:pStyle w:val="TableText"/>
              <w:spacing w:after="0"/>
            </w:pPr>
            <w:r>
              <w:t>ACTIVE_PAIN_REPORTED</w:t>
            </w:r>
          </w:p>
        </w:tc>
        <w:tc>
          <w:tcPr>
            <w:tcW w:type="dxa" w:w="1304"/>
            <w:shd w:fill="F7FAFC"/>
            <w:vAlign w:val="top"/>
            <w:tcMar>
              <w:top w:w="80" w:type="dxa"/>
              <w:start w:w="100" w:type="dxa"/>
              <w:bottom w:w="80" w:type="dxa"/>
              <w:end w:w="100" w:type="dxa"/>
            </w:tcMar>
          </w:tcPr>
          <w:p>
            <w:pPr>
              <w:pStyle w:val="TableText"/>
              <w:spacing w:after="0"/>
            </w:pPr>
            <w:r>
              <w:t>BLOCKING</w:t>
            </w:r>
          </w:p>
        </w:tc>
        <w:tc>
          <w:tcPr>
            <w:tcW w:type="dxa" w:w="1361"/>
            <w:shd w:fill="F7FAFC"/>
            <w:vAlign w:val="top"/>
            <w:tcMar>
              <w:top w:w="80" w:type="dxa"/>
              <w:start w:w="100" w:type="dxa"/>
              <w:bottom w:w="80" w:type="dxa"/>
              <w:end w:w="100" w:type="dxa"/>
            </w:tcMar>
          </w:tcPr>
          <w:p>
            <w:pPr>
              <w:pStyle w:val="TableText"/>
              <w:spacing w:after="0"/>
            </w:pPr>
            <w:r>
              <w:t>N/A</w:t>
            </w:r>
          </w:p>
        </w:tc>
        <w:tc>
          <w:tcPr>
            <w:tcW w:type="dxa" w:w="4195"/>
            <w:shd w:fill="F7FAFC"/>
            <w:vAlign w:val="top"/>
            <w:tcMar>
              <w:top w:w="80" w:type="dxa"/>
              <w:start w:w="100" w:type="dxa"/>
              <w:bottom w:w="80" w:type="dxa"/>
              <w:end w:w="100" w:type="dxa"/>
            </w:tcMar>
          </w:tcPr>
          <w:p>
            <w:pPr>
              <w:pStyle w:val="TableText"/>
              <w:spacing w:after="0"/>
            </w:pPr>
            <w:r>
              <w:t>Confirm restricted</w:t>
            </w:r>
          </w:p>
        </w:tc>
      </w:tr>
      <w:tr>
        <w:trPr>
          <w:cantSplit/>
        </w:trPr>
        <w:tc>
          <w:tcPr>
            <w:tcW w:type="dxa" w:w="2608"/>
            <w:vAlign w:val="top"/>
            <w:tcMar>
              <w:top w:w="80" w:type="dxa"/>
              <w:start w:w="100" w:type="dxa"/>
              <w:bottom w:w="80" w:type="dxa"/>
              <w:end w:w="100" w:type="dxa"/>
            </w:tcMar>
          </w:tcPr>
          <w:p>
            <w:pPr>
              <w:pStyle w:val="TableText"/>
              <w:spacing w:after="0"/>
            </w:pPr>
            <w:r>
              <w:t>RECENT_INJURY_REPORTED</w:t>
            </w:r>
          </w:p>
        </w:tc>
        <w:tc>
          <w:tcPr>
            <w:tcW w:type="dxa" w:w="1304"/>
            <w:vAlign w:val="top"/>
            <w:tcMar>
              <w:top w:w="80" w:type="dxa"/>
              <w:start w:w="100" w:type="dxa"/>
              <w:bottom w:w="80" w:type="dxa"/>
              <w:end w:w="100" w:type="dxa"/>
            </w:tcMar>
          </w:tcPr>
          <w:p>
            <w:pPr>
              <w:pStyle w:val="TableText"/>
              <w:spacing w:after="0"/>
            </w:pPr>
            <w:r>
              <w:t>BLOCKING/WARN</w:t>
            </w:r>
          </w:p>
        </w:tc>
        <w:tc>
          <w:tcPr>
            <w:tcW w:type="dxa" w:w="1361"/>
            <w:vAlign w:val="top"/>
            <w:tcMar>
              <w:top w:w="80" w:type="dxa"/>
              <w:start w:w="100" w:type="dxa"/>
              <w:bottom w:w="80" w:type="dxa"/>
              <w:end w:w="100" w:type="dxa"/>
            </w:tcMar>
          </w:tcPr>
          <w:p>
            <w:pPr>
              <w:pStyle w:val="TableText"/>
              <w:spacing w:after="0"/>
            </w:pPr>
            <w:r>
              <w:t>Policy’ye bağlı</w:t>
            </w:r>
          </w:p>
        </w:tc>
        <w:tc>
          <w:tcPr>
            <w:tcW w:type="dxa" w:w="4195"/>
            <w:vAlign w:val="top"/>
            <w:tcMar>
              <w:top w:w="80" w:type="dxa"/>
              <w:start w:w="100" w:type="dxa"/>
              <w:bottom w:w="80" w:type="dxa"/>
              <w:end w:w="100" w:type="dxa"/>
            </w:tcMar>
          </w:tcPr>
          <w:p>
            <w:pPr>
              <w:pStyle w:val="TableText"/>
              <w:spacing w:after="0"/>
            </w:pPr>
            <w:r>
              <w:t>Review recommended</w:t>
            </w:r>
          </w:p>
        </w:tc>
      </w:tr>
      <w:tr>
        <w:trPr>
          <w:cantSplit/>
        </w:trPr>
        <w:tc>
          <w:tcPr>
            <w:tcW w:type="dxa" w:w="2608"/>
            <w:shd w:fill="F7FAFC"/>
            <w:vAlign w:val="top"/>
            <w:tcMar>
              <w:top w:w="80" w:type="dxa"/>
              <w:start w:w="100" w:type="dxa"/>
              <w:bottom w:w="80" w:type="dxa"/>
              <w:end w:w="100" w:type="dxa"/>
            </w:tcMar>
          </w:tcPr>
          <w:p>
            <w:pPr>
              <w:pStyle w:val="TableText"/>
              <w:spacing w:after="0"/>
            </w:pPr>
            <w:r>
              <w:t>NO_RECENT_PACE_DATA</w:t>
            </w:r>
          </w:p>
        </w:tc>
        <w:tc>
          <w:tcPr>
            <w:tcW w:type="dxa" w:w="1304"/>
            <w:shd w:fill="F7FAFC"/>
            <w:vAlign w:val="top"/>
            <w:tcMar>
              <w:top w:w="80" w:type="dxa"/>
              <w:start w:w="100" w:type="dxa"/>
              <w:bottom w:w="80" w:type="dxa"/>
              <w:end w:w="100" w:type="dxa"/>
            </w:tcMar>
          </w:tcPr>
          <w:p>
            <w:pPr>
              <w:pStyle w:val="TableText"/>
              <w:spacing w:after="0"/>
            </w:pPr>
            <w:r>
              <w:t>INFO</w:t>
            </w:r>
          </w:p>
        </w:tc>
        <w:tc>
          <w:tcPr>
            <w:tcW w:type="dxa" w:w="1361"/>
            <w:shd w:fill="F7FAFC"/>
            <w:vAlign w:val="top"/>
            <w:tcMar>
              <w:top w:w="80" w:type="dxa"/>
              <w:start w:w="100" w:type="dxa"/>
              <w:bottom w:w="80" w:type="dxa"/>
              <w:end w:w="100" w:type="dxa"/>
            </w:tcMar>
          </w:tcPr>
          <w:p>
            <w:pPr>
              <w:pStyle w:val="TableText"/>
              <w:spacing w:after="0"/>
            </w:pPr>
            <w:r>
              <w:t>Hayır</w:t>
            </w:r>
          </w:p>
        </w:tc>
        <w:tc>
          <w:tcPr>
            <w:tcW w:type="dxa" w:w="4195"/>
            <w:shd w:fill="F7FAFC"/>
            <w:vAlign w:val="top"/>
            <w:tcMar>
              <w:top w:w="80" w:type="dxa"/>
              <w:start w:w="100" w:type="dxa"/>
              <w:bottom w:w="80" w:type="dxa"/>
              <w:end w:w="100" w:type="dxa"/>
            </w:tcMar>
          </w:tcPr>
          <w:p>
            <w:pPr>
              <w:pStyle w:val="TableText"/>
              <w:spacing w:after="0"/>
            </w:pPr>
            <w:r>
              <w:t>Effort-based prescription</w:t>
            </w:r>
          </w:p>
        </w:tc>
      </w:tr>
    </w:tbl>
    <w:p>
      <w:pPr>
        <w:spacing w:after="0"/>
      </w:pPr>
    </w:p>
    <w:p>
      <w:pPr>
        <w:pStyle w:val="Heading2"/>
      </w:pPr>
      <w:r>
        <w:t>12.2 Acknowledgement audit</w:t>
      </w:r>
    </w:p>
    <w:p>
      <w:r>
        <w:t>Acknowledgement, kullanıcıya gösterilen copy version ile birlikte saklanmalıdır. Böylece hangi uyarının hangi metinle kabul edildiği bilinir. Acknowledgement medical waiver değildir ve backend validation’ı bypass etmez.</w:t>
      </w:r>
    </w:p>
    <w:p>
      <w:pPr>
        <w:pStyle w:val="CodeBlock"/>
        <w:keepLines w:val="0"/>
        <w:shd w:fill="F2F5F7"/>
        <w:pBdr>
          <w:left w:val="single" w:sz="18" w:space="6" w:color="5CA4A9"/>
        </w:pBdr>
      </w:pPr>
      <w:r>
        <w:rPr>
          <w:rFonts w:ascii="Consolas" w:hAnsi="Consolas"/>
          <w:sz w:val="16"/>
        </w:rPr>
        <w:t>PlanAcknowledgement</w:t>
        <w:br/>
        <w:t>- Id</w:t>
        <w:br/>
        <w:t>- UserId</w:t>
        <w:br/>
        <w:t>- PreviewId</w:t>
        <w:br/>
        <w:t>- WarningCode</w:t>
        <w:br/>
        <w:t>- WarningPolicyVersion</w:t>
        <w:br/>
        <w:t>- CopyVersion</w:t>
        <w:br/>
        <w:t>- AcceptedAt</w:t>
        <w:br/>
        <w:t>- ClientPlatform</w:t>
        <w:br/>
        <w:t>- Locale</w:t>
        <w:br/>
        <w:t>- CorrelationId</w:t>
      </w:r>
    </w:p>
    <w:p>
      <w:pPr>
        <w:pStyle w:val="Heading1"/>
      </w:pPr>
      <w:r>
        <w:t>13. API sözleşmeleri</w:t>
      </w:r>
    </w:p>
    <w:p>
      <w:pPr>
        <w:pStyle w:val="Heading2"/>
      </w:pPr>
      <w:r>
        <w:t>13.1 Preview üretimi</w:t>
      </w:r>
    </w:p>
    <w:p>
      <w:pPr>
        <w:pStyle w:val="CodeBlock"/>
        <w:keepLines w:val="0"/>
        <w:shd w:fill="F2F5F7"/>
        <w:pBdr>
          <w:left w:val="single" w:sz="18" w:space="6" w:color="5CA4A9"/>
        </w:pBdr>
      </w:pPr>
      <w:r>
        <w:rPr>
          <w:rFonts w:ascii="Consolas" w:hAnsi="Consolas"/>
          <w:sz w:val="16"/>
        </w:rPr>
        <w:t>POST /api/v1/plan-previews</w:t>
        <w:br/>
        <w:t>Idempotency-Key: &lt;client-generated-uuid&gt;</w:t>
        <w:br/>
        <w:br/>
        <w:t>{</w:t>
        <w:br/>
        <w:t xml:space="preserve">  "goalType": "RACE",</w:t>
        <w:br/>
        <w:t xml:space="preserve">  "targetDistanceKm": 10,</w:t>
        <w:br/>
        <w:t xml:space="preserve">  "raceDate": "2026-10-25",</w:t>
        <w:br/>
        <w:t xml:space="preserve">  "goalTimeSeconds": 3000,</w:t>
        <w:br/>
        <w:t xml:space="preserve">  "runningExperience": "INTERMEDIATE",</w:t>
        <w:br/>
        <w:t xml:space="preserve">  "selectedRunsPerWeek": 4,</w:t>
        <w:br/>
        <w:t xml:space="preserve">  "preferredDays": ["TUESDAY", "THURSDAY", "SATURDAY", "SUNDAY"],</w:t>
        <w:br/>
        <w:t xml:space="preserve">  "averageWeeklyVolumeRange": "KM_21_30",</w:t>
        <w:br/>
        <w:t xml:space="preserve">  "longestRunLast30DaysKm": 9,</w:t>
        <w:br/>
        <w:t xml:space="preserve">  "recentRace": { "distanceKm": 5, "timeSeconds": 1450, "date": "2026-06-15" }</w:t>
        <w:br/>
        <w:t>}</w:t>
      </w:r>
    </w:p>
    <w:p>
      <w:pPr>
        <w:pStyle w:val="CodeBlock"/>
        <w:keepLines w:val="0"/>
        <w:shd w:fill="F2F5F7"/>
        <w:pBdr>
          <w:left w:val="single" w:sz="18" w:space="6" w:color="5CA4A9"/>
        </w:pBdr>
      </w:pPr>
      <w:r>
        <w:rPr>
          <w:rFonts w:ascii="Consolas" w:hAnsi="Consolas"/>
          <w:sz w:val="16"/>
        </w:rPr>
        <w:t>201 Created</w:t>
        <w:br/>
        <w:t>{</w:t>
        <w:br/>
        <w:t xml:space="preserve">  "previewId": "uuid",</w:t>
        <w:br/>
        <w:t xml:space="preserve">  "expiresAt": "2026-07-07T10:00:00Z",</w:t>
        <w:br/>
        <w:t xml:space="preserve">  "planMode": "STANDARD",</w:t>
        <w:br/>
        <w:t xml:space="preserve">  "trainingSuitability": "SUITABLE",</w:t>
        <w:br/>
        <w:t xml:space="preserve">  "summary": {</w:t>
        <w:br/>
        <w:t xml:space="preserve">    "totalWeeks": 16,</w:t>
        <w:br/>
        <w:t xml:space="preserve">    "runwayWeeks": 4,</w:t>
        <w:br/>
        <w:t xml:space="preserve">    "coreWeeks": 12,</w:t>
        <w:br/>
        <w:t xml:space="preserve">    "startingWeeklyVolumeKm": 24,</w:t>
        <w:br/>
        <w:t xml:space="preserve">    "peakWeeklyVolumeKm": 36</w:t>
        <w:br/>
        <w:t xml:space="preserve">  },</w:t>
        <w:br/>
        <w:t xml:space="preserve">  "warnings": [],</w:t>
        <w:br/>
        <w:t xml:space="preserve">  "requiresAcknowledgement": false</w:t>
        <w:br/>
        <w:t>}</w:t>
      </w:r>
    </w:p>
    <w:p>
      <w:pPr>
        <w:pStyle w:val="Heading2"/>
      </w:pPr>
      <w:r>
        <w:t>13.2 Warning acknowledgement</w:t>
      </w:r>
    </w:p>
    <w:p>
      <w:pPr>
        <w:pStyle w:val="CodeBlock"/>
        <w:keepLines w:val="0"/>
        <w:shd w:fill="F2F5F7"/>
        <w:pBdr>
          <w:left w:val="single" w:sz="18" w:space="6" w:color="5CA4A9"/>
        </w:pBdr>
      </w:pPr>
      <w:r>
        <w:rPr>
          <w:rFonts w:ascii="Consolas" w:hAnsi="Consolas"/>
          <w:sz w:val="16"/>
        </w:rPr>
        <w:t>POST /api/v1/plan-previews/{previewId}/acknowledgements</w:t>
        <w:br/>
        <w:t>{</w:t>
        <w:br/>
        <w:t xml:space="preserve">  "warningCodes": ["INSUFFICIENT_WEEKS"],</w:t>
        <w:br/>
        <w:t xml:space="preserve">  "copyVersion": "limited-preparation-tr-v1"</w:t>
        <w:br/>
        <w:t>}</w:t>
      </w:r>
    </w:p>
    <w:p>
      <w:pPr>
        <w:pStyle w:val="Heading2"/>
      </w:pPr>
      <w:r>
        <w:t>13.3 Confirm</w:t>
      </w:r>
    </w:p>
    <w:p>
      <w:pPr>
        <w:pStyle w:val="CodeBlock"/>
        <w:keepLines w:val="0"/>
        <w:shd w:fill="F2F5F7"/>
        <w:pBdr>
          <w:left w:val="single" w:sz="18" w:space="6" w:color="5CA4A9"/>
        </w:pBdr>
      </w:pPr>
      <w:r>
        <w:rPr>
          <w:rFonts w:ascii="Consolas" w:hAnsi="Consolas"/>
          <w:sz w:val="16"/>
        </w:rPr>
        <w:t>POST /api/v1/plan-previews/{previewId}/confirm</w:t>
        <w:br/>
        <w:t>Idempotency-Key: &lt;uuid&gt;</w:t>
        <w:br/>
        <w:br/>
        <w:t>201 Created</w:t>
        <w:br/>
        <w:t>{</w:t>
        <w:br/>
        <w:t xml:space="preserve">  "trainingPlanId": "uuid",</w:t>
        <w:br/>
        <w:t xml:space="preserve">  "revisionNumber": 1,</w:t>
        <w:br/>
        <w:t xml:space="preserve">  "status": "ACTIVE"</w:t>
        <w:br/>
        <w:t>}</w:t>
      </w:r>
    </w:p>
    <w:p>
      <w:r>
        <w:t>Confirm handler; preview expiry, ownership, required acknowledgement, active-plan policy ve content hash kontrolünü yapar. Ardından tek transaction içinde TrainingPlan, Revision, Weeks, Days ve Outbox row’larını yazar.</w:t>
      </w:r>
    </w:p>
    <w:p>
      <w:pPr>
        <w:pStyle w:val="Heading2"/>
      </w:pPr>
      <w:r>
        <w:t>13.4 Error format</w:t>
      </w:r>
    </w:p>
    <w:p>
      <w:r>
        <w:t>ASP.NET Core ProblemDetails, API hataları için standardize format sağlar [S13]. Appsel extension alanlarına errorCode, correlationId, warningCodes ve retryable ekleyebilir.</w:t>
      </w:r>
    </w:p>
    <w:p>
      <w:pPr>
        <w:pStyle w:val="CodeBlock"/>
        <w:keepLines w:val="0"/>
        <w:shd w:fill="F2F5F7"/>
        <w:pBdr>
          <w:left w:val="single" w:sz="18" w:space="6" w:color="5CA4A9"/>
        </w:pBdr>
      </w:pPr>
      <w:r>
        <w:rPr>
          <w:rFonts w:ascii="Consolas" w:hAnsi="Consolas"/>
          <w:sz w:val="16"/>
        </w:rPr>
        <w:t>409 Conflict</w:t>
        <w:br/>
        <w:t>{</w:t>
        <w:br/>
        <w:t xml:space="preserve">  "type": "https://errors.appsel.dev/plan-preview/acknowledgement-required",</w:t>
        <w:br/>
        <w:t xml:space="preserve">  "title": "Plan warning acknowledgement required",</w:t>
        <w:br/>
        <w:t xml:space="preserve">  "status": 409,</w:t>
        <w:br/>
        <w:t xml:space="preserve">  "errorCode": "PLAN_ACK_REQUIRED",</w:t>
        <w:br/>
        <w:t xml:space="preserve">  "correlationId": "...",</w:t>
        <w:br/>
        <w:t xml:space="preserve">  "warningCodes": ["INSUFFICIENT_WEEKS"]</w:t>
        <w:br/>
        <w:t>}</w:t>
      </w:r>
    </w:p>
    <w:p>
      <w:pPr>
        <w:pStyle w:val="Heading1"/>
      </w:pPr>
      <w:r>
        <w:t>14. Transaction, idempotency ve concurrency</w:t>
      </w:r>
    </w:p>
    <w:p>
      <w:pPr>
        <w:pStyle w:val="Heading2"/>
      </w:pPr>
      <w:r>
        <w:t>14.1 Transaction boundary</w:t>
      </w:r>
    </w:p>
    <w:p>
      <w:pPr>
        <w:pStyle w:val="ListBullet"/>
        <w:spacing w:after="40"/>
      </w:pPr>
      <w:r>
        <w:t>Preview generation: request + preview + warning rows aynı transaction veya request created → computation → ready status state machine.</w:t>
      </w:r>
    </w:p>
    <w:p>
      <w:pPr>
        <w:pStyle w:val="ListBullet"/>
        <w:spacing w:after="40"/>
      </w:pPr>
      <w:r>
        <w:t>Confirm: plan root + revision + relational projections + outbox tek transaction.</w:t>
      </w:r>
    </w:p>
    <w:p>
      <w:pPr>
        <w:pStyle w:val="ListBullet"/>
        <w:spacing w:after="40"/>
      </w:pPr>
      <w:r>
        <w:t>Actual completion: execution row + training day status + outbox tek transaction.</w:t>
      </w:r>
    </w:p>
    <w:p>
      <w:pPr>
        <w:pStyle w:val="ListBullet"/>
        <w:spacing w:after="40"/>
      </w:pPr>
      <w:r>
        <w:t>Catalog publish: version row immutable; current pointer ayrı transaction.</w:t>
      </w:r>
    </w:p>
    <w:p>
      <w:pPr>
        <w:pStyle w:val="Heading2"/>
      </w:pPr>
      <w:r>
        <w:t>14.2 Idempotency</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494"/>
            <w:shd w:fill="DCEEFF"/>
            <w:vAlign w:val="center"/>
            <w:tcMar>
              <w:top w:w="80" w:type="dxa"/>
              <w:start w:w="100" w:type="dxa"/>
              <w:bottom w:w="80" w:type="dxa"/>
              <w:end w:w="100" w:type="dxa"/>
            </w:tcMar>
          </w:tcPr>
          <w:p>
            <w:pPr>
              <w:jc w:val="center"/>
            </w:pPr>
            <w:r>
              <w:rPr>
                <w:rFonts w:ascii="Arial" w:hAnsi="Arial"/>
                <w:b/>
                <w:color w:val="17324D"/>
                <w:sz w:val="17"/>
              </w:rPr>
              <w:t>Endpoint</w:t>
            </w:r>
          </w:p>
        </w:tc>
        <w:tc>
          <w:tcPr>
            <w:tcW w:type="dxa" w:w="3288"/>
            <w:shd w:fill="DCEEFF"/>
            <w:vAlign w:val="center"/>
            <w:tcMar>
              <w:top w:w="80" w:type="dxa"/>
              <w:start w:w="100" w:type="dxa"/>
              <w:bottom w:w="80" w:type="dxa"/>
              <w:end w:w="100" w:type="dxa"/>
            </w:tcMar>
          </w:tcPr>
          <w:p>
            <w:pPr>
              <w:jc w:val="center"/>
            </w:pPr>
            <w:r>
              <w:rPr>
                <w:rFonts w:ascii="Arial" w:hAnsi="Arial"/>
                <w:b/>
                <w:color w:val="17324D"/>
                <w:sz w:val="17"/>
              </w:rPr>
              <w:t>Key scope</w:t>
            </w:r>
          </w:p>
        </w:tc>
        <w:tc>
          <w:tcPr>
            <w:tcW w:type="dxa" w:w="3685"/>
            <w:shd w:fill="DCEEFF"/>
            <w:vAlign w:val="center"/>
            <w:tcMar>
              <w:top w:w="80" w:type="dxa"/>
              <w:start w:w="100" w:type="dxa"/>
              <w:bottom w:w="80" w:type="dxa"/>
              <w:end w:w="100" w:type="dxa"/>
            </w:tcMar>
          </w:tcPr>
          <w:p>
            <w:pPr>
              <w:jc w:val="center"/>
            </w:pPr>
            <w:r>
              <w:rPr>
                <w:rFonts w:ascii="Arial" w:hAnsi="Arial"/>
                <w:b/>
                <w:color w:val="17324D"/>
                <w:sz w:val="17"/>
              </w:rPr>
              <w:t>Tekrarda davranış</w:t>
            </w:r>
          </w:p>
        </w:tc>
      </w:tr>
      <w:tr>
        <w:trPr>
          <w:cantSplit/>
        </w:trPr>
        <w:tc>
          <w:tcPr>
            <w:tcW w:type="dxa" w:w="2494"/>
            <w:vAlign w:val="top"/>
            <w:tcMar>
              <w:top w:w="80" w:type="dxa"/>
              <w:start w:w="100" w:type="dxa"/>
              <w:bottom w:w="80" w:type="dxa"/>
              <w:end w:w="100" w:type="dxa"/>
            </w:tcMar>
          </w:tcPr>
          <w:p>
            <w:pPr>
              <w:pStyle w:val="TableText"/>
              <w:spacing w:after="0"/>
            </w:pPr>
            <w:r>
              <w:t>POST /plan-previews</w:t>
            </w:r>
          </w:p>
        </w:tc>
        <w:tc>
          <w:tcPr>
            <w:tcW w:type="dxa" w:w="3288"/>
            <w:vAlign w:val="top"/>
            <w:tcMar>
              <w:top w:w="80" w:type="dxa"/>
              <w:start w:w="100" w:type="dxa"/>
              <w:bottom w:w="80" w:type="dxa"/>
              <w:end w:w="100" w:type="dxa"/>
            </w:tcMar>
          </w:tcPr>
          <w:p>
            <w:pPr>
              <w:pStyle w:val="TableText"/>
              <w:spacing w:after="0"/>
            </w:pPr>
            <w:r>
              <w:t>UserId + IdempotencyKey</w:t>
            </w:r>
          </w:p>
        </w:tc>
        <w:tc>
          <w:tcPr>
            <w:tcW w:type="dxa" w:w="3685"/>
            <w:vAlign w:val="top"/>
            <w:tcMar>
              <w:top w:w="80" w:type="dxa"/>
              <w:start w:w="100" w:type="dxa"/>
              <w:bottom w:w="80" w:type="dxa"/>
              <w:end w:w="100" w:type="dxa"/>
            </w:tcMar>
          </w:tcPr>
          <w:p>
            <w:pPr>
              <w:pStyle w:val="TableText"/>
              <w:spacing w:after="0"/>
            </w:pPr>
            <w:r>
              <w:t>Aynı request response’u döner; farklı body hash ise 409</w:t>
            </w:r>
          </w:p>
        </w:tc>
      </w:tr>
      <w:tr>
        <w:trPr>
          <w:cantSplit/>
        </w:trPr>
        <w:tc>
          <w:tcPr>
            <w:tcW w:type="dxa" w:w="2494"/>
            <w:shd w:fill="F7FAFC"/>
            <w:vAlign w:val="top"/>
            <w:tcMar>
              <w:top w:w="80" w:type="dxa"/>
              <w:start w:w="100" w:type="dxa"/>
              <w:bottom w:w="80" w:type="dxa"/>
              <w:end w:w="100" w:type="dxa"/>
            </w:tcMar>
          </w:tcPr>
          <w:p>
            <w:pPr>
              <w:pStyle w:val="TableText"/>
              <w:spacing w:after="0"/>
            </w:pPr>
            <w:r>
              <w:t>POST /confirm</w:t>
            </w:r>
          </w:p>
        </w:tc>
        <w:tc>
          <w:tcPr>
            <w:tcW w:type="dxa" w:w="3288"/>
            <w:shd w:fill="F7FAFC"/>
            <w:vAlign w:val="top"/>
            <w:tcMar>
              <w:top w:w="80" w:type="dxa"/>
              <w:start w:w="100" w:type="dxa"/>
              <w:bottom w:w="80" w:type="dxa"/>
              <w:end w:w="100" w:type="dxa"/>
            </w:tcMar>
          </w:tcPr>
          <w:p>
            <w:pPr>
              <w:pStyle w:val="TableText"/>
              <w:spacing w:after="0"/>
            </w:pPr>
            <w:r>
              <w:t>UserId + PreviewId + IdempotencyKey</w:t>
            </w:r>
          </w:p>
        </w:tc>
        <w:tc>
          <w:tcPr>
            <w:tcW w:type="dxa" w:w="3685"/>
            <w:shd w:fill="F7FAFC"/>
            <w:vAlign w:val="top"/>
            <w:tcMar>
              <w:top w:w="80" w:type="dxa"/>
              <w:start w:w="100" w:type="dxa"/>
              <w:bottom w:w="80" w:type="dxa"/>
              <w:end w:w="100" w:type="dxa"/>
            </w:tcMar>
          </w:tcPr>
          <w:p>
            <w:pPr>
              <w:pStyle w:val="TableText"/>
              <w:spacing w:after="0"/>
            </w:pPr>
            <w:r>
              <w:t>Aynı plan id döner</w:t>
            </w:r>
          </w:p>
        </w:tc>
      </w:tr>
      <w:tr>
        <w:trPr>
          <w:cantSplit/>
        </w:trPr>
        <w:tc>
          <w:tcPr>
            <w:tcW w:type="dxa" w:w="2494"/>
            <w:vAlign w:val="top"/>
            <w:tcMar>
              <w:top w:w="80" w:type="dxa"/>
              <w:start w:w="100" w:type="dxa"/>
              <w:bottom w:w="80" w:type="dxa"/>
              <w:end w:w="100" w:type="dxa"/>
            </w:tcMar>
          </w:tcPr>
          <w:p>
            <w:pPr>
              <w:pStyle w:val="TableText"/>
              <w:spacing w:after="0"/>
            </w:pPr>
            <w:r>
              <w:t>POST /complete</w:t>
            </w:r>
          </w:p>
        </w:tc>
        <w:tc>
          <w:tcPr>
            <w:tcW w:type="dxa" w:w="3288"/>
            <w:vAlign w:val="top"/>
            <w:tcMar>
              <w:top w:w="80" w:type="dxa"/>
              <w:start w:w="100" w:type="dxa"/>
              <w:bottom w:w="80" w:type="dxa"/>
              <w:end w:w="100" w:type="dxa"/>
            </w:tcMar>
          </w:tcPr>
          <w:p>
            <w:pPr>
              <w:pStyle w:val="TableText"/>
              <w:spacing w:after="0"/>
            </w:pPr>
            <w:r>
              <w:t>TrainingDayId + IdempotencyKey</w:t>
            </w:r>
          </w:p>
        </w:tc>
        <w:tc>
          <w:tcPr>
            <w:tcW w:type="dxa" w:w="3685"/>
            <w:vAlign w:val="top"/>
            <w:tcMar>
              <w:top w:w="80" w:type="dxa"/>
              <w:start w:w="100" w:type="dxa"/>
              <w:bottom w:w="80" w:type="dxa"/>
              <w:end w:w="100" w:type="dxa"/>
            </w:tcMar>
          </w:tcPr>
          <w:p>
            <w:pPr>
              <w:pStyle w:val="TableText"/>
              <w:spacing w:after="0"/>
            </w:pPr>
            <w:r>
              <w:t>Duplicate actual oluşturmaz</w:t>
            </w:r>
          </w:p>
        </w:tc>
      </w:tr>
      <w:tr>
        <w:trPr>
          <w:cantSplit/>
        </w:trPr>
        <w:tc>
          <w:tcPr>
            <w:tcW w:type="dxa" w:w="2494"/>
            <w:shd w:fill="F7FAFC"/>
            <w:vAlign w:val="top"/>
            <w:tcMar>
              <w:top w:w="80" w:type="dxa"/>
              <w:start w:w="100" w:type="dxa"/>
              <w:bottom w:w="80" w:type="dxa"/>
              <w:end w:w="100" w:type="dxa"/>
            </w:tcMar>
          </w:tcPr>
          <w:p>
            <w:pPr>
              <w:pStyle w:val="TableText"/>
              <w:spacing w:after="0"/>
            </w:pPr>
            <w:r>
              <w:t>POST /not-today</w:t>
            </w:r>
          </w:p>
        </w:tc>
        <w:tc>
          <w:tcPr>
            <w:tcW w:type="dxa" w:w="3288"/>
            <w:shd w:fill="F7FAFC"/>
            <w:vAlign w:val="top"/>
            <w:tcMar>
              <w:top w:w="80" w:type="dxa"/>
              <w:start w:w="100" w:type="dxa"/>
              <w:bottom w:w="80" w:type="dxa"/>
              <w:end w:w="100" w:type="dxa"/>
            </w:tcMar>
          </w:tcPr>
          <w:p>
            <w:pPr>
              <w:pStyle w:val="TableText"/>
              <w:spacing w:after="0"/>
            </w:pPr>
            <w:r>
              <w:t>TrainingDayId + IdempotencyKey</w:t>
            </w:r>
          </w:p>
        </w:tc>
        <w:tc>
          <w:tcPr>
            <w:tcW w:type="dxa" w:w="3685"/>
            <w:shd w:fill="F7FAFC"/>
            <w:vAlign w:val="top"/>
            <w:tcMar>
              <w:top w:w="80" w:type="dxa"/>
              <w:start w:w="100" w:type="dxa"/>
              <w:bottom w:w="80" w:type="dxa"/>
              <w:end w:w="100" w:type="dxa"/>
            </w:tcMar>
          </w:tcPr>
          <w:p>
            <w:pPr>
              <w:pStyle w:val="TableText"/>
              <w:spacing w:after="0"/>
            </w:pPr>
            <w:r>
              <w:t>Duplicate pending confirmation oluşturmaz</w:t>
            </w:r>
          </w:p>
        </w:tc>
      </w:tr>
    </w:tbl>
    <w:p>
      <w:pPr>
        <w:spacing w:after="0"/>
      </w:pPr>
    </w:p>
    <w:p>
      <w:pPr>
        <w:pStyle w:val="Heading2"/>
      </w:pPr>
      <w:r>
        <w:t>14.3 Concurrency</w:t>
      </w:r>
    </w:p>
    <w:p>
      <w:r>
        <w:t>TrainingPlan lifecycle update’lerinde optimistic concurrency kullanılmalıdır. PostgreSQL xmin veya explicit bigint version tercih edilebilir. Plan revision immutable olduğu için içerik çatışması azaltılır. TrainingDay actual/status update’leri ayrı row’larda olduğundan bütün plan dokümanı üzerinde lost update oluşmaz.</w:t>
      </w:r>
    </w:p>
    <w:p>
      <w:pPr>
        <w:pStyle w:val="Heading1"/>
      </w:pPr>
      <w:r>
        <w:t>15. Gözlemlenebilirlik ve audit</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098"/>
            <w:shd w:fill="DCEEFF"/>
            <w:vAlign w:val="center"/>
            <w:tcMar>
              <w:top w:w="80" w:type="dxa"/>
              <w:start w:w="100" w:type="dxa"/>
              <w:bottom w:w="80" w:type="dxa"/>
              <w:end w:w="100" w:type="dxa"/>
            </w:tcMar>
          </w:tcPr>
          <w:p>
            <w:pPr>
              <w:jc w:val="center"/>
            </w:pPr>
            <w:r>
              <w:rPr>
                <w:rFonts w:ascii="Arial" w:hAnsi="Arial"/>
                <w:b/>
                <w:color w:val="17324D"/>
                <w:sz w:val="17"/>
              </w:rPr>
              <w:t>Sinyal</w:t>
            </w:r>
          </w:p>
        </w:tc>
        <w:tc>
          <w:tcPr>
            <w:tcW w:type="dxa" w:w="3969"/>
            <w:shd w:fill="DCEEFF"/>
            <w:vAlign w:val="center"/>
            <w:tcMar>
              <w:top w:w="80" w:type="dxa"/>
              <w:start w:w="100" w:type="dxa"/>
              <w:bottom w:w="80" w:type="dxa"/>
              <w:end w:w="100" w:type="dxa"/>
            </w:tcMar>
          </w:tcPr>
          <w:p>
            <w:pPr>
              <w:jc w:val="center"/>
            </w:pPr>
            <w:r>
              <w:rPr>
                <w:rFonts w:ascii="Arial" w:hAnsi="Arial"/>
                <w:b/>
                <w:color w:val="17324D"/>
                <w:sz w:val="17"/>
              </w:rPr>
              <w:t>Alanlar</w:t>
            </w:r>
          </w:p>
        </w:tc>
        <w:tc>
          <w:tcPr>
            <w:tcW w:type="dxa" w:w="3402"/>
            <w:shd w:fill="DCEEFF"/>
            <w:vAlign w:val="center"/>
            <w:tcMar>
              <w:top w:w="80" w:type="dxa"/>
              <w:start w:w="100" w:type="dxa"/>
              <w:bottom w:w="80" w:type="dxa"/>
              <w:end w:w="100" w:type="dxa"/>
            </w:tcMar>
          </w:tcPr>
          <w:p>
            <w:pPr>
              <w:jc w:val="center"/>
            </w:pPr>
            <w:r>
              <w:rPr>
                <w:rFonts w:ascii="Arial" w:hAnsi="Arial"/>
                <w:b/>
                <w:color w:val="17324D"/>
                <w:sz w:val="17"/>
              </w:rPr>
              <w:t>Kullanım</w:t>
            </w:r>
          </w:p>
        </w:tc>
      </w:tr>
      <w:tr>
        <w:trPr>
          <w:cantSplit/>
        </w:trPr>
        <w:tc>
          <w:tcPr>
            <w:tcW w:type="dxa" w:w="2098"/>
            <w:vAlign w:val="top"/>
            <w:tcMar>
              <w:top w:w="80" w:type="dxa"/>
              <w:start w:w="100" w:type="dxa"/>
              <w:bottom w:w="80" w:type="dxa"/>
              <w:end w:w="100" w:type="dxa"/>
            </w:tcMar>
          </w:tcPr>
          <w:p>
            <w:pPr>
              <w:pStyle w:val="TableText"/>
              <w:spacing w:after="0"/>
            </w:pPr>
            <w:r>
              <w:t>Request log</w:t>
            </w:r>
          </w:p>
        </w:tc>
        <w:tc>
          <w:tcPr>
            <w:tcW w:type="dxa" w:w="3969"/>
            <w:vAlign w:val="top"/>
            <w:tcMar>
              <w:top w:w="80" w:type="dxa"/>
              <w:start w:w="100" w:type="dxa"/>
              <w:bottom w:w="80" w:type="dxa"/>
              <w:end w:w="100" w:type="dxa"/>
            </w:tcMar>
          </w:tcPr>
          <w:p>
            <w:pPr>
              <w:pStyle w:val="TableText"/>
              <w:spacing w:after="0"/>
            </w:pPr>
            <w:r>
              <w:t>correlationId, userId, endpoint, duration, status</w:t>
            </w:r>
          </w:p>
        </w:tc>
        <w:tc>
          <w:tcPr>
            <w:tcW w:type="dxa" w:w="3402"/>
            <w:vAlign w:val="top"/>
            <w:tcMar>
              <w:top w:w="80" w:type="dxa"/>
              <w:start w:w="100" w:type="dxa"/>
              <w:bottom w:w="80" w:type="dxa"/>
              <w:end w:w="100" w:type="dxa"/>
            </w:tcMar>
          </w:tcPr>
          <w:p>
            <w:pPr>
              <w:pStyle w:val="TableText"/>
              <w:spacing w:after="0"/>
            </w:pPr>
            <w:r>
              <w:t>Operasyonel izleme; body/PII loglanmaz</w:t>
            </w:r>
          </w:p>
        </w:tc>
      </w:tr>
      <w:tr>
        <w:trPr>
          <w:cantSplit/>
        </w:trPr>
        <w:tc>
          <w:tcPr>
            <w:tcW w:type="dxa" w:w="2098"/>
            <w:shd w:fill="F7FAFC"/>
            <w:vAlign w:val="top"/>
            <w:tcMar>
              <w:top w:w="80" w:type="dxa"/>
              <w:start w:w="100" w:type="dxa"/>
              <w:bottom w:w="80" w:type="dxa"/>
              <w:end w:w="100" w:type="dxa"/>
            </w:tcMar>
          </w:tcPr>
          <w:p>
            <w:pPr>
              <w:pStyle w:val="TableText"/>
              <w:spacing w:after="0"/>
            </w:pPr>
            <w:r>
              <w:t>Generation metric</w:t>
            </w:r>
          </w:p>
        </w:tc>
        <w:tc>
          <w:tcPr>
            <w:tcW w:type="dxa" w:w="3969"/>
            <w:shd w:fill="F7FAFC"/>
            <w:vAlign w:val="top"/>
            <w:tcMar>
              <w:top w:w="80" w:type="dxa"/>
              <w:start w:w="100" w:type="dxa"/>
              <w:bottom w:w="80" w:type="dxa"/>
              <w:end w:w="100" w:type="dxa"/>
            </w:tcMar>
          </w:tcPr>
          <w:p>
            <w:pPr>
              <w:pStyle w:val="TableText"/>
              <w:spacing w:after="0"/>
            </w:pPr>
            <w:r>
              <w:t>templateKey/version, rulePackVersion, mode, duration, warnings count</w:t>
            </w:r>
          </w:p>
        </w:tc>
        <w:tc>
          <w:tcPr>
            <w:tcW w:type="dxa" w:w="3402"/>
            <w:shd w:fill="F7FAFC"/>
            <w:vAlign w:val="top"/>
            <w:tcMar>
              <w:top w:w="80" w:type="dxa"/>
              <w:start w:w="100" w:type="dxa"/>
              <w:bottom w:w="80" w:type="dxa"/>
              <w:end w:w="100" w:type="dxa"/>
            </w:tcMar>
          </w:tcPr>
          <w:p>
            <w:pPr>
              <w:pStyle w:val="TableText"/>
              <w:spacing w:after="0"/>
            </w:pPr>
            <w:r>
              <w:t>Pipeline performansı</w:t>
            </w:r>
          </w:p>
        </w:tc>
      </w:tr>
      <w:tr>
        <w:trPr>
          <w:cantSplit/>
        </w:trPr>
        <w:tc>
          <w:tcPr>
            <w:tcW w:type="dxa" w:w="2098"/>
            <w:vAlign w:val="top"/>
            <w:tcMar>
              <w:top w:w="80" w:type="dxa"/>
              <w:start w:w="100" w:type="dxa"/>
              <w:bottom w:w="80" w:type="dxa"/>
              <w:end w:w="100" w:type="dxa"/>
            </w:tcMar>
          </w:tcPr>
          <w:p>
            <w:pPr>
              <w:pStyle w:val="TableText"/>
              <w:spacing w:after="0"/>
            </w:pPr>
            <w:r>
              <w:t>Rule trace</w:t>
            </w:r>
          </w:p>
        </w:tc>
        <w:tc>
          <w:tcPr>
            <w:tcW w:type="dxa" w:w="3969"/>
            <w:vAlign w:val="top"/>
            <w:tcMar>
              <w:top w:w="80" w:type="dxa"/>
              <w:start w:w="100" w:type="dxa"/>
              <w:bottom w:w="80" w:type="dxa"/>
              <w:end w:w="100" w:type="dxa"/>
            </w:tcMar>
          </w:tcPr>
          <w:p>
            <w:pPr>
              <w:pStyle w:val="TableText"/>
              <w:spacing w:after="0"/>
            </w:pPr>
            <w:r>
              <w:t>ruleId, outcome, facts, step</w:t>
            </w:r>
          </w:p>
        </w:tc>
        <w:tc>
          <w:tcPr>
            <w:tcW w:type="dxa" w:w="3402"/>
            <w:vAlign w:val="top"/>
            <w:tcMar>
              <w:top w:w="80" w:type="dxa"/>
              <w:start w:w="100" w:type="dxa"/>
              <w:bottom w:w="80" w:type="dxa"/>
              <w:end w:w="100" w:type="dxa"/>
            </w:tcMar>
          </w:tcPr>
          <w:p>
            <w:pPr>
              <w:pStyle w:val="TableText"/>
              <w:spacing w:after="0"/>
            </w:pPr>
            <w:r>
              <w:t>Neden bu plan üretildi?</w:t>
            </w:r>
          </w:p>
        </w:tc>
      </w:tr>
      <w:tr>
        <w:trPr>
          <w:cantSplit/>
        </w:trPr>
        <w:tc>
          <w:tcPr>
            <w:tcW w:type="dxa" w:w="2098"/>
            <w:shd w:fill="F7FAFC"/>
            <w:vAlign w:val="top"/>
            <w:tcMar>
              <w:top w:w="80" w:type="dxa"/>
              <w:start w:w="100" w:type="dxa"/>
              <w:bottom w:w="80" w:type="dxa"/>
              <w:end w:w="100" w:type="dxa"/>
            </w:tcMar>
          </w:tcPr>
          <w:p>
            <w:pPr>
              <w:pStyle w:val="TableText"/>
              <w:spacing w:after="0"/>
            </w:pPr>
            <w:r>
              <w:t>Plan fingerprint</w:t>
            </w:r>
          </w:p>
        </w:tc>
        <w:tc>
          <w:tcPr>
            <w:tcW w:type="dxa" w:w="3969"/>
            <w:shd w:fill="F7FAFC"/>
            <w:vAlign w:val="top"/>
            <w:tcMar>
              <w:top w:w="80" w:type="dxa"/>
              <w:start w:w="100" w:type="dxa"/>
              <w:bottom w:w="80" w:type="dxa"/>
              <w:end w:w="100" w:type="dxa"/>
            </w:tcMar>
          </w:tcPr>
          <w:p>
            <w:pPr>
              <w:pStyle w:val="TableText"/>
              <w:spacing w:after="0"/>
            </w:pPr>
            <w:r>
              <w:t>input/template/rule/generator hash</w:t>
            </w:r>
          </w:p>
        </w:tc>
        <w:tc>
          <w:tcPr>
            <w:tcW w:type="dxa" w:w="3402"/>
            <w:shd w:fill="F7FAFC"/>
            <w:vAlign w:val="top"/>
            <w:tcMar>
              <w:top w:w="80" w:type="dxa"/>
              <w:start w:w="100" w:type="dxa"/>
              <w:bottom w:w="80" w:type="dxa"/>
              <w:end w:w="100" w:type="dxa"/>
            </w:tcMar>
          </w:tcPr>
          <w:p>
            <w:pPr>
              <w:pStyle w:val="TableText"/>
              <w:spacing w:after="0"/>
            </w:pPr>
            <w:r>
              <w:t>Reproducibility</w:t>
            </w:r>
          </w:p>
        </w:tc>
      </w:tr>
      <w:tr>
        <w:trPr>
          <w:cantSplit/>
        </w:trPr>
        <w:tc>
          <w:tcPr>
            <w:tcW w:type="dxa" w:w="2098"/>
            <w:vAlign w:val="top"/>
            <w:tcMar>
              <w:top w:w="80" w:type="dxa"/>
              <w:start w:w="100" w:type="dxa"/>
              <w:bottom w:w="80" w:type="dxa"/>
              <w:end w:w="100" w:type="dxa"/>
            </w:tcMar>
          </w:tcPr>
          <w:p>
            <w:pPr>
              <w:pStyle w:val="TableText"/>
              <w:spacing w:after="0"/>
            </w:pPr>
            <w:r>
              <w:t>Validation failures</w:t>
            </w:r>
          </w:p>
        </w:tc>
        <w:tc>
          <w:tcPr>
            <w:tcW w:type="dxa" w:w="3969"/>
            <w:vAlign w:val="top"/>
            <w:tcMar>
              <w:top w:w="80" w:type="dxa"/>
              <w:start w:w="100" w:type="dxa"/>
              <w:bottom w:w="80" w:type="dxa"/>
              <w:end w:w="100" w:type="dxa"/>
            </w:tcMar>
          </w:tcPr>
          <w:p>
            <w:pPr>
              <w:pStyle w:val="TableText"/>
              <w:spacing w:after="0"/>
            </w:pPr>
            <w:r>
              <w:t>validator key, severity, facts</w:t>
            </w:r>
          </w:p>
        </w:tc>
        <w:tc>
          <w:tcPr>
            <w:tcW w:type="dxa" w:w="3402"/>
            <w:vAlign w:val="top"/>
            <w:tcMar>
              <w:top w:w="80" w:type="dxa"/>
              <w:start w:w="100" w:type="dxa"/>
              <w:bottom w:w="80" w:type="dxa"/>
              <w:end w:w="100" w:type="dxa"/>
            </w:tcMar>
          </w:tcPr>
          <w:p>
            <w:pPr>
              <w:pStyle w:val="TableText"/>
              <w:spacing w:after="0"/>
            </w:pPr>
            <w:r>
              <w:t>Rule tuning</w:t>
            </w:r>
          </w:p>
        </w:tc>
      </w:tr>
      <w:tr>
        <w:trPr>
          <w:cantSplit/>
        </w:trPr>
        <w:tc>
          <w:tcPr>
            <w:tcW w:type="dxa" w:w="2098"/>
            <w:shd w:fill="F7FAFC"/>
            <w:vAlign w:val="top"/>
            <w:tcMar>
              <w:top w:w="80" w:type="dxa"/>
              <w:start w:w="100" w:type="dxa"/>
              <w:bottom w:w="80" w:type="dxa"/>
              <w:end w:w="100" w:type="dxa"/>
            </w:tcMar>
          </w:tcPr>
          <w:p>
            <w:pPr>
              <w:pStyle w:val="TableText"/>
              <w:spacing w:after="0"/>
            </w:pPr>
            <w:r>
              <w:t>Domain events</w:t>
            </w:r>
          </w:p>
        </w:tc>
        <w:tc>
          <w:tcPr>
            <w:tcW w:type="dxa" w:w="3969"/>
            <w:shd w:fill="F7FAFC"/>
            <w:vAlign w:val="top"/>
            <w:tcMar>
              <w:top w:w="80" w:type="dxa"/>
              <w:start w:w="100" w:type="dxa"/>
              <w:bottom w:w="80" w:type="dxa"/>
              <w:end w:w="100" w:type="dxa"/>
            </w:tcMar>
          </w:tcPr>
          <w:p>
            <w:pPr>
              <w:pStyle w:val="TableText"/>
              <w:spacing w:after="0"/>
            </w:pPr>
            <w:r>
              <w:t>PlanPreviewCreated, PlanConfirmed, TrainingDayCompleted</w:t>
            </w:r>
          </w:p>
        </w:tc>
        <w:tc>
          <w:tcPr>
            <w:tcW w:type="dxa" w:w="3402"/>
            <w:shd w:fill="F7FAFC"/>
            <w:vAlign w:val="top"/>
            <w:tcMar>
              <w:top w:w="80" w:type="dxa"/>
              <w:start w:w="100" w:type="dxa"/>
              <w:bottom w:w="80" w:type="dxa"/>
              <w:end w:w="100" w:type="dxa"/>
            </w:tcMar>
          </w:tcPr>
          <w:p>
            <w:pPr>
              <w:pStyle w:val="TableText"/>
              <w:spacing w:after="0"/>
            </w:pPr>
            <w:r>
              <w:t>Integration/read-model updates</w:t>
            </w:r>
          </w:p>
        </w:tc>
      </w:tr>
    </w:tbl>
    <w:p>
      <w:pPr>
        <w:spacing w:after="0"/>
      </w:pPr>
    </w:p>
    <w:p>
      <w:pPr>
        <w:pStyle w:val="Heading2"/>
      </w:pPr>
      <w:r>
        <w:t>15.1 Minimum metrics</w:t>
      </w:r>
    </w:p>
    <w:p>
      <w:pPr>
        <w:pStyle w:val="ListBullet"/>
        <w:spacing w:after="40"/>
      </w:pPr>
      <w:r>
        <w:t>plan_preview_generation_duration_ms p50/p95/p99</w:t>
      </w:r>
    </w:p>
    <w:p>
      <w:pPr>
        <w:pStyle w:val="ListBullet"/>
        <w:spacing w:after="40"/>
      </w:pPr>
      <w:r>
        <w:t>plan_preview_failure_total by errorCode</w:t>
      </w:r>
    </w:p>
    <w:p>
      <w:pPr>
        <w:pStyle w:val="ListBullet"/>
        <w:spacing w:after="40"/>
      </w:pPr>
      <w:r>
        <w:t>plan_mode_total by distance/level</w:t>
      </w:r>
    </w:p>
    <w:p>
      <w:pPr>
        <w:pStyle w:val="ListBullet"/>
        <w:spacing w:after="40"/>
      </w:pPr>
      <w:r>
        <w:t>warning_total by warningCode</w:t>
      </w:r>
    </w:p>
    <w:p>
      <w:pPr>
        <w:pStyle w:val="ListBullet"/>
        <w:spacing w:after="40"/>
      </w:pPr>
      <w:r>
        <w:t>plan_confirm_conversion_rate</w:t>
      </w:r>
    </w:p>
    <w:p>
      <w:pPr>
        <w:pStyle w:val="ListBullet"/>
        <w:spacing w:after="40"/>
      </w:pPr>
      <w:r>
        <w:t>projection_write_duration_ms</w:t>
      </w:r>
    </w:p>
    <w:p>
      <w:pPr>
        <w:pStyle w:val="ListBullet"/>
        <w:spacing w:after="40"/>
      </w:pPr>
      <w:r>
        <w:t>invalid_template_publish_total</w:t>
      </w:r>
    </w:p>
    <w:p>
      <w:pPr>
        <w:pStyle w:val="ListBullet"/>
        <w:spacing w:after="40"/>
      </w:pPr>
      <w:r>
        <w:t>unknown_component_type_total</w:t>
      </w:r>
    </w:p>
    <w:p>
      <w:pPr>
        <w:pStyle w:val="Heading1"/>
      </w:pPr>
      <w:r>
        <w:t>16. Güvenlik ve veri gizliliği</w:t>
      </w:r>
    </w:p>
    <w:p>
      <w:pPr>
        <w:pStyle w:val="ListBullet"/>
        <w:spacing w:after="40"/>
      </w:pPr>
      <w:r>
        <w:t>Plan ve preview erişimi her zaman InternalUserId ownership check’i yapar.</w:t>
      </w:r>
    </w:p>
    <w:p>
      <w:pPr>
        <w:pStyle w:val="ListBullet"/>
        <w:spacing w:after="40"/>
      </w:pPr>
      <w:r>
        <w:t>JSONB snapshot içinde gereksiz PII saklanmaz; ad/email yerine internal user id kullanılır.</w:t>
      </w:r>
    </w:p>
    <w:p>
      <w:pPr>
        <w:pStyle w:val="ListBullet"/>
        <w:spacing w:after="40"/>
      </w:pPr>
      <w:r>
        <w:t>InjuryNotes gibi serbest metin V1’de mümkünse kaldırılır veya ayrı hassas alanda tutulur; rule engine yalnızca structured flags tüketir.</w:t>
      </w:r>
    </w:p>
    <w:p>
      <w:pPr>
        <w:pStyle w:val="ListBullet"/>
        <w:spacing w:after="40"/>
      </w:pPr>
      <w:r>
        <w:t>Logs request body veya health text içermez.</w:t>
      </w:r>
    </w:p>
    <w:p>
      <w:pPr>
        <w:pStyle w:val="ListBullet"/>
        <w:spacing w:after="40"/>
      </w:pPr>
      <w:r>
        <w:t>Catalog publish admin authorization gerektirir.</w:t>
      </w:r>
    </w:p>
    <w:p>
      <w:pPr>
        <w:pStyle w:val="ListBullet"/>
        <w:spacing w:after="40"/>
      </w:pPr>
      <w:r>
        <w:t>PlanDocument kullanıcıya dönerken internal rule trace ve evidence metadata’nın tamamı expose edilmez.</w:t>
      </w:r>
    </w:p>
    <w:p>
      <w:pPr>
        <w:pStyle w:val="ListBullet"/>
        <w:spacing w:after="40"/>
      </w:pPr>
      <w:r>
        <w:t>Deletion policy: user deletion sonrası plan/actual verileri ürün politikasına göre silinir veya anonimleştirilir.</w:t>
      </w:r>
    </w:p>
    <w:p>
      <w:pPr>
        <w:pStyle w:val="Heading1"/>
      </w:pPr>
      <w:r>
        <w:t>17. Performans ve indeksleme</w:t>
      </w:r>
    </w:p>
    <w:p>
      <w:r>
        <w:t>PostgreSQL jsonb, input metnini binary/decomposed formatta saklayarak tekrar parse maliyetini azaltır ve indexing imkanı sunar [S7]. Buna rağmen her JSONB kolonunun GIN ile indekslenmesi yazma maliyeti ve disk büyümesi yaratabilir. Query-first indeks stratejisi kullanılmalıdır.</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572"/>
            <w:shd w:fill="DCEEFF"/>
            <w:vAlign w:val="center"/>
            <w:tcMar>
              <w:top w:w="80" w:type="dxa"/>
              <w:start w:w="100" w:type="dxa"/>
              <w:bottom w:w="80" w:type="dxa"/>
              <w:end w:w="100" w:type="dxa"/>
            </w:tcMar>
          </w:tcPr>
          <w:p>
            <w:pPr>
              <w:jc w:val="center"/>
            </w:pPr>
            <w:r>
              <w:rPr>
                <w:rFonts w:ascii="Arial" w:hAnsi="Arial"/>
                <w:b/>
                <w:color w:val="17324D"/>
                <w:sz w:val="17"/>
              </w:rPr>
              <w:t>Query</w:t>
            </w:r>
          </w:p>
        </w:tc>
        <w:tc>
          <w:tcPr>
            <w:tcW w:type="dxa" w:w="5896"/>
            <w:shd w:fill="DCEEFF"/>
            <w:vAlign w:val="center"/>
            <w:tcMar>
              <w:top w:w="80" w:type="dxa"/>
              <w:start w:w="100" w:type="dxa"/>
              <w:bottom w:w="80" w:type="dxa"/>
              <w:end w:w="100" w:type="dxa"/>
            </w:tcMar>
          </w:tcPr>
          <w:p>
            <w:pPr>
              <w:jc w:val="center"/>
            </w:pPr>
            <w:r>
              <w:rPr>
                <w:rFonts w:ascii="Arial" w:hAnsi="Arial"/>
                <w:b/>
                <w:color w:val="17324D"/>
                <w:sz w:val="17"/>
              </w:rPr>
              <w:t>Önerilen yapı</w:t>
            </w:r>
          </w:p>
        </w:tc>
      </w:tr>
      <w:tr>
        <w:trPr>
          <w:cantSplit/>
        </w:trPr>
        <w:tc>
          <w:tcPr>
            <w:tcW w:type="dxa" w:w="3572"/>
            <w:vAlign w:val="top"/>
            <w:tcMar>
              <w:top w:w="80" w:type="dxa"/>
              <w:start w:w="100" w:type="dxa"/>
              <w:bottom w:w="80" w:type="dxa"/>
              <w:end w:w="100" w:type="dxa"/>
            </w:tcMar>
          </w:tcPr>
          <w:p>
            <w:pPr>
              <w:pStyle w:val="TableText"/>
              <w:spacing w:after="0"/>
            </w:pPr>
            <w:r>
              <w:t>Kullanıcının aktif planı</w:t>
            </w:r>
          </w:p>
        </w:tc>
        <w:tc>
          <w:tcPr>
            <w:tcW w:type="dxa" w:w="5896"/>
            <w:vAlign w:val="top"/>
            <w:tcMar>
              <w:top w:w="80" w:type="dxa"/>
              <w:start w:w="100" w:type="dxa"/>
              <w:bottom w:w="80" w:type="dxa"/>
              <w:end w:w="100" w:type="dxa"/>
            </w:tcMar>
          </w:tcPr>
          <w:p>
            <w:pPr>
              <w:pStyle w:val="TableText"/>
              <w:spacing w:after="0"/>
            </w:pPr>
            <w:r>
              <w:t>B-tree/partial index on (user_id, status)</w:t>
            </w:r>
          </w:p>
        </w:tc>
      </w:tr>
      <w:tr>
        <w:trPr>
          <w:cantSplit/>
        </w:trPr>
        <w:tc>
          <w:tcPr>
            <w:tcW w:type="dxa" w:w="3572"/>
            <w:shd w:fill="F7FAFC"/>
            <w:vAlign w:val="top"/>
            <w:tcMar>
              <w:top w:w="80" w:type="dxa"/>
              <w:start w:w="100" w:type="dxa"/>
              <w:bottom w:w="80" w:type="dxa"/>
              <w:end w:w="100" w:type="dxa"/>
            </w:tcMar>
          </w:tcPr>
          <w:p>
            <w:pPr>
              <w:pStyle w:val="TableText"/>
              <w:spacing w:after="0"/>
            </w:pPr>
            <w:r>
              <w:t>Takvim tarih aralığı</w:t>
            </w:r>
          </w:p>
        </w:tc>
        <w:tc>
          <w:tcPr>
            <w:tcW w:type="dxa" w:w="5896"/>
            <w:shd w:fill="F7FAFC"/>
            <w:vAlign w:val="top"/>
            <w:tcMar>
              <w:top w:w="80" w:type="dxa"/>
              <w:start w:w="100" w:type="dxa"/>
              <w:bottom w:w="80" w:type="dxa"/>
              <w:end w:w="100" w:type="dxa"/>
            </w:tcMar>
          </w:tcPr>
          <w:p>
            <w:pPr>
              <w:pStyle w:val="TableText"/>
              <w:spacing w:after="0"/>
            </w:pPr>
            <w:r>
              <w:t>B-tree on (plan_id, scheduled_date)</w:t>
            </w:r>
          </w:p>
        </w:tc>
      </w:tr>
      <w:tr>
        <w:trPr>
          <w:cantSplit/>
        </w:trPr>
        <w:tc>
          <w:tcPr>
            <w:tcW w:type="dxa" w:w="3572"/>
            <w:vAlign w:val="top"/>
            <w:tcMar>
              <w:top w:w="80" w:type="dxa"/>
              <w:start w:w="100" w:type="dxa"/>
              <w:bottom w:w="80" w:type="dxa"/>
              <w:end w:w="100" w:type="dxa"/>
            </w:tcMar>
          </w:tcPr>
          <w:p>
            <w:pPr>
              <w:pStyle w:val="TableText"/>
              <w:spacing w:after="0"/>
            </w:pPr>
            <w:r>
              <w:t>Pending preview cleanup</w:t>
            </w:r>
          </w:p>
        </w:tc>
        <w:tc>
          <w:tcPr>
            <w:tcW w:type="dxa" w:w="5896"/>
            <w:vAlign w:val="top"/>
            <w:tcMar>
              <w:top w:w="80" w:type="dxa"/>
              <w:start w:w="100" w:type="dxa"/>
              <w:bottom w:w="80" w:type="dxa"/>
              <w:end w:w="100" w:type="dxa"/>
            </w:tcMar>
          </w:tcPr>
          <w:p>
            <w:pPr>
              <w:pStyle w:val="TableText"/>
              <w:spacing w:after="0"/>
            </w:pPr>
            <w:r>
              <w:t>Partial B-tree on expires_at where status=READY</w:t>
            </w:r>
          </w:p>
        </w:tc>
      </w:tr>
      <w:tr>
        <w:trPr>
          <w:cantSplit/>
        </w:trPr>
        <w:tc>
          <w:tcPr>
            <w:tcW w:type="dxa" w:w="3572"/>
            <w:shd w:fill="F7FAFC"/>
            <w:vAlign w:val="top"/>
            <w:tcMar>
              <w:top w:w="80" w:type="dxa"/>
              <w:start w:w="100" w:type="dxa"/>
              <w:bottom w:w="80" w:type="dxa"/>
              <w:end w:w="100" w:type="dxa"/>
            </w:tcMar>
          </w:tcPr>
          <w:p>
            <w:pPr>
              <w:pStyle w:val="TableText"/>
              <w:spacing w:after="0"/>
            </w:pPr>
            <w:r>
              <w:t>Template key/version lookup</w:t>
            </w:r>
          </w:p>
        </w:tc>
        <w:tc>
          <w:tcPr>
            <w:tcW w:type="dxa" w:w="5896"/>
            <w:shd w:fill="F7FAFC"/>
            <w:vAlign w:val="top"/>
            <w:tcMar>
              <w:top w:w="80" w:type="dxa"/>
              <w:start w:w="100" w:type="dxa"/>
              <w:bottom w:w="80" w:type="dxa"/>
              <w:end w:w="100" w:type="dxa"/>
            </w:tcMar>
          </w:tcPr>
          <w:p>
            <w:pPr>
              <w:pStyle w:val="TableText"/>
              <w:spacing w:after="0"/>
            </w:pPr>
            <w:r>
              <w:t>Unique B-tree on (template_key, version)</w:t>
            </w:r>
          </w:p>
        </w:tc>
      </w:tr>
      <w:tr>
        <w:trPr>
          <w:cantSplit/>
        </w:trPr>
        <w:tc>
          <w:tcPr>
            <w:tcW w:type="dxa" w:w="3572"/>
            <w:vAlign w:val="top"/>
            <w:tcMar>
              <w:top w:w="80" w:type="dxa"/>
              <w:start w:w="100" w:type="dxa"/>
              <w:bottom w:w="80" w:type="dxa"/>
              <w:end w:w="100" w:type="dxa"/>
            </w:tcMar>
          </w:tcPr>
          <w:p>
            <w:pPr>
              <w:pStyle w:val="TableText"/>
              <w:spacing w:after="0"/>
            </w:pPr>
            <w:r>
              <w:t>JSON containment search</w:t>
            </w:r>
          </w:p>
        </w:tc>
        <w:tc>
          <w:tcPr>
            <w:tcW w:type="dxa" w:w="5896"/>
            <w:vAlign w:val="top"/>
            <w:tcMar>
              <w:top w:w="80" w:type="dxa"/>
              <w:start w:w="100" w:type="dxa"/>
              <w:bottom w:w="80" w:type="dxa"/>
              <w:end w:w="100" w:type="dxa"/>
            </w:tcMar>
          </w:tcPr>
          <w:p>
            <w:pPr>
              <w:pStyle w:val="TableText"/>
              <w:spacing w:after="0"/>
            </w:pPr>
            <w:r>
              <w:t>Measured need varsa GIN jsonb_path_ops</w:t>
            </w:r>
          </w:p>
        </w:tc>
      </w:tr>
      <w:tr>
        <w:trPr>
          <w:cantSplit/>
        </w:trPr>
        <w:tc>
          <w:tcPr>
            <w:tcW w:type="dxa" w:w="3572"/>
            <w:shd w:fill="F7FAFC"/>
            <w:vAlign w:val="top"/>
            <w:tcMar>
              <w:top w:w="80" w:type="dxa"/>
              <w:start w:w="100" w:type="dxa"/>
              <w:bottom w:w="80" w:type="dxa"/>
              <w:end w:w="100" w:type="dxa"/>
            </w:tcMar>
          </w:tcPr>
          <w:p>
            <w:pPr>
              <w:pStyle w:val="TableText"/>
              <w:spacing w:after="0"/>
            </w:pPr>
            <w:r>
              <w:t>Sık JSON scalar filter</w:t>
            </w:r>
          </w:p>
        </w:tc>
        <w:tc>
          <w:tcPr>
            <w:tcW w:type="dxa" w:w="5896"/>
            <w:shd w:fill="F7FAFC"/>
            <w:vAlign w:val="top"/>
            <w:tcMar>
              <w:top w:w="80" w:type="dxa"/>
              <w:start w:w="100" w:type="dxa"/>
              <w:bottom w:w="80" w:type="dxa"/>
              <w:end w:w="100" w:type="dxa"/>
            </w:tcMar>
          </w:tcPr>
          <w:p>
            <w:pPr>
              <w:pStyle w:val="TableText"/>
              <w:spacing w:after="0"/>
            </w:pPr>
            <w:r>
              <w:t>Expression index veya duplicated scalar metadata</w:t>
            </w:r>
          </w:p>
        </w:tc>
      </w:tr>
      <w:tr>
        <w:trPr>
          <w:cantSplit/>
        </w:trPr>
        <w:tc>
          <w:tcPr>
            <w:tcW w:type="dxa" w:w="3572"/>
            <w:vAlign w:val="top"/>
            <w:tcMar>
              <w:top w:w="80" w:type="dxa"/>
              <w:start w:w="100" w:type="dxa"/>
              <w:bottom w:w="80" w:type="dxa"/>
              <w:end w:w="100" w:type="dxa"/>
            </w:tcMar>
          </w:tcPr>
          <w:p>
            <w:pPr>
              <w:pStyle w:val="TableText"/>
              <w:spacing w:after="0"/>
            </w:pPr>
            <w:r>
              <w:t>PlanDocument read</w:t>
            </w:r>
          </w:p>
        </w:tc>
        <w:tc>
          <w:tcPr>
            <w:tcW w:type="dxa" w:w="5896"/>
            <w:vAlign w:val="top"/>
            <w:tcMar>
              <w:top w:w="80" w:type="dxa"/>
              <w:start w:w="100" w:type="dxa"/>
              <w:bottom w:w="80" w:type="dxa"/>
              <w:end w:w="100" w:type="dxa"/>
            </w:tcMar>
          </w:tcPr>
          <w:p>
            <w:pPr>
              <w:pStyle w:val="TableText"/>
              <w:spacing w:after="0"/>
            </w:pPr>
            <w:r>
              <w:t>Revision id PK; tüm JSONB GIN gereksiz</w:t>
            </w:r>
          </w:p>
        </w:tc>
      </w:tr>
    </w:tbl>
    <w:p>
      <w:pPr>
        <w:spacing w:after="0"/>
      </w:pPr>
    </w:p>
    <w:p>
      <w:pPr>
        <w:pStyle w:val="Heading2"/>
      </w:pPr>
      <w:r>
        <w:t>17.1 Document boyutu</w:t>
      </w:r>
    </w:p>
    <w:p>
      <w:pPr>
        <w:pStyle w:val="ListBullet"/>
        <w:spacing w:after="40"/>
      </w:pPr>
      <w:r>
        <w:t>PlanDocument içinde rendered UI text yerine message key’leri saklanır.</w:t>
      </w:r>
    </w:p>
    <w:p>
      <w:pPr>
        <w:pStyle w:val="ListBullet"/>
        <w:spacing w:after="40"/>
      </w:pPr>
      <w:r>
        <w:t>Repeated workout definitions gerektiğinde snapshot’lanır; fakat gereksiz evidence/article metni plan document’a kopyalanmaz.</w:t>
      </w:r>
    </w:p>
    <w:p>
      <w:pPr>
        <w:pStyle w:val="ListBullet"/>
        <w:spacing w:after="40"/>
      </w:pPr>
      <w:r>
        <w:t>Trace ayrı DecisionsJson/GenerationTrace row’unda tutulabilir.</w:t>
      </w:r>
    </w:p>
    <w:p>
      <w:pPr>
        <w:pStyle w:val="ListBullet"/>
        <w:spacing w:after="40"/>
      </w:pPr>
      <w:r>
        <w:t>Calendar read model yalnızca ihtiyaç duyulan planned scalar ve compact WorkoutJson döndürür.</w:t>
      </w:r>
    </w:p>
    <w:p>
      <w:pPr>
        <w:pStyle w:val="ListBullet"/>
        <w:spacing w:after="40"/>
      </w:pPr>
      <w:r>
        <w:t>Large PlanDocument fetch yalnızca plan details/export için yapılır.</w:t>
      </w:r>
    </w:p>
    <w:p>
      <w:pPr>
        <w:pStyle w:val="Heading1"/>
      </w:pPr>
      <w:r>
        <w:t>18. Test stratejisi</w:t>
      </w:r>
    </w:p>
    <w:p>
      <w:pPr>
        <w:pStyle w:val="Heading2"/>
      </w:pPr>
      <w:r>
        <w:t>18.1 Test piramidi</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871"/>
            <w:shd w:fill="DCEEFF"/>
            <w:vAlign w:val="center"/>
            <w:tcMar>
              <w:top w:w="80" w:type="dxa"/>
              <w:start w:w="100" w:type="dxa"/>
              <w:bottom w:w="80" w:type="dxa"/>
              <w:end w:w="100" w:type="dxa"/>
            </w:tcMar>
          </w:tcPr>
          <w:p>
            <w:pPr>
              <w:jc w:val="center"/>
            </w:pPr>
            <w:r>
              <w:rPr>
                <w:rFonts w:ascii="Arial" w:hAnsi="Arial"/>
                <w:b/>
                <w:color w:val="17324D"/>
                <w:sz w:val="17"/>
              </w:rPr>
              <w:t>Katman</w:t>
            </w:r>
          </w:p>
        </w:tc>
        <w:tc>
          <w:tcPr>
            <w:tcW w:type="dxa" w:w="3685"/>
            <w:shd w:fill="DCEEFF"/>
            <w:vAlign w:val="center"/>
            <w:tcMar>
              <w:top w:w="80" w:type="dxa"/>
              <w:start w:w="100" w:type="dxa"/>
              <w:bottom w:w="80" w:type="dxa"/>
              <w:end w:w="100" w:type="dxa"/>
            </w:tcMar>
          </w:tcPr>
          <w:p>
            <w:pPr>
              <w:jc w:val="center"/>
            </w:pPr>
            <w:r>
              <w:rPr>
                <w:rFonts w:ascii="Arial" w:hAnsi="Arial"/>
                <w:b/>
                <w:color w:val="17324D"/>
                <w:sz w:val="17"/>
              </w:rPr>
              <w:t>Testler</w:t>
            </w:r>
          </w:p>
        </w:tc>
        <w:tc>
          <w:tcPr>
            <w:tcW w:type="dxa" w:w="3912"/>
            <w:shd w:fill="DCEEFF"/>
            <w:vAlign w:val="center"/>
            <w:tcMar>
              <w:top w:w="80" w:type="dxa"/>
              <w:start w:w="100" w:type="dxa"/>
              <w:bottom w:w="80" w:type="dxa"/>
              <w:end w:w="100" w:type="dxa"/>
            </w:tcMar>
          </w:tcPr>
          <w:p>
            <w:pPr>
              <w:jc w:val="center"/>
            </w:pPr>
            <w:r>
              <w:rPr>
                <w:rFonts w:ascii="Arial" w:hAnsi="Arial"/>
                <w:b/>
                <w:color w:val="17324D"/>
                <w:sz w:val="17"/>
              </w:rPr>
              <w:t>Örnek</w:t>
            </w:r>
          </w:p>
        </w:tc>
      </w:tr>
      <w:tr>
        <w:trPr>
          <w:cantSplit/>
        </w:trPr>
        <w:tc>
          <w:tcPr>
            <w:tcW w:type="dxa" w:w="1871"/>
            <w:vAlign w:val="top"/>
            <w:tcMar>
              <w:top w:w="80" w:type="dxa"/>
              <w:start w:w="100" w:type="dxa"/>
              <w:bottom w:w="80" w:type="dxa"/>
              <w:end w:w="100" w:type="dxa"/>
            </w:tcMar>
          </w:tcPr>
          <w:p>
            <w:pPr>
              <w:pStyle w:val="TableText"/>
              <w:spacing w:after="0"/>
            </w:pPr>
            <w:r>
              <w:t>Rule unit tests</w:t>
            </w:r>
          </w:p>
        </w:tc>
        <w:tc>
          <w:tcPr>
            <w:tcW w:type="dxa" w:w="3685"/>
            <w:vAlign w:val="top"/>
            <w:tcMar>
              <w:top w:w="80" w:type="dxa"/>
              <w:start w:w="100" w:type="dxa"/>
              <w:bottom w:w="80" w:type="dxa"/>
              <w:end w:w="100" w:type="dxa"/>
            </w:tcMar>
          </w:tcPr>
          <w:p>
            <w:pPr>
              <w:pStyle w:val="TableText"/>
              <w:spacing w:after="0"/>
            </w:pPr>
            <w:r>
              <w:t>Pure resolver tests</w:t>
            </w:r>
          </w:p>
        </w:tc>
        <w:tc>
          <w:tcPr>
            <w:tcW w:type="dxa" w:w="3912"/>
            <w:vAlign w:val="top"/>
            <w:tcMar>
              <w:top w:w="80" w:type="dxa"/>
              <w:start w:w="100" w:type="dxa"/>
              <w:bottom w:w="80" w:type="dxa"/>
              <w:end w:w="100" w:type="dxa"/>
            </w:tcMar>
          </w:tcPr>
          <w:p>
            <w:pPr>
              <w:pStyle w:val="TableText"/>
              <w:spacing w:after="0"/>
            </w:pPr>
            <w:r>
              <w:t>14 km weekly + 12 km longest → OUTLIER behavior</w:t>
            </w:r>
          </w:p>
        </w:tc>
      </w:tr>
      <w:tr>
        <w:trPr>
          <w:cantSplit/>
        </w:trPr>
        <w:tc>
          <w:tcPr>
            <w:tcW w:type="dxa" w:w="1871"/>
            <w:shd w:fill="F7FAFC"/>
            <w:vAlign w:val="top"/>
            <w:tcMar>
              <w:top w:w="80" w:type="dxa"/>
              <w:start w:w="100" w:type="dxa"/>
              <w:bottom w:w="80" w:type="dxa"/>
              <w:end w:w="100" w:type="dxa"/>
            </w:tcMar>
          </w:tcPr>
          <w:p>
            <w:pPr>
              <w:pStyle w:val="TableText"/>
              <w:spacing w:after="0"/>
            </w:pPr>
            <w:r>
              <w:t>Property-based tests</w:t>
            </w:r>
          </w:p>
        </w:tc>
        <w:tc>
          <w:tcPr>
            <w:tcW w:type="dxa" w:w="3685"/>
            <w:shd w:fill="F7FAFC"/>
            <w:vAlign w:val="top"/>
            <w:tcMar>
              <w:top w:w="80" w:type="dxa"/>
              <w:start w:w="100" w:type="dxa"/>
              <w:bottom w:w="80" w:type="dxa"/>
              <w:end w:w="100" w:type="dxa"/>
            </w:tcMar>
          </w:tcPr>
          <w:p>
            <w:pPr>
              <w:pStyle w:val="TableText"/>
              <w:spacing w:after="0"/>
            </w:pPr>
            <w:r>
              <w:t>Invariants across broad inputs</w:t>
            </w:r>
          </w:p>
        </w:tc>
        <w:tc>
          <w:tcPr>
            <w:tcW w:type="dxa" w:w="3912"/>
            <w:shd w:fill="F7FAFC"/>
            <w:vAlign w:val="top"/>
            <w:tcMar>
              <w:top w:w="80" w:type="dxa"/>
              <w:start w:w="100" w:type="dxa"/>
              <w:bottom w:w="80" w:type="dxa"/>
              <w:end w:w="100" w:type="dxa"/>
            </w:tcMar>
          </w:tcPr>
          <w:p>
            <w:pPr>
              <w:pStyle w:val="TableText"/>
              <w:spacing w:after="0"/>
            </w:pPr>
            <w:r>
              <w:t>No negative distance; race week aligned; hard days separated</w:t>
            </w:r>
          </w:p>
        </w:tc>
      </w:tr>
      <w:tr>
        <w:trPr>
          <w:cantSplit/>
        </w:trPr>
        <w:tc>
          <w:tcPr>
            <w:tcW w:type="dxa" w:w="1871"/>
            <w:vAlign w:val="top"/>
            <w:tcMar>
              <w:top w:w="80" w:type="dxa"/>
              <w:start w:w="100" w:type="dxa"/>
              <w:bottom w:w="80" w:type="dxa"/>
              <w:end w:w="100" w:type="dxa"/>
            </w:tcMar>
          </w:tcPr>
          <w:p>
            <w:pPr>
              <w:pStyle w:val="TableText"/>
              <w:spacing w:after="0"/>
            </w:pPr>
            <w:r>
              <w:t>Golden master tests</w:t>
            </w:r>
          </w:p>
        </w:tc>
        <w:tc>
          <w:tcPr>
            <w:tcW w:type="dxa" w:w="3685"/>
            <w:vAlign w:val="top"/>
            <w:tcMar>
              <w:top w:w="80" w:type="dxa"/>
              <w:start w:w="100" w:type="dxa"/>
              <w:bottom w:w="80" w:type="dxa"/>
              <w:end w:w="100" w:type="dxa"/>
            </w:tcMar>
          </w:tcPr>
          <w:p>
            <w:pPr>
              <w:pStyle w:val="TableText"/>
              <w:spacing w:after="0"/>
            </w:pPr>
            <w:r>
              <w:t>Input + versions → canonical PlanDocument snapshot</w:t>
            </w:r>
          </w:p>
        </w:tc>
        <w:tc>
          <w:tcPr>
            <w:tcW w:type="dxa" w:w="3912"/>
            <w:vAlign w:val="top"/>
            <w:tcMar>
              <w:top w:w="80" w:type="dxa"/>
              <w:start w:w="100" w:type="dxa"/>
              <w:bottom w:w="80" w:type="dxa"/>
              <w:end w:w="100" w:type="dxa"/>
            </w:tcMar>
          </w:tcPr>
          <w:p>
            <w:pPr>
              <w:pStyle w:val="TableText"/>
              <w:spacing w:after="0"/>
            </w:pPr>
            <w:r>
              <w:t>10K Intermediate 4D 12W</w:t>
            </w:r>
          </w:p>
        </w:tc>
      </w:tr>
      <w:tr>
        <w:trPr>
          <w:cantSplit/>
        </w:trPr>
        <w:tc>
          <w:tcPr>
            <w:tcW w:type="dxa" w:w="1871"/>
            <w:shd w:fill="F7FAFC"/>
            <w:vAlign w:val="top"/>
            <w:tcMar>
              <w:top w:w="80" w:type="dxa"/>
              <w:start w:w="100" w:type="dxa"/>
              <w:bottom w:w="80" w:type="dxa"/>
              <w:end w:w="100" w:type="dxa"/>
            </w:tcMar>
          </w:tcPr>
          <w:p>
            <w:pPr>
              <w:pStyle w:val="TableText"/>
              <w:spacing w:after="0"/>
            </w:pPr>
            <w:r>
              <w:t>Integration tests</w:t>
            </w:r>
          </w:p>
        </w:tc>
        <w:tc>
          <w:tcPr>
            <w:tcW w:type="dxa" w:w="3685"/>
            <w:shd w:fill="F7FAFC"/>
            <w:vAlign w:val="top"/>
            <w:tcMar>
              <w:top w:w="80" w:type="dxa"/>
              <w:start w:w="100" w:type="dxa"/>
              <w:bottom w:w="80" w:type="dxa"/>
              <w:end w:w="100" w:type="dxa"/>
            </w:tcMar>
          </w:tcPr>
          <w:p>
            <w:pPr>
              <w:pStyle w:val="TableText"/>
              <w:spacing w:after="0"/>
            </w:pPr>
            <w:r>
              <w:t>EF/Npgsql transaction and JSON mapping</w:t>
            </w:r>
          </w:p>
        </w:tc>
        <w:tc>
          <w:tcPr>
            <w:tcW w:type="dxa" w:w="3912"/>
            <w:shd w:fill="F7FAFC"/>
            <w:vAlign w:val="top"/>
            <w:tcMar>
              <w:top w:w="80" w:type="dxa"/>
              <w:start w:w="100" w:type="dxa"/>
              <w:bottom w:w="80" w:type="dxa"/>
              <w:end w:w="100" w:type="dxa"/>
            </w:tcMar>
          </w:tcPr>
          <w:p>
            <w:pPr>
              <w:pStyle w:val="TableText"/>
              <w:spacing w:after="0"/>
            </w:pPr>
            <w:r>
              <w:t>Confirm writes revision + weeks + days atomically</w:t>
            </w:r>
          </w:p>
        </w:tc>
      </w:tr>
      <w:tr>
        <w:trPr>
          <w:cantSplit/>
        </w:trPr>
        <w:tc>
          <w:tcPr>
            <w:tcW w:type="dxa" w:w="1871"/>
            <w:vAlign w:val="top"/>
            <w:tcMar>
              <w:top w:w="80" w:type="dxa"/>
              <w:start w:w="100" w:type="dxa"/>
              <w:bottom w:w="80" w:type="dxa"/>
              <w:end w:w="100" w:type="dxa"/>
            </w:tcMar>
          </w:tcPr>
          <w:p>
            <w:pPr>
              <w:pStyle w:val="TableText"/>
              <w:spacing w:after="0"/>
            </w:pPr>
            <w:r>
              <w:t>Contract tests</w:t>
            </w:r>
          </w:p>
        </w:tc>
        <w:tc>
          <w:tcPr>
            <w:tcW w:type="dxa" w:w="3685"/>
            <w:vAlign w:val="top"/>
            <w:tcMar>
              <w:top w:w="80" w:type="dxa"/>
              <w:start w:w="100" w:type="dxa"/>
              <w:bottom w:w="80" w:type="dxa"/>
              <w:end w:w="100" w:type="dxa"/>
            </w:tcMar>
          </w:tcPr>
          <w:p>
            <w:pPr>
              <w:pStyle w:val="TableText"/>
              <w:spacing w:after="0"/>
            </w:pPr>
            <w:r>
              <w:t>API request/response + ProblemDetails</w:t>
            </w:r>
          </w:p>
        </w:tc>
        <w:tc>
          <w:tcPr>
            <w:tcW w:type="dxa" w:w="3912"/>
            <w:vAlign w:val="top"/>
            <w:tcMar>
              <w:top w:w="80" w:type="dxa"/>
              <w:start w:w="100" w:type="dxa"/>
              <w:bottom w:w="80" w:type="dxa"/>
              <w:end w:w="100" w:type="dxa"/>
            </w:tcMar>
          </w:tcPr>
          <w:p>
            <w:pPr>
              <w:pStyle w:val="TableText"/>
              <w:spacing w:after="0"/>
            </w:pPr>
            <w:r>
              <w:t>Acknowledgement required returns 409</w:t>
            </w:r>
          </w:p>
        </w:tc>
      </w:tr>
      <w:tr>
        <w:trPr>
          <w:cantSplit/>
        </w:trPr>
        <w:tc>
          <w:tcPr>
            <w:tcW w:type="dxa" w:w="1871"/>
            <w:shd w:fill="F7FAFC"/>
            <w:vAlign w:val="top"/>
            <w:tcMar>
              <w:top w:w="80" w:type="dxa"/>
              <w:start w:w="100" w:type="dxa"/>
              <w:bottom w:w="80" w:type="dxa"/>
              <w:end w:w="100" w:type="dxa"/>
            </w:tcMar>
          </w:tcPr>
          <w:p>
            <w:pPr>
              <w:pStyle w:val="TableText"/>
              <w:spacing w:after="0"/>
            </w:pPr>
            <w:r>
              <w:t>Migration tests</w:t>
            </w:r>
          </w:p>
        </w:tc>
        <w:tc>
          <w:tcPr>
            <w:tcW w:type="dxa" w:w="3685"/>
            <w:shd w:fill="F7FAFC"/>
            <w:vAlign w:val="top"/>
            <w:tcMar>
              <w:top w:w="80" w:type="dxa"/>
              <w:start w:w="100" w:type="dxa"/>
              <w:bottom w:w="80" w:type="dxa"/>
              <w:end w:w="100" w:type="dxa"/>
            </w:tcMar>
          </w:tcPr>
          <w:p>
            <w:pPr>
              <w:pStyle w:val="TableText"/>
              <w:spacing w:after="0"/>
            </w:pPr>
            <w:r>
              <w:t>Old schemaVersion upcast</w:t>
            </w:r>
          </w:p>
        </w:tc>
        <w:tc>
          <w:tcPr>
            <w:tcW w:type="dxa" w:w="3912"/>
            <w:shd w:fill="F7FAFC"/>
            <w:vAlign w:val="top"/>
            <w:tcMar>
              <w:top w:w="80" w:type="dxa"/>
              <w:start w:w="100" w:type="dxa"/>
              <w:bottom w:w="80" w:type="dxa"/>
              <w:end w:w="100" w:type="dxa"/>
            </w:tcMar>
          </w:tcPr>
          <w:p>
            <w:pPr>
              <w:pStyle w:val="TableText"/>
              <w:spacing w:after="0"/>
            </w:pPr>
            <w:r>
              <w:t>v1 PlanDocument reads under v2 code</w:t>
            </w:r>
          </w:p>
        </w:tc>
      </w:tr>
      <w:tr>
        <w:trPr>
          <w:cantSplit/>
        </w:trPr>
        <w:tc>
          <w:tcPr>
            <w:tcW w:type="dxa" w:w="1871"/>
            <w:vAlign w:val="top"/>
            <w:tcMar>
              <w:top w:w="80" w:type="dxa"/>
              <w:start w:w="100" w:type="dxa"/>
              <w:bottom w:w="80" w:type="dxa"/>
              <w:end w:w="100" w:type="dxa"/>
            </w:tcMar>
          </w:tcPr>
          <w:p>
            <w:pPr>
              <w:pStyle w:val="TableText"/>
              <w:spacing w:after="0"/>
            </w:pPr>
            <w:r>
              <w:t>Performance tests</w:t>
            </w:r>
          </w:p>
        </w:tc>
        <w:tc>
          <w:tcPr>
            <w:tcW w:type="dxa" w:w="3685"/>
            <w:vAlign w:val="top"/>
            <w:tcMar>
              <w:top w:w="80" w:type="dxa"/>
              <w:start w:w="100" w:type="dxa"/>
              <w:bottom w:w="80" w:type="dxa"/>
              <w:end w:w="100" w:type="dxa"/>
            </w:tcMar>
          </w:tcPr>
          <w:p>
            <w:pPr>
              <w:pStyle w:val="TableText"/>
              <w:spacing w:after="0"/>
            </w:pPr>
            <w:r>
              <w:t>p95 preview and calendar queries</w:t>
            </w:r>
          </w:p>
        </w:tc>
        <w:tc>
          <w:tcPr>
            <w:tcW w:type="dxa" w:w="3912"/>
            <w:vAlign w:val="top"/>
            <w:tcMar>
              <w:top w:w="80" w:type="dxa"/>
              <w:start w:w="100" w:type="dxa"/>
              <w:bottom w:w="80" w:type="dxa"/>
              <w:end w:w="100" w:type="dxa"/>
            </w:tcMar>
          </w:tcPr>
          <w:p>
            <w:pPr>
              <w:pStyle w:val="TableText"/>
              <w:spacing w:after="0"/>
            </w:pPr>
            <w:r>
              <w:t>No full JSON scan on calendar</w:t>
            </w:r>
          </w:p>
        </w:tc>
      </w:tr>
    </w:tbl>
    <w:p>
      <w:pPr>
        <w:spacing w:after="0"/>
      </w:pPr>
    </w:p>
    <w:p>
      <w:pPr>
        <w:pStyle w:val="Heading2"/>
      </w:pPr>
      <w:r>
        <w:t>18.2 Canonical invariant listesi</w:t>
      </w:r>
    </w:p>
    <w:p>
      <w:pPr>
        <w:pStyle w:val="ListBullet"/>
        <w:spacing w:after="40"/>
      </w:pPr>
      <w:r>
        <w:t>Race day tam olarak raceDate’e düşer.</w:t>
      </w:r>
    </w:p>
    <w:p>
      <w:pPr>
        <w:pStyle w:val="ListBullet"/>
        <w:spacing w:after="40"/>
      </w:pPr>
      <w:r>
        <w:t>Selected runs per week aşılmaz.</w:t>
      </w:r>
    </w:p>
    <w:p>
      <w:pPr>
        <w:pStyle w:val="ListBullet"/>
        <w:spacing w:after="40"/>
      </w:pPr>
      <w:r>
        <w:t>Hard day’ler consecutive yerleştirilmez; istisna explicit policy gerektirir.</w:t>
      </w:r>
    </w:p>
    <w:p>
      <w:pPr>
        <w:pStyle w:val="ListBullet"/>
        <w:spacing w:after="40"/>
      </w:pPr>
      <w:r>
        <w:t>Planned weekly total, day totals ile tolerance içinde eşleşir.</w:t>
      </w:r>
    </w:p>
    <w:p>
      <w:pPr>
        <w:pStyle w:val="ListBullet"/>
        <w:spacing w:after="40"/>
      </w:pPr>
      <w:r>
        <w:t>Starting long run bütün cap’leri geçmez.</w:t>
      </w:r>
    </w:p>
    <w:p>
      <w:pPr>
        <w:pStyle w:val="ListBullet"/>
        <w:spacing w:after="40"/>
      </w:pPr>
      <w:r>
        <w:t>Readiness-only peak target üretmez.</w:t>
      </w:r>
    </w:p>
    <w:p>
      <w:pPr>
        <w:pStyle w:val="ListBullet"/>
        <w:spacing w:after="40"/>
      </w:pPr>
      <w:r>
        <w:t>Unsupported goal, starting training pace’i değiştirmez.</w:t>
      </w:r>
    </w:p>
    <w:p>
      <w:pPr>
        <w:pStyle w:val="ListBullet"/>
        <w:spacing w:after="40"/>
      </w:pPr>
      <w:r>
        <w:t>Required warning acknowledgement olmadan confirm olmaz.</w:t>
      </w:r>
    </w:p>
    <w:p>
      <w:pPr>
        <w:pStyle w:val="ListBullet"/>
        <w:spacing w:after="40"/>
      </w:pPr>
      <w:r>
        <w:t>Template/rule version plan revision içinde snapshotlanır.</w:t>
      </w:r>
    </w:p>
    <w:p>
      <w:pPr>
        <w:pStyle w:val="ListBullet"/>
        <w:spacing w:after="40"/>
      </w:pPr>
      <w:r>
        <w:t>PlanDocument hash persistence sonrası değişmez.</w:t>
      </w:r>
    </w:p>
    <w:p>
      <w:pPr>
        <w:pStyle w:val="Heading2"/>
      </w:pPr>
      <w:r>
        <w:t>18.3 Golden prototype</w:t>
      </w:r>
    </w:p>
    <w:p>
      <w:r>
        <w:t>İlk golden master: 10K / Intermediate / 4 days / 12-week core. Test matrix en az şu varyasyonları kapsamalıdır: weekly volume known/unknown, longest compatible/outlier, pace present/missing, 16-week runway+core, 6-week compressed, 3-week readiness-only ve active pain blocking.</w:t>
      </w:r>
    </w:p>
    <w:p>
      <w:pPr>
        <w:pStyle w:val="Heading1"/>
      </w:pPr>
      <w:r>
        <w:t>19. Migration ve rollout planı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shd w:fill="DCEEFF"/>
            <w:vAlign w:val="center"/>
            <w:tcMar>
              <w:top w:w="80" w:type="dxa"/>
              <w:start w:w="100" w:type="dxa"/>
              <w:bottom w:w="80" w:type="dxa"/>
              <w:end w:w="100" w:type="dxa"/>
            </w:tcMar>
          </w:tcPr>
          <w:p>
            <w:pPr>
              <w:jc w:val="center"/>
            </w:pPr>
            <w:r>
              <w:rPr>
                <w:rFonts w:ascii="Arial" w:hAnsi="Arial"/>
                <w:b/>
                <w:color w:val="17324D"/>
                <w:sz w:val="17"/>
              </w:rPr>
              <w:t>Faz</w:t>
            </w:r>
          </w:p>
        </w:tc>
        <w:tc>
          <w:tcPr>
            <w:tcW w:type="dxa" w:w="4535"/>
            <w:shd w:fill="DCEEFF"/>
            <w:vAlign w:val="center"/>
            <w:tcMar>
              <w:top w:w="80" w:type="dxa"/>
              <w:start w:w="100" w:type="dxa"/>
              <w:bottom w:w="80" w:type="dxa"/>
              <w:end w:w="100" w:type="dxa"/>
            </w:tcMar>
          </w:tcPr>
          <w:p>
            <w:pPr>
              <w:jc w:val="center"/>
            </w:pPr>
            <w:r>
              <w:rPr>
                <w:rFonts w:ascii="Arial" w:hAnsi="Arial"/>
                <w:b/>
                <w:color w:val="17324D"/>
                <w:sz w:val="17"/>
              </w:rPr>
              <w:t>Çıktı</w:t>
            </w:r>
          </w:p>
        </w:tc>
        <w:tc>
          <w:tcPr>
            <w:tcW w:type="dxa" w:w="3231"/>
            <w:shd w:fill="DCEEFF"/>
            <w:vAlign w:val="center"/>
            <w:tcMar>
              <w:top w:w="80" w:type="dxa"/>
              <w:start w:w="100" w:type="dxa"/>
              <w:bottom w:w="80" w:type="dxa"/>
              <w:end w:w="100" w:type="dxa"/>
            </w:tcMar>
          </w:tcPr>
          <w:p>
            <w:pPr>
              <w:jc w:val="center"/>
            </w:pPr>
            <w:r>
              <w:rPr>
                <w:rFonts w:ascii="Arial" w:hAnsi="Arial"/>
                <w:b/>
                <w:color w:val="17324D"/>
                <w:sz w:val="17"/>
              </w:rPr>
              <w:t>Exit criteria</w:t>
            </w:r>
          </w:p>
        </w:tc>
      </w:tr>
      <w:tr>
        <w:trPr>
          <w:cantSplit/>
        </w:trPr>
        <w:tc>
          <w:tcPr>
            <w:tcW w:type="dxa" w:w="1701"/>
            <w:vAlign w:val="top"/>
            <w:tcMar>
              <w:top w:w="80" w:type="dxa"/>
              <w:start w:w="100" w:type="dxa"/>
              <w:bottom w:w="80" w:type="dxa"/>
              <w:end w:w="100" w:type="dxa"/>
            </w:tcMar>
          </w:tcPr>
          <w:p>
            <w:pPr>
              <w:pStyle w:val="TableText"/>
              <w:spacing w:after="0"/>
            </w:pPr>
            <w:r>
              <w:t>0 - Schema contract</w:t>
            </w:r>
          </w:p>
        </w:tc>
        <w:tc>
          <w:tcPr>
            <w:tcW w:type="dxa" w:w="4535"/>
            <w:vAlign w:val="top"/>
            <w:tcMar>
              <w:top w:w="80" w:type="dxa"/>
              <w:start w:w="100" w:type="dxa"/>
              <w:bottom w:w="80" w:type="dxa"/>
              <w:end w:w="100" w:type="dxa"/>
            </w:tcMar>
          </w:tcPr>
          <w:p>
            <w:pPr>
              <w:pStyle w:val="TableText"/>
              <w:spacing w:after="0"/>
            </w:pPr>
            <w:r>
              <w:t>Enums, JSON schemas, rule/template version model</w:t>
            </w:r>
          </w:p>
        </w:tc>
        <w:tc>
          <w:tcPr>
            <w:tcW w:type="dxa" w:w="3231"/>
            <w:vAlign w:val="top"/>
            <w:tcMar>
              <w:top w:w="80" w:type="dxa"/>
              <w:start w:w="100" w:type="dxa"/>
              <w:bottom w:w="80" w:type="dxa"/>
              <w:end w:w="100" w:type="dxa"/>
            </w:tcMar>
          </w:tcPr>
          <w:p>
            <w:pPr>
              <w:pStyle w:val="TableText"/>
              <w:spacing w:after="0"/>
            </w:pPr>
            <w:r>
              <w:t>Architecture review approved</w:t>
            </w:r>
          </w:p>
        </w:tc>
      </w:tr>
      <w:tr>
        <w:trPr>
          <w:cantSplit/>
        </w:trPr>
        <w:tc>
          <w:tcPr>
            <w:tcW w:type="dxa" w:w="1701"/>
            <w:shd w:fill="F7FAFC"/>
            <w:vAlign w:val="top"/>
            <w:tcMar>
              <w:top w:w="80" w:type="dxa"/>
              <w:start w:w="100" w:type="dxa"/>
              <w:bottom w:w="80" w:type="dxa"/>
              <w:end w:w="100" w:type="dxa"/>
            </w:tcMar>
          </w:tcPr>
          <w:p>
            <w:pPr>
              <w:pStyle w:val="TableText"/>
              <w:spacing w:after="0"/>
            </w:pPr>
            <w:r>
              <w:t>1 - Catalog</w:t>
            </w:r>
          </w:p>
        </w:tc>
        <w:tc>
          <w:tcPr>
            <w:tcW w:type="dxa" w:w="4535"/>
            <w:shd w:fill="F7FAFC"/>
            <w:vAlign w:val="top"/>
            <w:tcMar>
              <w:top w:w="80" w:type="dxa"/>
              <w:start w:w="100" w:type="dxa"/>
              <w:bottom w:w="80" w:type="dxa"/>
              <w:end w:w="100" w:type="dxa"/>
            </w:tcMar>
          </w:tcPr>
          <w:p>
            <w:pPr>
              <w:pStyle w:val="TableText"/>
              <w:spacing w:after="0"/>
            </w:pPr>
            <w:r>
              <w:t>10K template, rule pack, workout/block definitions</w:t>
            </w:r>
          </w:p>
        </w:tc>
        <w:tc>
          <w:tcPr>
            <w:tcW w:type="dxa" w:w="3231"/>
            <w:shd w:fill="F7FAFC"/>
            <w:vAlign w:val="top"/>
            <w:tcMar>
              <w:top w:w="80" w:type="dxa"/>
              <w:start w:w="100" w:type="dxa"/>
              <w:bottom w:w="80" w:type="dxa"/>
              <w:end w:w="100" w:type="dxa"/>
            </w:tcMar>
          </w:tcPr>
          <w:p>
            <w:pPr>
              <w:pStyle w:val="TableText"/>
              <w:spacing w:after="0"/>
            </w:pPr>
            <w:r>
              <w:t>Schema validation + publish flow</w:t>
            </w:r>
          </w:p>
        </w:tc>
      </w:tr>
      <w:tr>
        <w:trPr>
          <w:cantSplit/>
        </w:trPr>
        <w:tc>
          <w:tcPr>
            <w:tcW w:type="dxa" w:w="1701"/>
            <w:vAlign w:val="top"/>
            <w:tcMar>
              <w:top w:w="80" w:type="dxa"/>
              <w:start w:w="100" w:type="dxa"/>
              <w:bottom w:w="80" w:type="dxa"/>
              <w:end w:w="100" w:type="dxa"/>
            </w:tcMar>
          </w:tcPr>
          <w:p>
            <w:pPr>
              <w:pStyle w:val="TableText"/>
              <w:spacing w:after="0"/>
            </w:pPr>
            <w:r>
              <w:t>2 - Pipeline</w:t>
            </w:r>
          </w:p>
        </w:tc>
        <w:tc>
          <w:tcPr>
            <w:tcW w:type="dxa" w:w="4535"/>
            <w:vAlign w:val="top"/>
            <w:tcMar>
              <w:top w:w="80" w:type="dxa"/>
              <w:start w:w="100" w:type="dxa"/>
              <w:bottom w:w="80" w:type="dxa"/>
              <w:end w:w="100" w:type="dxa"/>
            </w:tcMar>
          </w:tcPr>
          <w:p>
            <w:pPr>
              <w:pStyle w:val="TableText"/>
              <w:spacing w:after="0"/>
            </w:pPr>
            <w:r>
              <w:t>Resolvers and trace without persistence</w:t>
            </w:r>
          </w:p>
        </w:tc>
        <w:tc>
          <w:tcPr>
            <w:tcW w:type="dxa" w:w="3231"/>
            <w:vAlign w:val="top"/>
            <w:tcMar>
              <w:top w:w="80" w:type="dxa"/>
              <w:start w:w="100" w:type="dxa"/>
              <w:bottom w:w="80" w:type="dxa"/>
              <w:end w:w="100" w:type="dxa"/>
            </w:tcMar>
          </w:tcPr>
          <w:p>
            <w:pPr>
              <w:pStyle w:val="TableText"/>
              <w:spacing w:after="0"/>
            </w:pPr>
            <w:r>
              <w:t>Golden tests pass</w:t>
            </w:r>
          </w:p>
        </w:tc>
      </w:tr>
      <w:tr>
        <w:trPr>
          <w:cantSplit/>
        </w:trPr>
        <w:tc>
          <w:tcPr>
            <w:tcW w:type="dxa" w:w="1701"/>
            <w:shd w:fill="F7FAFC"/>
            <w:vAlign w:val="top"/>
            <w:tcMar>
              <w:top w:w="80" w:type="dxa"/>
              <w:start w:w="100" w:type="dxa"/>
              <w:bottom w:w="80" w:type="dxa"/>
              <w:end w:w="100" w:type="dxa"/>
            </w:tcMar>
          </w:tcPr>
          <w:p>
            <w:pPr>
              <w:pStyle w:val="TableText"/>
              <w:spacing w:after="0"/>
            </w:pPr>
            <w:r>
              <w:t>3 - Preview</w:t>
            </w:r>
          </w:p>
        </w:tc>
        <w:tc>
          <w:tcPr>
            <w:tcW w:type="dxa" w:w="4535"/>
            <w:shd w:fill="F7FAFC"/>
            <w:vAlign w:val="top"/>
            <w:tcMar>
              <w:top w:w="80" w:type="dxa"/>
              <w:start w:w="100" w:type="dxa"/>
              <w:bottom w:w="80" w:type="dxa"/>
              <w:end w:w="100" w:type="dxa"/>
            </w:tcMar>
          </w:tcPr>
          <w:p>
            <w:pPr>
              <w:pStyle w:val="TableText"/>
              <w:spacing w:after="0"/>
            </w:pPr>
            <w:r>
              <w:t>POST preview + warnings + expiry</w:t>
            </w:r>
          </w:p>
        </w:tc>
        <w:tc>
          <w:tcPr>
            <w:tcW w:type="dxa" w:w="3231"/>
            <w:shd w:fill="F7FAFC"/>
            <w:vAlign w:val="top"/>
            <w:tcMar>
              <w:top w:w="80" w:type="dxa"/>
              <w:start w:w="100" w:type="dxa"/>
              <w:bottom w:w="80" w:type="dxa"/>
              <w:end w:w="100" w:type="dxa"/>
            </w:tcMar>
          </w:tcPr>
          <w:p>
            <w:pPr>
              <w:pStyle w:val="TableText"/>
              <w:spacing w:after="0"/>
            </w:pPr>
            <w:r>
              <w:t>Integration tests pass</w:t>
            </w:r>
          </w:p>
        </w:tc>
      </w:tr>
      <w:tr>
        <w:trPr>
          <w:cantSplit/>
        </w:trPr>
        <w:tc>
          <w:tcPr>
            <w:tcW w:type="dxa" w:w="1701"/>
            <w:vAlign w:val="top"/>
            <w:tcMar>
              <w:top w:w="80" w:type="dxa"/>
              <w:start w:w="100" w:type="dxa"/>
              <w:bottom w:w="80" w:type="dxa"/>
              <w:end w:w="100" w:type="dxa"/>
            </w:tcMar>
          </w:tcPr>
          <w:p>
            <w:pPr>
              <w:pStyle w:val="TableText"/>
              <w:spacing w:after="0"/>
            </w:pPr>
            <w:r>
              <w:t>4 - Confirm</w:t>
            </w:r>
          </w:p>
        </w:tc>
        <w:tc>
          <w:tcPr>
            <w:tcW w:type="dxa" w:w="4535"/>
            <w:vAlign w:val="top"/>
            <w:tcMar>
              <w:top w:w="80" w:type="dxa"/>
              <w:start w:w="100" w:type="dxa"/>
              <w:bottom w:w="80" w:type="dxa"/>
              <w:end w:w="100" w:type="dxa"/>
            </w:tcMar>
          </w:tcPr>
          <w:p>
            <w:pPr>
              <w:pStyle w:val="TableText"/>
              <w:spacing w:after="0"/>
            </w:pPr>
            <w:r>
              <w:t>Revision + projection transaction</w:t>
            </w:r>
          </w:p>
        </w:tc>
        <w:tc>
          <w:tcPr>
            <w:tcW w:type="dxa" w:w="3231"/>
            <w:vAlign w:val="top"/>
            <w:tcMar>
              <w:top w:w="80" w:type="dxa"/>
              <w:start w:w="100" w:type="dxa"/>
              <w:bottom w:w="80" w:type="dxa"/>
              <w:end w:w="100" w:type="dxa"/>
            </w:tcMar>
          </w:tcPr>
          <w:p>
            <w:pPr>
              <w:pStyle w:val="TableText"/>
              <w:spacing w:after="0"/>
            </w:pPr>
            <w:r>
              <w:t>Calendar/Home reads projection</w:t>
            </w:r>
          </w:p>
        </w:tc>
      </w:tr>
      <w:tr>
        <w:trPr>
          <w:cantSplit/>
        </w:trPr>
        <w:tc>
          <w:tcPr>
            <w:tcW w:type="dxa" w:w="1701"/>
            <w:shd w:fill="F7FAFC"/>
            <w:vAlign w:val="top"/>
            <w:tcMar>
              <w:top w:w="80" w:type="dxa"/>
              <w:start w:w="100" w:type="dxa"/>
              <w:bottom w:w="80" w:type="dxa"/>
              <w:end w:w="100" w:type="dxa"/>
            </w:tcMar>
          </w:tcPr>
          <w:p>
            <w:pPr>
              <w:pStyle w:val="TableText"/>
              <w:spacing w:after="0"/>
            </w:pPr>
            <w:r>
              <w:t>5 - 10K pilot</w:t>
            </w:r>
          </w:p>
        </w:tc>
        <w:tc>
          <w:tcPr>
            <w:tcW w:type="dxa" w:w="4535"/>
            <w:shd w:fill="F7FAFC"/>
            <w:vAlign w:val="top"/>
            <w:tcMar>
              <w:top w:w="80" w:type="dxa"/>
              <w:start w:w="100" w:type="dxa"/>
              <w:bottom w:w="80" w:type="dxa"/>
              <w:end w:w="100" w:type="dxa"/>
            </w:tcMar>
          </w:tcPr>
          <w:p>
            <w:pPr>
              <w:pStyle w:val="TableText"/>
              <w:spacing w:after="0"/>
            </w:pPr>
            <w:r>
              <w:t>Intermediate 4D scenarios</w:t>
            </w:r>
          </w:p>
        </w:tc>
        <w:tc>
          <w:tcPr>
            <w:tcW w:type="dxa" w:w="3231"/>
            <w:shd w:fill="F7FAFC"/>
            <w:vAlign w:val="top"/>
            <w:tcMar>
              <w:top w:w="80" w:type="dxa"/>
              <w:start w:w="100" w:type="dxa"/>
              <w:bottom w:w="80" w:type="dxa"/>
              <w:end w:w="100" w:type="dxa"/>
            </w:tcMar>
          </w:tcPr>
          <w:p>
            <w:pPr>
              <w:pStyle w:val="TableText"/>
              <w:spacing w:after="0"/>
            </w:pPr>
            <w:r>
              <w:t>Manual coach/product review</w:t>
            </w:r>
          </w:p>
        </w:tc>
      </w:tr>
      <w:tr>
        <w:trPr>
          <w:cantSplit/>
        </w:trPr>
        <w:tc>
          <w:tcPr>
            <w:tcW w:type="dxa" w:w="1701"/>
            <w:vAlign w:val="top"/>
            <w:tcMar>
              <w:top w:w="80" w:type="dxa"/>
              <w:start w:w="100" w:type="dxa"/>
              <w:bottom w:w="80" w:type="dxa"/>
              <w:end w:w="100" w:type="dxa"/>
            </w:tcMar>
          </w:tcPr>
          <w:p>
            <w:pPr>
              <w:pStyle w:val="TableText"/>
              <w:spacing w:after="0"/>
            </w:pPr>
            <w:r>
              <w:t>6 - Distance expansion</w:t>
            </w:r>
          </w:p>
        </w:tc>
        <w:tc>
          <w:tcPr>
            <w:tcW w:type="dxa" w:w="4535"/>
            <w:vAlign w:val="top"/>
            <w:tcMar>
              <w:top w:w="80" w:type="dxa"/>
              <w:start w:w="100" w:type="dxa"/>
              <w:bottom w:w="80" w:type="dxa"/>
              <w:end w:w="100" w:type="dxa"/>
            </w:tcMar>
          </w:tcPr>
          <w:p>
            <w:pPr>
              <w:pStyle w:val="TableText"/>
              <w:spacing w:after="0"/>
            </w:pPr>
            <w:r>
              <w:t>5K, HM, Marathon masters</w:t>
            </w:r>
          </w:p>
        </w:tc>
        <w:tc>
          <w:tcPr>
            <w:tcW w:type="dxa" w:w="3231"/>
            <w:vAlign w:val="top"/>
            <w:tcMar>
              <w:top w:w="80" w:type="dxa"/>
              <w:start w:w="100" w:type="dxa"/>
              <w:bottom w:w="80" w:type="dxa"/>
              <w:end w:w="100" w:type="dxa"/>
            </w:tcMar>
          </w:tcPr>
          <w:p>
            <w:pPr>
              <w:pStyle w:val="TableText"/>
              <w:spacing w:after="0"/>
            </w:pPr>
            <w:r>
              <w:t>Per-family golden tests</w:t>
            </w:r>
          </w:p>
        </w:tc>
      </w:tr>
      <w:tr>
        <w:trPr>
          <w:cantSplit/>
        </w:trPr>
        <w:tc>
          <w:tcPr>
            <w:tcW w:type="dxa" w:w="1701"/>
            <w:shd w:fill="F7FAFC"/>
            <w:vAlign w:val="top"/>
            <w:tcMar>
              <w:top w:w="80" w:type="dxa"/>
              <w:start w:w="100" w:type="dxa"/>
              <w:bottom w:w="80" w:type="dxa"/>
              <w:end w:w="100" w:type="dxa"/>
            </w:tcMar>
          </w:tcPr>
          <w:p>
            <w:pPr>
              <w:pStyle w:val="TableText"/>
              <w:spacing w:after="0"/>
            </w:pPr>
            <w:r>
              <w:t>7 - Calibration</w:t>
            </w:r>
          </w:p>
        </w:tc>
        <w:tc>
          <w:tcPr>
            <w:tcW w:type="dxa" w:w="4535"/>
            <w:shd w:fill="F7FAFC"/>
            <w:vAlign w:val="top"/>
            <w:tcMar>
              <w:top w:w="80" w:type="dxa"/>
              <w:start w:w="100" w:type="dxa"/>
              <w:bottom w:w="80" w:type="dxa"/>
              <w:end w:w="100" w:type="dxa"/>
            </w:tcMar>
          </w:tcPr>
          <w:p>
            <w:pPr>
              <w:pStyle w:val="TableText"/>
              <w:spacing w:after="0"/>
            </w:pPr>
            <w:r>
              <w:t>Telemetry-informed product defaults</w:t>
            </w:r>
          </w:p>
        </w:tc>
        <w:tc>
          <w:tcPr>
            <w:tcW w:type="dxa" w:w="3231"/>
            <w:shd w:fill="F7FAFC"/>
            <w:vAlign w:val="top"/>
            <w:tcMar>
              <w:top w:w="80" w:type="dxa"/>
              <w:start w:w="100" w:type="dxa"/>
              <w:bottom w:w="80" w:type="dxa"/>
              <w:end w:w="100" w:type="dxa"/>
            </w:tcMar>
          </w:tcPr>
          <w:p>
            <w:pPr>
              <w:pStyle w:val="TableText"/>
              <w:spacing w:after="0"/>
            </w:pPr>
            <w:r>
              <w:t>Versioned rule pack update</w:t>
            </w:r>
          </w:p>
        </w:tc>
      </w:tr>
    </w:tbl>
    <w:p>
      <w:pPr>
        <w:spacing w:after="0"/>
      </w:pPr>
    </w:p>
    <w:p>
      <w:pPr>
        <w:pStyle w:val="Heading2"/>
      </w:pPr>
      <w:r>
        <w:t>19.1 Mevcut tablolara geçiş</w:t>
      </w:r>
    </w:p>
    <w:p>
      <w:pPr>
        <w:pStyle w:val="ListBullet"/>
        <w:spacing w:after="40"/>
      </w:pPr>
      <w:r>
        <w:t>TrainingPlans korunur; CurrentRevisionId, PlanMode, Suitability ve generator metadata eklenir.</w:t>
      </w:r>
    </w:p>
    <w:p>
      <w:pPr>
        <w:pStyle w:val="ListBullet"/>
        <w:spacing w:after="40"/>
      </w:pPr>
      <w:r>
        <w:t>PlanTemplates DataJson, versioned PlanTemplateVersions yapısına taşınır.</w:t>
      </w:r>
    </w:p>
    <w:p>
      <w:pPr>
        <w:pStyle w:val="ListBullet"/>
        <w:spacing w:after="40"/>
      </w:pPr>
      <w:r>
        <w:t>PlanPreviews RequestPayloadJson/PreviewPayloadJson yeni schemaVersion ile devam edebilir; decisions ve warnings ayrıştırılır.</w:t>
      </w:r>
    </w:p>
    <w:p>
      <w:pPr>
        <w:pStyle w:val="ListBullet"/>
        <w:spacing w:after="40"/>
      </w:pPr>
      <w:r>
        <w:t>TrainingWeeks/TrainingDays relational projection olarak korunur.</w:t>
      </w:r>
    </w:p>
    <w:p>
      <w:pPr>
        <w:pStyle w:val="ListBullet"/>
        <w:spacing w:after="40"/>
      </w:pPr>
      <w:r>
        <w:t>TrainingDays planned ve actual alanları ayrımı netleştirilir; actual alanları revision değişikliğinden etkilenmez.</w:t>
      </w:r>
    </w:p>
    <w:p>
      <w:pPr>
        <w:pStyle w:val="ListBullet"/>
        <w:spacing w:after="40"/>
      </w:pPr>
      <w:r>
        <w:t>Existing seed plans için synthetic revision 1 oluşturulur ve source=LEGACY_IMPORT işaretlenir.</w:t>
      </w:r>
    </w:p>
    <w:p>
      <w:pPr>
        <w:pStyle w:val="Heading1"/>
      </w:pPr>
      <w:r>
        <w:t>20. V1 kapsamı ve gelecek genişlemeler</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649"/>
            <w:shd w:fill="DCEEFF"/>
            <w:vAlign w:val="center"/>
            <w:tcMar>
              <w:top w:w="80" w:type="dxa"/>
              <w:start w:w="100" w:type="dxa"/>
              <w:bottom w:w="80" w:type="dxa"/>
              <w:end w:w="100" w:type="dxa"/>
            </w:tcMar>
          </w:tcPr>
          <w:p>
            <w:pPr>
              <w:jc w:val="center"/>
            </w:pPr>
            <w:r>
              <w:rPr>
                <w:rFonts w:ascii="Arial" w:hAnsi="Arial"/>
                <w:b/>
                <w:color w:val="17324D"/>
                <w:sz w:val="17"/>
              </w:rPr>
              <w:t>V1</w:t>
            </w:r>
          </w:p>
        </w:tc>
        <w:tc>
          <w:tcPr>
            <w:tcW w:type="dxa" w:w="4819"/>
            <w:shd w:fill="DCEEFF"/>
            <w:vAlign w:val="center"/>
            <w:tcMar>
              <w:top w:w="80" w:type="dxa"/>
              <w:start w:w="100" w:type="dxa"/>
              <w:bottom w:w="80" w:type="dxa"/>
              <w:end w:w="100" w:type="dxa"/>
            </w:tcMar>
          </w:tcPr>
          <w:p>
            <w:pPr>
              <w:jc w:val="center"/>
            </w:pPr>
            <w:r>
              <w:rPr>
                <w:rFonts w:ascii="Arial" w:hAnsi="Arial"/>
                <w:b/>
                <w:color w:val="17324D"/>
                <w:sz w:val="17"/>
              </w:rPr>
              <w:t>Gelecek</w:t>
            </w:r>
          </w:p>
        </w:tc>
      </w:tr>
      <w:tr>
        <w:trPr>
          <w:cantSplit/>
        </w:trPr>
        <w:tc>
          <w:tcPr>
            <w:tcW w:type="dxa" w:w="4649"/>
            <w:vAlign w:val="top"/>
            <w:tcMar>
              <w:top w:w="80" w:type="dxa"/>
              <w:start w:w="100" w:type="dxa"/>
              <w:bottom w:w="80" w:type="dxa"/>
              <w:end w:w="100" w:type="dxa"/>
            </w:tcMar>
          </w:tcPr>
          <w:p>
            <w:pPr>
              <w:pStyle w:val="TableText"/>
              <w:spacing w:after="0"/>
            </w:pPr>
            <w:r>
              <w:t>Generation revision 1 immutable</w:t>
            </w:r>
          </w:p>
        </w:tc>
        <w:tc>
          <w:tcPr>
            <w:tcW w:type="dxa" w:w="4819"/>
            <w:vAlign w:val="top"/>
            <w:tcMar>
              <w:top w:w="80" w:type="dxa"/>
              <w:start w:w="100" w:type="dxa"/>
              <w:bottom w:w="80" w:type="dxa"/>
              <w:end w:w="100" w:type="dxa"/>
            </w:tcMar>
          </w:tcPr>
          <w:p>
            <w:pPr>
              <w:pStyle w:val="TableText"/>
              <w:spacing w:after="0"/>
            </w:pPr>
            <w:r>
              <w:t>Adaptation ile revision 2+</w:t>
            </w:r>
          </w:p>
        </w:tc>
      </w:tr>
      <w:tr>
        <w:trPr>
          <w:cantSplit/>
        </w:trPr>
        <w:tc>
          <w:tcPr>
            <w:tcW w:type="dxa" w:w="4649"/>
            <w:shd w:fill="F7FAFC"/>
            <w:vAlign w:val="top"/>
            <w:tcMar>
              <w:top w:w="80" w:type="dxa"/>
              <w:start w:w="100" w:type="dxa"/>
              <w:bottom w:w="80" w:type="dxa"/>
              <w:end w:w="100" w:type="dxa"/>
            </w:tcMar>
          </w:tcPr>
          <w:p>
            <w:pPr>
              <w:pStyle w:val="TableText"/>
              <w:spacing w:after="0"/>
            </w:pPr>
            <w:r>
              <w:t>User-entered recent volume/longest/race</w:t>
            </w:r>
          </w:p>
        </w:tc>
        <w:tc>
          <w:tcPr>
            <w:tcW w:type="dxa" w:w="4819"/>
            <w:shd w:fill="F7FAFC"/>
            <w:vAlign w:val="top"/>
            <w:tcMar>
              <w:top w:w="80" w:type="dxa"/>
              <w:start w:w="100" w:type="dxa"/>
              <w:bottom w:w="80" w:type="dxa"/>
              <w:end w:w="100" w:type="dxa"/>
            </w:tcMar>
          </w:tcPr>
          <w:p>
            <w:pPr>
              <w:pStyle w:val="TableText"/>
              <w:spacing w:after="0"/>
            </w:pPr>
            <w:r>
              <w:t>Watch/device data import</w:t>
            </w:r>
          </w:p>
        </w:tc>
      </w:tr>
      <w:tr>
        <w:trPr>
          <w:cantSplit/>
        </w:trPr>
        <w:tc>
          <w:tcPr>
            <w:tcW w:type="dxa" w:w="4649"/>
            <w:vAlign w:val="top"/>
            <w:tcMar>
              <w:top w:w="80" w:type="dxa"/>
              <w:start w:w="100" w:type="dxa"/>
              <w:bottom w:w="80" w:type="dxa"/>
              <w:end w:w="100" w:type="dxa"/>
            </w:tcMar>
          </w:tcPr>
          <w:p>
            <w:pPr>
              <w:pStyle w:val="TableText"/>
              <w:spacing w:after="0"/>
            </w:pPr>
            <w:r>
              <w:t>Effort or pace ranges</w:t>
            </w:r>
          </w:p>
        </w:tc>
        <w:tc>
          <w:tcPr>
            <w:tcW w:type="dxa" w:w="4819"/>
            <w:vAlign w:val="top"/>
            <w:tcMar>
              <w:top w:w="80" w:type="dxa"/>
              <w:start w:w="100" w:type="dxa"/>
              <w:bottom w:w="80" w:type="dxa"/>
              <w:end w:w="100" w:type="dxa"/>
            </w:tcMar>
          </w:tcPr>
          <w:p>
            <w:pPr>
              <w:pStyle w:val="TableText"/>
              <w:spacing w:after="0"/>
            </w:pPr>
            <w:r>
              <w:t>HR/power assisted prescription</w:t>
            </w:r>
          </w:p>
        </w:tc>
      </w:tr>
      <w:tr>
        <w:trPr>
          <w:cantSplit/>
        </w:trPr>
        <w:tc>
          <w:tcPr>
            <w:tcW w:type="dxa" w:w="4649"/>
            <w:shd w:fill="F7FAFC"/>
            <w:vAlign w:val="top"/>
            <w:tcMar>
              <w:top w:w="80" w:type="dxa"/>
              <w:start w:w="100" w:type="dxa"/>
              <w:bottom w:w="80" w:type="dxa"/>
              <w:end w:w="100" w:type="dxa"/>
            </w:tcMar>
          </w:tcPr>
          <w:p>
            <w:pPr>
              <w:pStyle w:val="TableText"/>
              <w:spacing w:after="0"/>
            </w:pPr>
            <w:r>
              <w:t>Deterministic rule engine</w:t>
            </w:r>
          </w:p>
        </w:tc>
        <w:tc>
          <w:tcPr>
            <w:tcW w:type="dxa" w:w="4819"/>
            <w:shd w:fill="F7FAFC"/>
            <w:vAlign w:val="top"/>
            <w:tcMar>
              <w:top w:w="80" w:type="dxa"/>
              <w:start w:w="100" w:type="dxa"/>
              <w:bottom w:w="80" w:type="dxa"/>
              <w:end w:w="100" w:type="dxa"/>
            </w:tcMar>
          </w:tcPr>
          <w:p>
            <w:pPr>
              <w:pStyle w:val="TableText"/>
              <w:spacing w:after="0"/>
            </w:pPr>
            <w:r>
              <w:t>Data-informed calibrated rule parameters</w:t>
            </w:r>
          </w:p>
        </w:tc>
      </w:tr>
      <w:tr>
        <w:trPr>
          <w:cantSplit/>
        </w:trPr>
        <w:tc>
          <w:tcPr>
            <w:tcW w:type="dxa" w:w="4649"/>
            <w:vAlign w:val="top"/>
            <w:tcMar>
              <w:top w:w="80" w:type="dxa"/>
              <w:start w:w="100" w:type="dxa"/>
              <w:bottom w:w="80" w:type="dxa"/>
              <w:end w:w="100" w:type="dxa"/>
            </w:tcMar>
          </w:tcPr>
          <w:p>
            <w:pPr>
              <w:pStyle w:val="TableText"/>
              <w:spacing w:after="0"/>
            </w:pPr>
            <w:r>
              <w:t>Relational calendar projection</w:t>
            </w:r>
          </w:p>
        </w:tc>
        <w:tc>
          <w:tcPr>
            <w:tcW w:type="dxa" w:w="4819"/>
            <w:vAlign w:val="top"/>
            <w:tcMar>
              <w:top w:w="80" w:type="dxa"/>
              <w:start w:w="100" w:type="dxa"/>
              <w:bottom w:w="80" w:type="dxa"/>
              <w:end w:w="100" w:type="dxa"/>
            </w:tcMar>
          </w:tcPr>
          <w:p>
            <w:pPr>
              <w:pStyle w:val="TableText"/>
              <w:spacing w:after="0"/>
            </w:pPr>
            <w:r>
              <w:t>Event-driven read models/cache</w:t>
            </w:r>
          </w:p>
        </w:tc>
      </w:tr>
      <w:tr>
        <w:trPr>
          <w:cantSplit/>
        </w:trPr>
        <w:tc>
          <w:tcPr>
            <w:tcW w:type="dxa" w:w="4649"/>
            <w:shd w:fill="F7FAFC"/>
            <w:vAlign w:val="top"/>
            <w:tcMar>
              <w:top w:w="80" w:type="dxa"/>
              <w:start w:w="100" w:type="dxa"/>
              <w:bottom w:w="80" w:type="dxa"/>
              <w:end w:w="100" w:type="dxa"/>
            </w:tcMar>
          </w:tcPr>
          <w:p>
            <w:pPr>
              <w:pStyle w:val="TableText"/>
              <w:spacing w:after="0"/>
            </w:pPr>
            <w:r>
              <w:t>Manual catalog publish</w:t>
            </w:r>
          </w:p>
        </w:tc>
        <w:tc>
          <w:tcPr>
            <w:tcW w:type="dxa" w:w="4819"/>
            <w:shd w:fill="F7FAFC"/>
            <w:vAlign w:val="top"/>
            <w:tcMar>
              <w:top w:w="80" w:type="dxa"/>
              <w:start w:w="100" w:type="dxa"/>
              <w:bottom w:w="80" w:type="dxa"/>
              <w:end w:w="100" w:type="dxa"/>
            </w:tcMar>
          </w:tcPr>
          <w:p>
            <w:pPr>
              <w:pStyle w:val="TableText"/>
              <w:spacing w:after="0"/>
            </w:pPr>
            <w:r>
              <w:t>Admin rule/template management UI</w:t>
            </w:r>
          </w:p>
        </w:tc>
      </w:tr>
      <w:tr>
        <w:trPr>
          <w:cantSplit/>
        </w:trPr>
        <w:tc>
          <w:tcPr>
            <w:tcW w:type="dxa" w:w="4649"/>
            <w:vAlign w:val="top"/>
            <w:tcMar>
              <w:top w:w="80" w:type="dxa"/>
              <w:start w:w="100" w:type="dxa"/>
              <w:bottom w:w="80" w:type="dxa"/>
              <w:end w:w="100" w:type="dxa"/>
            </w:tcMar>
          </w:tcPr>
          <w:p>
            <w:pPr>
              <w:pStyle w:val="TableText"/>
              <w:spacing w:after="0"/>
            </w:pPr>
            <w:r>
              <w:t>Structured suitability flags</w:t>
            </w:r>
          </w:p>
        </w:tc>
        <w:tc>
          <w:tcPr>
            <w:tcW w:type="dxa" w:w="4819"/>
            <w:vAlign w:val="top"/>
            <w:tcMar>
              <w:top w:w="80" w:type="dxa"/>
              <w:start w:w="100" w:type="dxa"/>
              <w:bottom w:w="80" w:type="dxa"/>
              <w:end w:w="100" w:type="dxa"/>
            </w:tcMar>
          </w:tcPr>
          <w:p>
            <w:pPr>
              <w:pStyle w:val="TableText"/>
              <w:spacing w:after="0"/>
            </w:pPr>
            <w:r>
              <w:t>Clinically reviewed health-screening integration</w:t>
            </w:r>
          </w:p>
        </w:tc>
      </w:tr>
    </w:tbl>
    <w:p>
      <w:pPr>
        <w:spacing w:after="0"/>
      </w:pPr>
    </w:p>
    <w:p>
      <w:pPr>
        <w:pStyle w:val="Heading2"/>
      </w:pPr>
      <w:r>
        <w:t>20.1 Adaptation için hazır tasarım</w:t>
      </w:r>
    </w:p>
    <w:p>
      <w:r>
        <w:t>Gelecekte plan adapte edildiğinde mevcut revision update edilmez. Yeni revision, trigger (MISSED_DAY, USER_AVAILABILITY_CHANGE, RECOVERY_SIGNAL vb.) ve parentRevisionId ile oluşturulur. Geçmiş completed day’ler eski revision’a bağlı kalabilir; gelecekteki schedule projection yeni revision’dan üretilir. V1’de bu mekanizma yalnızca revision 1 ile uygulanarak veri modelinin sonradan kırılması önlenir.</w:t>
      </w:r>
    </w:p>
    <w:p>
      <w:pPr>
        <w:pStyle w:val="Heading1"/>
      </w:pPr>
      <w:r>
        <w:t>21. Nihai karar özeti</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DCEEFF"/>
            <w:vAlign w:val="center"/>
            <w:tcMar>
              <w:top w:w="80" w:type="dxa"/>
              <w:start w:w="100" w:type="dxa"/>
              <w:bottom w:w="80" w:type="dxa"/>
              <w:end w:w="100" w:type="dxa"/>
            </w:tcMar>
          </w:tcPr>
          <w:p>
            <w:pPr>
              <w:jc w:val="center"/>
            </w:pPr>
            <w:r>
              <w:rPr>
                <w:rFonts w:ascii="Arial" w:hAnsi="Arial"/>
                <w:b/>
                <w:color w:val="17324D"/>
                <w:sz w:val="17"/>
              </w:rPr>
              <w:t>Karar alanı</w:t>
            </w:r>
          </w:p>
        </w:tc>
        <w:tc>
          <w:tcPr>
            <w:tcW w:type="dxa" w:w="6633"/>
            <w:shd w:fill="DCEEFF"/>
            <w:vAlign w:val="center"/>
            <w:tcMar>
              <w:top w:w="80" w:type="dxa"/>
              <w:start w:w="100" w:type="dxa"/>
              <w:bottom w:w="80" w:type="dxa"/>
              <w:end w:w="100" w:type="dxa"/>
            </w:tcMar>
          </w:tcPr>
          <w:p>
            <w:pPr>
              <w:jc w:val="center"/>
            </w:pPr>
            <w:r>
              <w:rPr>
                <w:rFonts w:ascii="Arial" w:hAnsi="Arial"/>
                <w:b/>
                <w:color w:val="17324D"/>
                <w:sz w:val="17"/>
              </w:rPr>
              <w:t>Canonical karar</w:t>
            </w:r>
          </w:p>
        </w:tc>
      </w:tr>
      <w:tr>
        <w:trPr>
          <w:cantSplit/>
        </w:trPr>
        <w:tc>
          <w:tcPr>
            <w:tcW w:type="dxa" w:w="2835"/>
            <w:vAlign w:val="top"/>
            <w:tcMar>
              <w:top w:w="80" w:type="dxa"/>
              <w:start w:w="100" w:type="dxa"/>
              <w:bottom w:w="80" w:type="dxa"/>
              <w:end w:w="100" w:type="dxa"/>
            </w:tcMar>
          </w:tcPr>
          <w:p>
            <w:pPr>
              <w:pStyle w:val="TableText"/>
              <w:spacing w:after="0"/>
            </w:pPr>
            <w:r>
              <w:t>Architecture</w:t>
            </w:r>
          </w:p>
        </w:tc>
        <w:tc>
          <w:tcPr>
            <w:tcW w:type="dxa" w:w="6633"/>
            <w:vAlign w:val="top"/>
            <w:tcMar>
              <w:top w:w="80" w:type="dxa"/>
              <w:start w:w="100" w:type="dxa"/>
              <w:bottom w:w="80" w:type="dxa"/>
              <w:end w:w="100" w:type="dxa"/>
            </w:tcMar>
          </w:tcPr>
          <w:p>
            <w:pPr>
              <w:pStyle w:val="TableText"/>
              <w:spacing w:after="0"/>
            </w:pPr>
            <w:r>
              <w:t>Modular monolith; domain-centric resolvers; single PostgreSQL transaction.</w:t>
            </w:r>
          </w:p>
        </w:tc>
      </w:tr>
      <w:tr>
        <w:trPr>
          <w:cantSplit/>
        </w:trPr>
        <w:tc>
          <w:tcPr>
            <w:tcW w:type="dxa" w:w="2835"/>
            <w:shd w:fill="F7FAFC"/>
            <w:vAlign w:val="top"/>
            <w:tcMar>
              <w:top w:w="80" w:type="dxa"/>
              <w:start w:w="100" w:type="dxa"/>
              <w:bottom w:w="80" w:type="dxa"/>
              <w:end w:w="100" w:type="dxa"/>
            </w:tcMar>
          </w:tcPr>
          <w:p>
            <w:pPr>
              <w:pStyle w:val="TableText"/>
              <w:spacing w:after="0"/>
            </w:pPr>
            <w:r>
              <w:t>Template</w:t>
            </w:r>
          </w:p>
        </w:tc>
        <w:tc>
          <w:tcPr>
            <w:tcW w:type="dxa" w:w="6633"/>
            <w:shd w:fill="F7FAFC"/>
            <w:vAlign w:val="top"/>
            <w:tcMar>
              <w:top w:w="80" w:type="dxa"/>
              <w:start w:w="100" w:type="dxa"/>
              <w:bottom w:w="80" w:type="dxa"/>
              <w:end w:w="100" w:type="dxa"/>
            </w:tcMar>
          </w:tcPr>
          <w:p>
            <w:pPr>
              <w:pStyle w:val="TableText"/>
              <w:spacing w:after="0"/>
            </w:pPr>
            <w:r>
              <w:t>Structural phase skeleton; exact user volume/pace yok.</w:t>
            </w:r>
          </w:p>
        </w:tc>
      </w:tr>
      <w:tr>
        <w:trPr>
          <w:cantSplit/>
        </w:trPr>
        <w:tc>
          <w:tcPr>
            <w:tcW w:type="dxa" w:w="2835"/>
            <w:vAlign w:val="top"/>
            <w:tcMar>
              <w:top w:w="80" w:type="dxa"/>
              <w:start w:w="100" w:type="dxa"/>
              <w:bottom w:w="80" w:type="dxa"/>
              <w:end w:w="100" w:type="dxa"/>
            </w:tcMar>
          </w:tcPr>
          <w:p>
            <w:pPr>
              <w:pStyle w:val="TableText"/>
              <w:spacing w:after="0"/>
            </w:pPr>
            <w:r>
              <w:t>Personalization</w:t>
            </w:r>
          </w:p>
        </w:tc>
        <w:tc>
          <w:tcPr>
            <w:tcW w:type="dxa" w:w="6633"/>
            <w:vAlign w:val="top"/>
            <w:tcMar>
              <w:top w:w="80" w:type="dxa"/>
              <w:start w:w="100" w:type="dxa"/>
              <w:bottom w:w="80" w:type="dxa"/>
              <w:end w:w="100" w:type="dxa"/>
            </w:tcMar>
          </w:tcPr>
          <w:p>
            <w:pPr>
              <w:pStyle w:val="TableText"/>
              <w:spacing w:after="0"/>
            </w:pPr>
            <w:r>
              <w:t>Profile + capacity + target demand + available time.</w:t>
            </w:r>
          </w:p>
        </w:tc>
      </w:tr>
      <w:tr>
        <w:trPr>
          <w:cantSplit/>
        </w:trPr>
        <w:tc>
          <w:tcPr>
            <w:tcW w:type="dxa" w:w="2835"/>
            <w:shd w:fill="F7FAFC"/>
            <w:vAlign w:val="top"/>
            <w:tcMar>
              <w:top w:w="80" w:type="dxa"/>
              <w:start w:w="100" w:type="dxa"/>
              <w:bottom w:w="80" w:type="dxa"/>
              <w:end w:w="100" w:type="dxa"/>
            </w:tcMar>
          </w:tcPr>
          <w:p>
            <w:pPr>
              <w:pStyle w:val="TableText"/>
              <w:spacing w:after="0"/>
            </w:pPr>
            <w:r>
              <w:t>Short preparation</w:t>
            </w:r>
          </w:p>
        </w:tc>
        <w:tc>
          <w:tcPr>
            <w:tcW w:type="dxa" w:w="6633"/>
            <w:shd w:fill="F7FAFC"/>
            <w:vAlign w:val="top"/>
            <w:tcMar>
              <w:top w:w="80" w:type="dxa"/>
              <w:start w:w="100" w:type="dxa"/>
              <w:bottom w:w="80" w:type="dxa"/>
              <w:end w:w="100" w:type="dxa"/>
            </w:tcMar>
          </w:tcPr>
          <w:p>
            <w:pPr>
              <w:pStyle w:val="TableText"/>
              <w:spacing w:after="0"/>
            </w:pPr>
            <w:r>
              <w:t>Warning + automatic conservative plan downgrade.</w:t>
            </w:r>
          </w:p>
        </w:tc>
      </w:tr>
      <w:tr>
        <w:trPr>
          <w:cantSplit/>
        </w:trPr>
        <w:tc>
          <w:tcPr>
            <w:tcW w:type="dxa" w:w="2835"/>
            <w:vAlign w:val="top"/>
            <w:tcMar>
              <w:top w:w="80" w:type="dxa"/>
              <w:start w:w="100" w:type="dxa"/>
              <w:bottom w:w="80" w:type="dxa"/>
              <w:end w:w="100" w:type="dxa"/>
            </w:tcMar>
          </w:tcPr>
          <w:p>
            <w:pPr>
              <w:pStyle w:val="TableText"/>
              <w:spacing w:after="0"/>
            </w:pPr>
            <w:r>
              <w:t>Storage</w:t>
            </w:r>
          </w:p>
        </w:tc>
        <w:tc>
          <w:tcPr>
            <w:tcW w:type="dxa" w:w="6633"/>
            <w:vAlign w:val="top"/>
            <w:tcMar>
              <w:top w:w="80" w:type="dxa"/>
              <w:start w:w="100" w:type="dxa"/>
              <w:bottom w:w="80" w:type="dxa"/>
              <w:end w:w="100" w:type="dxa"/>
            </w:tcMar>
          </w:tcPr>
          <w:p>
            <w:pPr>
              <w:pStyle w:val="TableText"/>
              <w:spacing w:after="0"/>
            </w:pPr>
            <w:r>
              <w:t>Hybrid relational + versioned JSONB.</w:t>
            </w:r>
          </w:p>
        </w:tc>
      </w:tr>
      <w:tr>
        <w:trPr>
          <w:cantSplit/>
        </w:trPr>
        <w:tc>
          <w:tcPr>
            <w:tcW w:type="dxa" w:w="2835"/>
            <w:shd w:fill="F7FAFC"/>
            <w:vAlign w:val="top"/>
            <w:tcMar>
              <w:top w:w="80" w:type="dxa"/>
              <w:start w:w="100" w:type="dxa"/>
              <w:bottom w:w="80" w:type="dxa"/>
              <w:end w:w="100" w:type="dxa"/>
            </w:tcMar>
          </w:tcPr>
          <w:p>
            <w:pPr>
              <w:pStyle w:val="TableText"/>
              <w:spacing w:after="0"/>
            </w:pPr>
            <w:r>
              <w:t>Planned source of truth</w:t>
            </w:r>
          </w:p>
        </w:tc>
        <w:tc>
          <w:tcPr>
            <w:tcW w:type="dxa" w:w="6633"/>
            <w:shd w:fill="F7FAFC"/>
            <w:vAlign w:val="top"/>
            <w:tcMar>
              <w:top w:w="80" w:type="dxa"/>
              <w:start w:w="100" w:type="dxa"/>
              <w:bottom w:w="80" w:type="dxa"/>
              <w:end w:w="100" w:type="dxa"/>
            </w:tcMar>
          </w:tcPr>
          <w:p>
            <w:pPr>
              <w:pStyle w:val="TableText"/>
              <w:spacing w:after="0"/>
            </w:pPr>
            <w:r>
              <w:t>Immutable TrainingPlanRevision.PlanDocumentJson.</w:t>
            </w:r>
          </w:p>
        </w:tc>
      </w:tr>
      <w:tr>
        <w:trPr>
          <w:cantSplit/>
        </w:trPr>
        <w:tc>
          <w:tcPr>
            <w:tcW w:type="dxa" w:w="2835"/>
            <w:vAlign w:val="top"/>
            <w:tcMar>
              <w:top w:w="80" w:type="dxa"/>
              <w:start w:w="100" w:type="dxa"/>
              <w:bottom w:w="80" w:type="dxa"/>
              <w:end w:w="100" w:type="dxa"/>
            </w:tcMar>
          </w:tcPr>
          <w:p>
            <w:pPr>
              <w:pStyle w:val="TableText"/>
              <w:spacing w:after="0"/>
            </w:pPr>
            <w:r>
              <w:t>Runtime source of truth</w:t>
            </w:r>
          </w:p>
        </w:tc>
        <w:tc>
          <w:tcPr>
            <w:tcW w:type="dxa" w:w="6633"/>
            <w:vAlign w:val="top"/>
            <w:tcMar>
              <w:top w:w="80" w:type="dxa"/>
              <w:start w:w="100" w:type="dxa"/>
              <w:bottom w:w="80" w:type="dxa"/>
              <w:end w:w="100" w:type="dxa"/>
            </w:tcMar>
          </w:tcPr>
          <w:p>
            <w:pPr>
              <w:pStyle w:val="TableText"/>
              <w:spacing w:after="0"/>
            </w:pPr>
            <w:r>
              <w:t>Relational TrainingDayExecution/actual fields.</w:t>
            </w:r>
          </w:p>
        </w:tc>
      </w:tr>
      <w:tr>
        <w:trPr>
          <w:cantSplit/>
        </w:trPr>
        <w:tc>
          <w:tcPr>
            <w:tcW w:type="dxa" w:w="2835"/>
            <w:shd w:fill="F7FAFC"/>
            <w:vAlign w:val="top"/>
            <w:tcMar>
              <w:top w:w="80" w:type="dxa"/>
              <w:start w:w="100" w:type="dxa"/>
              <w:bottom w:w="80" w:type="dxa"/>
              <w:end w:w="100" w:type="dxa"/>
            </w:tcMar>
          </w:tcPr>
          <w:p>
            <w:pPr>
              <w:pStyle w:val="TableText"/>
              <w:spacing w:after="0"/>
            </w:pPr>
            <w:r>
              <w:t>Versioning</w:t>
            </w:r>
          </w:p>
        </w:tc>
        <w:tc>
          <w:tcPr>
            <w:tcW w:type="dxa" w:w="6633"/>
            <w:shd w:fill="F7FAFC"/>
            <w:vAlign w:val="top"/>
            <w:tcMar>
              <w:top w:w="80" w:type="dxa"/>
              <w:start w:w="100" w:type="dxa"/>
              <w:bottom w:w="80" w:type="dxa"/>
              <w:end w:w="100" w:type="dxa"/>
            </w:tcMar>
          </w:tcPr>
          <w:p>
            <w:pPr>
              <w:pStyle w:val="TableText"/>
              <w:spacing w:after="0"/>
            </w:pPr>
            <w:r>
              <w:t>Template, rule pack, workout definitions and plan revision immutable.</w:t>
            </w:r>
          </w:p>
        </w:tc>
      </w:tr>
      <w:tr>
        <w:trPr>
          <w:cantSplit/>
        </w:trPr>
        <w:tc>
          <w:tcPr>
            <w:tcW w:type="dxa" w:w="2835"/>
            <w:vAlign w:val="top"/>
            <w:tcMar>
              <w:top w:w="80" w:type="dxa"/>
              <w:start w:w="100" w:type="dxa"/>
              <w:bottom w:w="80" w:type="dxa"/>
              <w:end w:w="100" w:type="dxa"/>
            </w:tcMar>
          </w:tcPr>
          <w:p>
            <w:pPr>
              <w:pStyle w:val="TableText"/>
              <w:spacing w:after="0"/>
            </w:pPr>
            <w:r>
              <w:t>Safety language</w:t>
            </w:r>
          </w:p>
        </w:tc>
        <w:tc>
          <w:tcPr>
            <w:tcW w:type="dxa" w:w="6633"/>
            <w:vAlign w:val="top"/>
            <w:tcMar>
              <w:top w:w="80" w:type="dxa"/>
              <w:start w:w="100" w:type="dxa"/>
              <w:bottom w:w="80" w:type="dxa"/>
              <w:end w:w="100" w:type="dxa"/>
            </w:tcMar>
          </w:tcPr>
          <w:p>
            <w:pPr>
              <w:pStyle w:val="TableText"/>
              <w:spacing w:after="0"/>
            </w:pPr>
            <w:r>
              <w:t>Training suitability; medical injury prediction değil.</w:t>
            </w:r>
          </w:p>
        </w:tc>
      </w:tr>
      <w:tr>
        <w:trPr>
          <w:cantSplit/>
        </w:trPr>
        <w:tc>
          <w:tcPr>
            <w:tcW w:type="dxa" w:w="2835"/>
            <w:shd w:fill="F7FAFC"/>
            <w:vAlign w:val="top"/>
            <w:tcMar>
              <w:top w:w="80" w:type="dxa"/>
              <w:start w:w="100" w:type="dxa"/>
              <w:bottom w:w="80" w:type="dxa"/>
              <w:end w:w="100" w:type="dxa"/>
            </w:tcMar>
          </w:tcPr>
          <w:p>
            <w:pPr>
              <w:pStyle w:val="TableText"/>
              <w:spacing w:after="0"/>
            </w:pPr>
            <w:r>
              <w:t>First implementation</w:t>
            </w:r>
          </w:p>
        </w:tc>
        <w:tc>
          <w:tcPr>
            <w:tcW w:type="dxa" w:w="6633"/>
            <w:shd w:fill="F7FAFC"/>
            <w:vAlign w:val="top"/>
            <w:tcMar>
              <w:top w:w="80" w:type="dxa"/>
              <w:start w:w="100" w:type="dxa"/>
              <w:bottom w:w="80" w:type="dxa"/>
              <w:end w:w="100" w:type="dxa"/>
            </w:tcMar>
          </w:tcPr>
          <w:p>
            <w:pPr>
              <w:pStyle w:val="TableText"/>
              <w:spacing w:after="0"/>
            </w:pPr>
            <w:r>
              <w:t>10K Intermediate 4D, 12-week core golden prototype.</w:t>
            </w:r>
          </w:p>
        </w:tc>
      </w:tr>
    </w:tbl>
    <w:p>
      <w:pPr>
        <w:spacing w:after="0"/>
      </w:pPr>
    </w:p>
    <w:tbl>
      <w:tblPr>
        <w:tblStyle w:val="TableGrid"/>
        <w:tblW w:type="auto" w:w="0"/>
        <w:jc w:val="center"/>
        <w:tblLook w:firstColumn="1" w:firstRow="1" w:lastColumn="0" w:lastRow="0" w:noHBand="0" w:noVBand="1" w:val="04A0"/>
      </w:tblPr>
      <w:tblGrid>
        <w:gridCol w:w="9866"/>
      </w:tblGrid>
      <w:tr>
        <w:tc>
          <w:tcPr>
            <w:tcW w:type="dxa" w:w="9866"/>
            <w:shd w:fill="EDF7F6"/>
            <w:tcMar>
              <w:top w:w="130" w:type="dxa"/>
              <w:start w:w="160" w:type="dxa"/>
              <w:bottom w:w="130" w:type="dxa"/>
              <w:end w:w="160" w:type="dxa"/>
            </w:tcMar>
          </w:tcPr>
          <w:p>
            <w:r>
              <w:rPr>
                <w:b/>
                <w:color w:val="17324D"/>
                <w:sz w:val="20"/>
              </w:rPr>
              <w:t>Build recommendation</w:t>
            </w:r>
          </w:p>
          <w:p>
            <w:pPr>
              <w:spacing w:after="0"/>
            </w:pPr>
            <w:r>
              <w:t>İlk kodlama adımı tablo migration’ı değil; stable enums, JSON contracts, version model ve 10K golden input/output fixture’ının onaylanması olmalıdır. Ardından pure domain pipeline yazılmalı, persistence sonradan bağlanmalıdır.</w:t>
            </w:r>
          </w:p>
        </w:tc>
      </w:tr>
    </w:tbl>
    <w:p>
      <w:pPr>
        <w:spacing w:after="0"/>
      </w:pPr>
    </w:p>
    <w:p>
      <w:pPr>
        <w:pStyle w:val="Heading1"/>
      </w:pPr>
      <w:r>
        <w:t>Ek A. Örnek PostgreSQL DDL</w:t>
      </w:r>
    </w:p>
    <w:p>
      <w:pPr>
        <w:pStyle w:val="CodeBlock"/>
        <w:keepLines w:val="0"/>
        <w:shd w:fill="F2F5F7"/>
        <w:pBdr>
          <w:left w:val="single" w:sz="18" w:space="6" w:color="5CA4A9"/>
        </w:pBdr>
      </w:pPr>
      <w:r>
        <w:rPr>
          <w:rFonts w:ascii="Consolas" w:hAnsi="Consolas"/>
          <w:sz w:val="16"/>
        </w:rPr>
        <w:t>CREATE TABLE plan_template_versions (</w:t>
        <w:br/>
        <w:t xml:space="preserve">    id uuid PRIMARY KEY,</w:t>
        <w:br/>
        <w:t xml:space="preserve">    template_key text NOT NULL,</w:t>
        <w:br/>
        <w:t xml:space="preserve">    version integer NOT NULL,</w:t>
        <w:br/>
        <w:t xml:space="preserve">    distance_family text NOT NULL,</w:t>
        <w:br/>
        <w:t xml:space="preserve">    level_scope text[] NOT NULL DEFAULT '{}',</w:t>
        <w:br/>
        <w:t xml:space="preserve">    days_scope smallint[] NOT NULL DEFAULT '{}',</w:t>
        <w:br/>
        <w:t xml:space="preserve">    status text NOT NULL,</w:t>
        <w:br/>
        <w:t xml:space="preserve">    definition_json jsonb NOT NULL,</w:t>
        <w:br/>
        <w:t xml:space="preserve">    content_hash char(64) NOT NULL,</w:t>
        <w:br/>
        <w:t xml:space="preserve">    published_at timestamptz NULL,</w:t>
        <w:br/>
        <w:t xml:space="preserve">    created_at timestamptz NOT NULL DEFAULT now(),</w:t>
        <w:br/>
        <w:t xml:space="preserve">    CONSTRAINT ux_plan_template_version UNIQUE (template_key, version),</w:t>
        <w:br/>
        <w:t xml:space="preserve">    CONSTRAINT ck_template_document_type</w:t>
        <w:br/>
        <w:t xml:space="preserve">      CHECK (definition_json -&gt;&gt; 'documentType' = 'PLAN_TEMPLATE'),</w:t>
        <w:br/>
        <w:t xml:space="preserve">    CONSTRAINT ck_template_schema_version</w:t>
        <w:br/>
        <w:t xml:space="preserve">      CHECK ((definition_json -&gt;&gt; 'schemaVersion')::int &gt;= 1)</w:t>
        <w:br/>
        <w:t>);</w:t>
        <w:br/>
        <w:br/>
        <w:t>CREATE TABLE training_plan_revisions (</w:t>
        <w:br/>
        <w:t xml:space="preserve">    id uuid PRIMARY KEY,</w:t>
        <w:br/>
        <w:t xml:space="preserve">    plan_id uuid NOT NULL REFERENCES training_plans(id) ON DELETE CASCADE,</w:t>
        <w:br/>
        <w:t xml:space="preserve">    revision_number integer NOT NULL,</w:t>
        <w:br/>
        <w:t xml:space="preserve">    parent_revision_id uuid NULL REFERENCES training_plan_revisions(id),</w:t>
        <w:br/>
        <w:t xml:space="preserve">    trigger text NOT NULL,</w:t>
        <w:br/>
        <w:t xml:space="preserve">    template_version_id uuid NOT NULL REFERENCES plan_template_versions(id),</w:t>
        <w:br/>
        <w:t xml:space="preserve">    rule_pack_version_id uuid NOT NULL REFERENCES rule_pack_versions(id),</w:t>
        <w:br/>
        <w:t xml:space="preserve">    generator_version text NOT NULL,</w:t>
        <w:br/>
        <w:t xml:space="preserve">    plan_document_json jsonb NOT NULL,</w:t>
        <w:br/>
        <w:t xml:space="preserve">    content_hash char(64) NOT NULL,</w:t>
        <w:br/>
        <w:t xml:space="preserve">    created_at timestamptz NOT NULL DEFAULT now(),</w:t>
        <w:br/>
        <w:t xml:space="preserve">    CONSTRAINT ux_plan_revision UNIQUE (plan_id, revision_number),</w:t>
        <w:br/>
        <w:t xml:space="preserve">    CONSTRAINT ux_plan_revision_hash UNIQUE (plan_id, content_hash),</w:t>
        <w:br/>
        <w:t xml:space="preserve">    CONSTRAINT ck_plan_document_type</w:t>
        <w:br/>
        <w:t xml:space="preserve">      CHECK (plan_document_json -&gt;&gt; 'documentType' = 'TRAINING_PLAN_REVISION')</w:t>
        <w:br/>
        <w:t>);</w:t>
      </w:r>
    </w:p>
    <w:p>
      <w:pPr>
        <w:pStyle w:val="Heading1"/>
      </w:pPr>
      <w:r>
        <w:t>Ek B. Uygulama servisleri</w:t>
      </w:r>
    </w:p>
    <w:p>
      <w:pPr>
        <w:pStyle w:val="CodeBlock"/>
        <w:keepLines w:val="0"/>
        <w:shd w:fill="F2F5F7"/>
        <w:pBdr>
          <w:left w:val="single" w:sz="18" w:space="6" w:color="5CA4A9"/>
        </w:pBdr>
      </w:pPr>
      <w:r>
        <w:rPr>
          <w:rFonts w:ascii="Consolas" w:hAnsi="Consolas"/>
          <w:sz w:val="16"/>
        </w:rPr>
        <w:t>IPlanGenerationOrchestrator</w:t>
        <w:br/>
        <w:t xml:space="preserve">  - GeneratePreviewAsync(input, versions, ct)</w:t>
        <w:br/>
        <w:br/>
        <w:t>ICurrentCapacityResolver</w:t>
        <w:br/>
        <w:t>ITargetRaceDemandResolver</w:t>
        <w:br/>
        <w:t>IPreparationGapResolver</w:t>
        <w:br/>
        <w:t>ITimeAdequacyResolver</w:t>
        <w:br/>
        <w:t>ITrainingSuitabilityResolver</w:t>
        <w:br/>
        <w:t>IPlanModeResolver</w:t>
        <w:br/>
        <w:t>IPreparationRunwayBuilder</w:t>
        <w:br/>
        <w:t>ICorePhaseAllocator</w:t>
        <w:br/>
        <w:t>IWeeklyLoadCurveGenerator</w:t>
        <w:br/>
        <w:t>IStartingLongRunResolver</w:t>
        <w:br/>
        <w:t>IPaceProfileResolver</w:t>
        <w:br/>
        <w:t>IDaysPerWeekLayoutResolver</w:t>
        <w:br/>
        <w:t>IWorkoutInstanceBuilder</w:t>
        <w:br/>
        <w:t>IFinalPlanValidator</w:t>
        <w:br/>
        <w:br/>
        <w:t>IPlanDocumentSerializer</w:t>
        <w:br/>
        <w:t>IPlanDocumentSchemaValidator</w:t>
        <w:br/>
        <w:t>IPlanProjectionWriter</w:t>
        <w:br/>
        <w:t>IPlanRevisionRepository</w:t>
        <w:br/>
        <w:t>IPlanCatalogRepository</w:t>
      </w:r>
    </w:p>
    <w:p>
      <w:pPr>
        <w:pStyle w:val="Heading1"/>
      </w:pPr>
      <w:r>
        <w:t>Ek C. Evidence ve product decision ayrımı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948"/>
            <w:shd w:fill="DCEEFF"/>
            <w:vAlign w:val="center"/>
            <w:tcMar>
              <w:top w:w="80" w:type="dxa"/>
              <w:start w:w="100" w:type="dxa"/>
              <w:bottom w:w="80" w:type="dxa"/>
              <w:end w:w="100" w:type="dxa"/>
            </w:tcMar>
          </w:tcPr>
          <w:p>
            <w:pPr>
              <w:jc w:val="center"/>
            </w:pPr>
            <w:r>
              <w:rPr>
                <w:rFonts w:ascii="Arial" w:hAnsi="Arial"/>
                <w:b/>
                <w:color w:val="17324D"/>
                <w:sz w:val="17"/>
              </w:rPr>
              <w:t>Karar</w:t>
            </w:r>
          </w:p>
        </w:tc>
        <w:tc>
          <w:tcPr>
            <w:tcW w:type="dxa" w:w="2551"/>
            <w:shd w:fill="DCEEFF"/>
            <w:vAlign w:val="center"/>
            <w:tcMar>
              <w:top w:w="80" w:type="dxa"/>
              <w:start w:w="100" w:type="dxa"/>
              <w:bottom w:w="80" w:type="dxa"/>
              <w:end w:w="100" w:type="dxa"/>
            </w:tcMar>
          </w:tcPr>
          <w:p>
            <w:pPr>
              <w:jc w:val="center"/>
            </w:pPr>
            <w:r>
              <w:rPr>
                <w:rFonts w:ascii="Arial" w:hAnsi="Arial"/>
                <w:b/>
                <w:color w:val="17324D"/>
                <w:sz w:val="17"/>
              </w:rPr>
              <w:t>Sınıf</w:t>
            </w:r>
          </w:p>
        </w:tc>
        <w:tc>
          <w:tcPr>
            <w:tcW w:type="dxa" w:w="3969"/>
            <w:shd w:fill="DCEEFF"/>
            <w:vAlign w:val="center"/>
            <w:tcMar>
              <w:top w:w="80" w:type="dxa"/>
              <w:start w:w="100" w:type="dxa"/>
              <w:bottom w:w="80" w:type="dxa"/>
              <w:end w:w="100" w:type="dxa"/>
            </w:tcMar>
          </w:tcPr>
          <w:p>
            <w:pPr>
              <w:jc w:val="center"/>
            </w:pPr>
            <w:r>
              <w:rPr>
                <w:rFonts w:ascii="Arial" w:hAnsi="Arial"/>
                <w:b/>
                <w:color w:val="17324D"/>
                <w:sz w:val="17"/>
              </w:rPr>
              <w:t>Açıklama</w:t>
            </w:r>
          </w:p>
        </w:tc>
      </w:tr>
      <w:tr>
        <w:trPr>
          <w:cantSplit/>
        </w:trPr>
        <w:tc>
          <w:tcPr>
            <w:tcW w:type="dxa" w:w="2948"/>
            <w:vAlign w:val="top"/>
            <w:tcMar>
              <w:top w:w="80" w:type="dxa"/>
              <w:start w:w="100" w:type="dxa"/>
              <w:bottom w:w="80" w:type="dxa"/>
              <w:end w:w="100" w:type="dxa"/>
            </w:tcMar>
          </w:tcPr>
          <w:p>
            <w:pPr>
              <w:pStyle w:val="TableText"/>
              <w:spacing w:after="0"/>
            </w:pPr>
            <w:r>
              <w:t>Tek-seans 30 günlük longest karşılaştırması</w:t>
            </w:r>
          </w:p>
        </w:tc>
        <w:tc>
          <w:tcPr>
            <w:tcW w:type="dxa" w:w="2551"/>
            <w:vAlign w:val="top"/>
            <w:tcMar>
              <w:top w:w="80" w:type="dxa"/>
              <w:start w:w="100" w:type="dxa"/>
              <w:bottom w:w="80" w:type="dxa"/>
              <w:end w:w="100" w:type="dxa"/>
            </w:tcMar>
          </w:tcPr>
          <w:p>
            <w:pPr>
              <w:pStyle w:val="TableText"/>
              <w:spacing w:after="0"/>
            </w:pPr>
            <w:r>
              <w:t>EVIDENCE_INFORMED</w:t>
            </w:r>
          </w:p>
        </w:tc>
        <w:tc>
          <w:tcPr>
            <w:tcW w:type="dxa" w:w="3969"/>
            <w:vAlign w:val="top"/>
            <w:tcMar>
              <w:top w:w="80" w:type="dxa"/>
              <w:start w:w="100" w:type="dxa"/>
              <w:bottom w:w="80" w:type="dxa"/>
              <w:end w:w="100" w:type="dxa"/>
            </w:tcMar>
          </w:tcPr>
          <w:p>
            <w:pPr>
              <w:pStyle w:val="TableText"/>
              <w:spacing w:after="0"/>
            </w:pPr>
            <w:r>
              <w:t>2025 cohort association; deterministic injury prediction değil [S2].</w:t>
            </w:r>
          </w:p>
        </w:tc>
      </w:tr>
      <w:tr>
        <w:trPr>
          <w:cantSplit/>
        </w:trPr>
        <w:tc>
          <w:tcPr>
            <w:tcW w:type="dxa" w:w="2948"/>
            <w:shd w:fill="F7FAFC"/>
            <w:vAlign w:val="top"/>
            <w:tcMar>
              <w:top w:w="80" w:type="dxa"/>
              <w:start w:w="100" w:type="dxa"/>
              <w:bottom w:w="80" w:type="dxa"/>
              <w:end w:w="100" w:type="dxa"/>
            </w:tcMar>
          </w:tcPr>
          <w:p>
            <w:pPr>
              <w:pStyle w:val="TableText"/>
              <w:spacing w:after="0"/>
            </w:pPr>
            <w:r>
              <w:t>Sabit %10 weekly rule kullanılmaması</w:t>
            </w:r>
          </w:p>
        </w:tc>
        <w:tc>
          <w:tcPr>
            <w:tcW w:type="dxa" w:w="2551"/>
            <w:shd w:fill="F7FAFC"/>
            <w:vAlign w:val="top"/>
            <w:tcMar>
              <w:top w:w="80" w:type="dxa"/>
              <w:start w:w="100" w:type="dxa"/>
              <w:bottom w:w="80" w:type="dxa"/>
              <w:end w:w="100" w:type="dxa"/>
            </w:tcMar>
          </w:tcPr>
          <w:p>
            <w:pPr>
              <w:pStyle w:val="TableText"/>
              <w:spacing w:after="0"/>
            </w:pPr>
            <w:r>
              <w:t>EVIDENCE_INFORMED</w:t>
            </w:r>
          </w:p>
        </w:tc>
        <w:tc>
          <w:tcPr>
            <w:tcW w:type="dxa" w:w="3969"/>
            <w:shd w:fill="F7FAFC"/>
            <w:vAlign w:val="top"/>
            <w:tcMar>
              <w:top w:w="80" w:type="dxa"/>
              <w:start w:w="100" w:type="dxa"/>
              <w:bottom w:w="80" w:type="dxa"/>
              <w:end w:w="100" w:type="dxa"/>
            </w:tcMar>
          </w:tcPr>
          <w:p>
            <w:pPr>
              <w:pStyle w:val="TableText"/>
              <w:spacing w:after="0"/>
            </w:pPr>
            <w:r>
              <w:t>Weekly load tek başına yeterli değildir [S2][S6].</w:t>
            </w:r>
          </w:p>
        </w:tc>
      </w:tr>
      <w:tr>
        <w:trPr>
          <w:cantSplit/>
        </w:trPr>
        <w:tc>
          <w:tcPr>
            <w:tcW w:type="dxa" w:w="2948"/>
            <w:vAlign w:val="top"/>
            <w:tcMar>
              <w:top w:w="80" w:type="dxa"/>
              <w:start w:w="100" w:type="dxa"/>
              <w:bottom w:w="80" w:type="dxa"/>
              <w:end w:w="100" w:type="dxa"/>
            </w:tcMar>
          </w:tcPr>
          <w:p>
            <w:pPr>
              <w:pStyle w:val="TableText"/>
              <w:spacing w:after="0"/>
            </w:pPr>
            <w:r>
              <w:t>Low-intensity majority</w:t>
            </w:r>
          </w:p>
        </w:tc>
        <w:tc>
          <w:tcPr>
            <w:tcW w:type="dxa" w:w="2551"/>
            <w:vAlign w:val="top"/>
            <w:tcMar>
              <w:top w:w="80" w:type="dxa"/>
              <w:start w:w="100" w:type="dxa"/>
              <w:bottom w:w="80" w:type="dxa"/>
              <w:end w:w="100" w:type="dxa"/>
            </w:tcMar>
          </w:tcPr>
          <w:p>
            <w:pPr>
              <w:pStyle w:val="TableText"/>
              <w:spacing w:after="0"/>
            </w:pPr>
            <w:r>
              <w:t>EVIDENCE_BACKED_DIRECTION</w:t>
            </w:r>
          </w:p>
        </w:tc>
        <w:tc>
          <w:tcPr>
            <w:tcW w:type="dxa" w:w="3969"/>
            <w:vAlign w:val="top"/>
            <w:tcMar>
              <w:top w:w="80" w:type="dxa"/>
              <w:start w:w="100" w:type="dxa"/>
              <w:bottom w:w="80" w:type="dxa"/>
              <w:end w:w="100" w:type="dxa"/>
            </w:tcMar>
          </w:tcPr>
          <w:p>
            <w:pPr>
              <w:pStyle w:val="TableText"/>
              <w:spacing w:after="0"/>
            </w:pPr>
            <w:r>
              <w:t>Exact yüzde değil; genel distribution yönü [S3][S4].</w:t>
            </w:r>
          </w:p>
        </w:tc>
      </w:tr>
      <w:tr>
        <w:trPr>
          <w:cantSplit/>
        </w:trPr>
        <w:tc>
          <w:tcPr>
            <w:tcW w:type="dxa" w:w="2948"/>
            <w:shd w:fill="F7FAFC"/>
            <w:vAlign w:val="top"/>
            <w:tcMar>
              <w:top w:w="80" w:type="dxa"/>
              <w:start w:w="100" w:type="dxa"/>
              <w:bottom w:w="80" w:type="dxa"/>
              <w:end w:w="100" w:type="dxa"/>
            </w:tcMar>
          </w:tcPr>
          <w:p>
            <w:pPr>
              <w:pStyle w:val="TableText"/>
              <w:spacing w:after="0"/>
            </w:pPr>
            <w:r>
              <w:t>Taper volume reduction</w:t>
            </w:r>
          </w:p>
        </w:tc>
        <w:tc>
          <w:tcPr>
            <w:tcW w:type="dxa" w:w="2551"/>
            <w:shd w:fill="F7FAFC"/>
            <w:vAlign w:val="top"/>
            <w:tcMar>
              <w:top w:w="80" w:type="dxa"/>
              <w:start w:w="100" w:type="dxa"/>
              <w:bottom w:w="80" w:type="dxa"/>
              <w:end w:w="100" w:type="dxa"/>
            </w:tcMar>
          </w:tcPr>
          <w:p>
            <w:pPr>
              <w:pStyle w:val="TableText"/>
              <w:spacing w:after="0"/>
            </w:pPr>
            <w:r>
              <w:t>EVIDENCE_BACKED_RANGE</w:t>
            </w:r>
          </w:p>
        </w:tc>
        <w:tc>
          <w:tcPr>
            <w:tcW w:type="dxa" w:w="3969"/>
            <w:shd w:fill="F7FAFC"/>
            <w:vAlign w:val="top"/>
            <w:tcMar>
              <w:top w:w="80" w:type="dxa"/>
              <w:start w:w="100" w:type="dxa"/>
              <w:bottom w:w="80" w:type="dxa"/>
              <w:end w:w="100" w:type="dxa"/>
            </w:tcMar>
          </w:tcPr>
          <w:p>
            <w:pPr>
              <w:pStyle w:val="TableText"/>
              <w:spacing w:after="0"/>
            </w:pPr>
            <w:r>
              <w:t>Meta-analysis yönü; distance-specific exact weeks product rule [S1].</w:t>
            </w:r>
          </w:p>
        </w:tc>
      </w:tr>
      <w:tr>
        <w:trPr>
          <w:cantSplit/>
        </w:trPr>
        <w:tc>
          <w:tcPr>
            <w:tcW w:type="dxa" w:w="2948"/>
            <w:vAlign w:val="top"/>
            <w:tcMar>
              <w:top w:w="80" w:type="dxa"/>
              <w:start w:w="100" w:type="dxa"/>
              <w:bottom w:w="80" w:type="dxa"/>
              <w:end w:w="100" w:type="dxa"/>
            </w:tcMar>
          </w:tcPr>
          <w:p>
            <w:pPr>
              <w:pStyle w:val="TableText"/>
              <w:spacing w:after="0"/>
            </w:pPr>
            <w:r>
              <w:t>Core duration numbers</w:t>
            </w:r>
          </w:p>
        </w:tc>
        <w:tc>
          <w:tcPr>
            <w:tcW w:type="dxa" w:w="2551"/>
            <w:vAlign w:val="top"/>
            <w:tcMar>
              <w:top w:w="80" w:type="dxa"/>
              <w:start w:w="100" w:type="dxa"/>
              <w:bottom w:w="80" w:type="dxa"/>
              <w:end w:w="100" w:type="dxa"/>
            </w:tcMar>
          </w:tcPr>
          <w:p>
            <w:pPr>
              <w:pStyle w:val="TableText"/>
              <w:spacing w:after="0"/>
            </w:pPr>
            <w:r>
              <w:t>PRODUCT_DEFAULT</w:t>
            </w:r>
          </w:p>
        </w:tc>
        <w:tc>
          <w:tcPr>
            <w:tcW w:type="dxa" w:w="3969"/>
            <w:vAlign w:val="top"/>
            <w:tcMar>
              <w:top w:w="80" w:type="dxa"/>
              <w:start w:w="100" w:type="dxa"/>
              <w:bottom w:w="80" w:type="dxa"/>
              <w:end w:w="100" w:type="dxa"/>
            </w:tcMar>
          </w:tcPr>
          <w:p>
            <w:pPr>
              <w:pStyle w:val="TableText"/>
              <w:spacing w:after="0"/>
            </w:pPr>
            <w:r>
              <w:t>Published training plans + synthesis + Appsel scope; telemetry ile kalibre edilir.</w:t>
            </w:r>
          </w:p>
        </w:tc>
      </w:tr>
      <w:tr>
        <w:trPr>
          <w:cantSplit/>
        </w:trPr>
        <w:tc>
          <w:tcPr>
            <w:tcW w:type="dxa" w:w="2948"/>
            <w:shd w:fill="F7FAFC"/>
            <w:vAlign w:val="top"/>
            <w:tcMar>
              <w:top w:w="80" w:type="dxa"/>
              <w:start w:w="100" w:type="dxa"/>
              <w:bottom w:w="80" w:type="dxa"/>
              <w:end w:w="100" w:type="dxa"/>
            </w:tcMar>
          </w:tcPr>
          <w:p>
            <w:pPr>
              <w:pStyle w:val="TableText"/>
              <w:spacing w:after="0"/>
            </w:pPr>
            <w:r>
              <w:t>Long-run/weekly ratio bands</w:t>
            </w:r>
          </w:p>
        </w:tc>
        <w:tc>
          <w:tcPr>
            <w:tcW w:type="dxa" w:w="2551"/>
            <w:shd w:fill="F7FAFC"/>
            <w:vAlign w:val="top"/>
            <w:tcMar>
              <w:top w:w="80" w:type="dxa"/>
              <w:start w:w="100" w:type="dxa"/>
              <w:bottom w:w="80" w:type="dxa"/>
              <w:end w:w="100" w:type="dxa"/>
            </w:tcMar>
          </w:tcPr>
          <w:p>
            <w:pPr>
              <w:pStyle w:val="TableText"/>
              <w:spacing w:after="0"/>
            </w:pPr>
            <w:r>
              <w:t>PRODUCT_DEFAULT</w:t>
            </w:r>
          </w:p>
        </w:tc>
        <w:tc>
          <w:tcPr>
            <w:tcW w:type="dxa" w:w="3969"/>
            <w:shd w:fill="F7FAFC"/>
            <w:vAlign w:val="top"/>
            <w:tcMar>
              <w:top w:w="80" w:type="dxa"/>
              <w:start w:w="100" w:type="dxa"/>
              <w:bottom w:w="80" w:type="dxa"/>
              <w:end w:w="100" w:type="dxa"/>
            </w:tcMar>
          </w:tcPr>
          <w:p>
            <w:pPr>
              <w:pStyle w:val="TableText"/>
              <w:spacing w:after="0"/>
            </w:pPr>
            <w:r>
              <w:t>Compatibility signal; injury risk threshold değildir.</w:t>
            </w:r>
          </w:p>
        </w:tc>
      </w:tr>
      <w:tr>
        <w:trPr>
          <w:cantSplit/>
        </w:trPr>
        <w:tc>
          <w:tcPr>
            <w:tcW w:type="dxa" w:w="2948"/>
            <w:vAlign w:val="top"/>
            <w:tcMar>
              <w:top w:w="80" w:type="dxa"/>
              <w:start w:w="100" w:type="dxa"/>
              <w:bottom w:w="80" w:type="dxa"/>
              <w:end w:w="100" w:type="dxa"/>
            </w:tcMar>
          </w:tcPr>
          <w:p>
            <w:pPr>
              <w:pStyle w:val="TableText"/>
              <w:spacing w:after="0"/>
            </w:pPr>
            <w:r>
              <w:t>Warning → automatic downgrade</w:t>
            </w:r>
          </w:p>
        </w:tc>
        <w:tc>
          <w:tcPr>
            <w:tcW w:type="dxa" w:w="2551"/>
            <w:vAlign w:val="top"/>
            <w:tcMar>
              <w:top w:w="80" w:type="dxa"/>
              <w:start w:w="100" w:type="dxa"/>
              <w:bottom w:w="80" w:type="dxa"/>
              <w:end w:w="100" w:type="dxa"/>
            </w:tcMar>
          </w:tcPr>
          <w:p>
            <w:pPr>
              <w:pStyle w:val="TableText"/>
              <w:spacing w:after="0"/>
            </w:pPr>
            <w:r>
              <w:t>PRODUCT_SAFETY_DECISION</w:t>
            </w:r>
          </w:p>
        </w:tc>
        <w:tc>
          <w:tcPr>
            <w:tcW w:type="dxa" w:w="3969"/>
            <w:vAlign w:val="top"/>
            <w:tcMar>
              <w:top w:w="80" w:type="dxa"/>
              <w:start w:w="100" w:type="dxa"/>
              <w:bottom w:w="80" w:type="dxa"/>
              <w:end w:w="100" w:type="dxa"/>
            </w:tcMar>
          </w:tcPr>
          <w:p>
            <w:pPr>
              <w:pStyle w:val="TableText"/>
              <w:spacing w:after="0"/>
            </w:pPr>
            <w:r>
              <w:t>Disclaimer’ın agresif planı unlock etmemesi.</w:t>
            </w:r>
          </w:p>
        </w:tc>
      </w:tr>
      <w:tr>
        <w:trPr>
          <w:cantSplit/>
        </w:trPr>
        <w:tc>
          <w:tcPr>
            <w:tcW w:type="dxa" w:w="2948"/>
            <w:shd w:fill="F7FAFC"/>
            <w:vAlign w:val="top"/>
            <w:tcMar>
              <w:top w:w="80" w:type="dxa"/>
              <w:start w:w="100" w:type="dxa"/>
              <w:bottom w:w="80" w:type="dxa"/>
              <w:end w:w="100" w:type="dxa"/>
            </w:tcMar>
          </w:tcPr>
          <w:p>
            <w:pPr>
              <w:pStyle w:val="TableText"/>
              <w:spacing w:after="0"/>
            </w:pPr>
            <w:r>
              <w:t>Hybrid JSONB model</w:t>
            </w:r>
          </w:p>
        </w:tc>
        <w:tc>
          <w:tcPr>
            <w:tcW w:type="dxa" w:w="2551"/>
            <w:shd w:fill="F7FAFC"/>
            <w:vAlign w:val="top"/>
            <w:tcMar>
              <w:top w:w="80" w:type="dxa"/>
              <w:start w:w="100" w:type="dxa"/>
              <w:bottom w:w="80" w:type="dxa"/>
              <w:end w:w="100" w:type="dxa"/>
            </w:tcMar>
          </w:tcPr>
          <w:p>
            <w:pPr>
              <w:pStyle w:val="TableText"/>
              <w:spacing w:after="0"/>
            </w:pPr>
            <w:r>
              <w:t>TECHNICAL_ARCHITECTURE_DECISION</w:t>
            </w:r>
          </w:p>
        </w:tc>
        <w:tc>
          <w:tcPr>
            <w:tcW w:type="dxa" w:w="3969"/>
            <w:shd w:fill="F7FAFC"/>
            <w:vAlign w:val="top"/>
            <w:tcMar>
              <w:top w:w="80" w:type="dxa"/>
              <w:start w:w="100" w:type="dxa"/>
              <w:bottom w:w="80" w:type="dxa"/>
              <w:end w:w="100" w:type="dxa"/>
            </w:tcMar>
          </w:tcPr>
          <w:p>
            <w:pPr>
              <w:pStyle w:val="TableText"/>
              <w:spacing w:after="0"/>
            </w:pPr>
            <w:r>
              <w:t>PostgreSQL/EF capabilities + query/update requirements [S7-S11].</w:t>
            </w:r>
          </w:p>
        </w:tc>
      </w:tr>
    </w:tbl>
    <w:p>
      <w:pPr>
        <w:spacing w:after="0"/>
      </w:pPr>
    </w:p>
    <w:p>
      <w:pPr>
        <w:pStyle w:val="Heading1"/>
      </w:pPr>
      <w:r>
        <w:t>Kaynakça ve kaynak kayıtları</w:t>
      </w:r>
    </w:p>
    <w:p>
      <w:pPr>
        <w:pStyle w:val="Reference"/>
        <w:ind w:left="113" w:hanging="113"/>
      </w:pPr>
      <w:r>
        <w:rPr>
          <w:b/>
        </w:rPr>
        <w:t xml:space="preserve">[S0] </w:t>
      </w:r>
      <w:r>
        <w:t>Appsel V1 — Plan Generation Input and Usage Summary. Internal project baseline, 2026.</w:t>
      </w:r>
    </w:p>
    <w:p>
      <w:pPr>
        <w:pStyle w:val="Reference"/>
        <w:ind w:left="113" w:hanging="113"/>
      </w:pPr>
      <w:r>
        <w:rPr>
          <w:b/>
        </w:rPr>
        <w:t xml:space="preserve">[S1] </w:t>
      </w:r>
      <w:r>
        <w:t>Wang Z, et al. Effects of tapering on performance in endurance athletes: a systematic review and meta-analysis. 2023. PubMed PMID 37163550.</w:t>
      </w:r>
      <w:r>
        <w:t xml:space="preserve"> </w:t>
      </w:r>
      <w:hyperlink r:id="rId15">
        <w:r>
          <w:rPr>
            <w:color w:val="0563C1"/>
            <w:u w:val="single"/>
          </w:rPr>
          <w:t>Kaynak</w:t>
        </w:r>
      </w:hyperlink>
    </w:p>
    <w:p>
      <w:pPr>
        <w:pStyle w:val="Reference"/>
        <w:ind w:left="113" w:hanging="113"/>
      </w:pPr>
      <w:r>
        <w:rPr>
          <w:b/>
        </w:rPr>
        <w:t xml:space="preserve">[S2] </w:t>
      </w:r>
      <w:r>
        <w:t>Frandsen JSB, et al. How much running is too much? Identifying high-risk running sessions in a 5200-person cohort study. British Journal of Sports Medicine. 2025;59(17):1203.</w:t>
      </w:r>
      <w:r>
        <w:t xml:space="preserve"> </w:t>
      </w:r>
      <w:hyperlink r:id="rId16">
        <w:r>
          <w:rPr>
            <w:color w:val="0563C1"/>
            <w:u w:val="single"/>
          </w:rPr>
          <w:t>Kaynak</w:t>
        </w:r>
      </w:hyperlink>
    </w:p>
    <w:p>
      <w:pPr>
        <w:pStyle w:val="Reference"/>
        <w:ind w:left="113" w:hanging="113"/>
      </w:pPr>
      <w:r>
        <w:rPr>
          <w:b/>
        </w:rPr>
        <w:t xml:space="preserve">[S3] </w:t>
      </w:r>
      <w:r>
        <w:t>Campos Y, et al. Training-intensity distribution on middle- and long-distance runners: a systematic review. 2022. PubMed PMID 34749417.</w:t>
      </w:r>
      <w:r>
        <w:t xml:space="preserve"> </w:t>
      </w:r>
      <w:hyperlink r:id="rId17">
        <w:r>
          <w:rPr>
            <w:color w:val="0563C1"/>
            <w:u w:val="single"/>
          </w:rPr>
          <w:t>Kaynak</w:t>
        </w:r>
      </w:hyperlink>
    </w:p>
    <w:p>
      <w:pPr>
        <w:pStyle w:val="Reference"/>
        <w:ind w:left="113" w:hanging="113"/>
      </w:pPr>
      <w:r>
        <w:rPr>
          <w:b/>
        </w:rPr>
        <w:t xml:space="preserve">[S4] </w:t>
      </w:r>
      <w:r>
        <w:t>Casado A, et al. Training periodization, methods, intensity distribution, and volume in highly trained and elite distance runners: a systematic review. 2022. PubMed PMID 35418513.</w:t>
      </w:r>
      <w:r>
        <w:t xml:space="preserve"> </w:t>
      </w:r>
      <w:hyperlink r:id="rId18">
        <w:r>
          <w:rPr>
            <w:color w:val="0563C1"/>
            <w:u w:val="single"/>
          </w:rPr>
          <w:t>Kaynak</w:t>
        </w:r>
      </w:hyperlink>
    </w:p>
    <w:p>
      <w:pPr>
        <w:pStyle w:val="Reference"/>
        <w:ind w:left="113" w:hanging="113"/>
      </w:pPr>
      <w:r>
        <w:rPr>
          <w:b/>
        </w:rPr>
        <w:t xml:space="preserve">[S5] </w:t>
      </w:r>
      <w:r>
        <w:t>Smyth B. An empirical study of race times in recreational endurance runners. 2016. PubMed PMID 27570626.</w:t>
      </w:r>
      <w:r>
        <w:t xml:space="preserve"> </w:t>
      </w:r>
      <w:hyperlink r:id="rId19">
        <w:r>
          <w:rPr>
            <w:color w:val="0563C1"/>
            <w:u w:val="single"/>
          </w:rPr>
          <w:t>Kaynak</w:t>
        </w:r>
      </w:hyperlink>
    </w:p>
    <w:p>
      <w:pPr>
        <w:pStyle w:val="Reference"/>
        <w:ind w:left="113" w:hanging="113"/>
      </w:pPr>
      <w:r>
        <w:rPr>
          <w:b/>
        </w:rPr>
        <w:t xml:space="preserve">[S6] </w:t>
      </w:r>
      <w:r>
        <w:t>Johnston R, et al. Associations between training load and baseline characteristics on musculoskeletal injury and pain in endurance sport populations: a systematic review. 2018. PubMed PMID 29559317.</w:t>
      </w:r>
      <w:r>
        <w:t xml:space="preserve"> </w:t>
      </w:r>
      <w:hyperlink r:id="rId20">
        <w:r>
          <w:rPr>
            <w:color w:val="0563C1"/>
            <w:u w:val="single"/>
          </w:rPr>
          <w:t>Kaynak</w:t>
        </w:r>
      </w:hyperlink>
    </w:p>
    <w:p>
      <w:pPr>
        <w:pStyle w:val="Reference"/>
        <w:ind w:left="113" w:hanging="113"/>
      </w:pPr>
      <w:r>
        <w:rPr>
          <w:b/>
        </w:rPr>
        <w:t xml:space="preserve">[S7] </w:t>
      </w:r>
      <w:r>
        <w:t>PostgreSQL Documentation. JSON Types and jsonb indexing. Current documentation.</w:t>
      </w:r>
      <w:r>
        <w:t xml:space="preserve"> </w:t>
      </w:r>
      <w:hyperlink r:id="rId21">
        <w:r>
          <w:rPr>
            <w:color w:val="0563C1"/>
            <w:u w:val="single"/>
          </w:rPr>
          <w:t>Kaynak</w:t>
        </w:r>
      </w:hyperlink>
    </w:p>
    <w:p>
      <w:pPr>
        <w:pStyle w:val="Reference"/>
        <w:ind w:left="113" w:hanging="113"/>
      </w:pPr>
      <w:r>
        <w:rPr>
          <w:b/>
        </w:rPr>
        <w:t xml:space="preserve">[S8] </w:t>
      </w:r>
      <w:r>
        <w:t>PostgreSQL Documentation. GIN Indexes. Current documentation.</w:t>
      </w:r>
      <w:r>
        <w:t xml:space="preserve"> </w:t>
      </w:r>
      <w:hyperlink r:id="rId22">
        <w:r>
          <w:rPr>
            <w:color w:val="0563C1"/>
            <w:u w:val="single"/>
          </w:rPr>
          <w:t>Kaynak</w:t>
        </w:r>
      </w:hyperlink>
    </w:p>
    <w:p>
      <w:pPr>
        <w:pStyle w:val="Reference"/>
        <w:ind w:left="113" w:hanging="113"/>
      </w:pPr>
      <w:r>
        <w:rPr>
          <w:b/>
        </w:rPr>
        <w:t xml:space="preserve">[S9] </w:t>
      </w:r>
      <w:r>
        <w:t>PostgreSQL Documentation. TOAST storage. Current documentation.</w:t>
      </w:r>
      <w:r>
        <w:t xml:space="preserve"> </w:t>
      </w:r>
      <w:hyperlink r:id="rId23">
        <w:r>
          <w:rPr>
            <w:color w:val="0563C1"/>
            <w:u w:val="single"/>
          </w:rPr>
          <w:t>Kaynak</w:t>
        </w:r>
      </w:hyperlink>
    </w:p>
    <w:p>
      <w:pPr>
        <w:pStyle w:val="Reference"/>
        <w:ind w:left="113" w:hanging="113"/>
      </w:pPr>
      <w:r>
        <w:rPr>
          <w:b/>
        </w:rPr>
        <w:t xml:space="preserve">[S10] </w:t>
      </w:r>
      <w:r>
        <w:t>Microsoft Learn. EF Core JSON columns: relational/document hybrid capability.</w:t>
      </w:r>
      <w:r>
        <w:t xml:space="preserve"> </w:t>
      </w:r>
      <w:hyperlink r:id="rId24">
        <w:r>
          <w:rPr>
            <w:color w:val="0563C1"/>
            <w:u w:val="single"/>
          </w:rPr>
          <w:t>Kaynak</w:t>
        </w:r>
      </w:hyperlink>
    </w:p>
    <w:p>
      <w:pPr>
        <w:pStyle w:val="Reference"/>
        <w:ind w:left="113" w:hanging="113"/>
      </w:pPr>
      <w:r>
        <w:rPr>
          <w:b/>
        </w:rPr>
        <w:t xml:space="preserve">[S11] </w:t>
      </w:r>
      <w:r>
        <w:t>Npgsql Documentation. EF Core JSON mapping and ToJson/complex mapping.</w:t>
      </w:r>
      <w:r>
        <w:t xml:space="preserve"> </w:t>
      </w:r>
      <w:hyperlink r:id="rId25">
        <w:r>
          <w:rPr>
            <w:color w:val="0563C1"/>
            <w:u w:val="single"/>
          </w:rPr>
          <w:t>Kaynak</w:t>
        </w:r>
      </w:hyperlink>
    </w:p>
    <w:p>
      <w:pPr>
        <w:pStyle w:val="Reference"/>
        <w:ind w:left="113" w:hanging="113"/>
      </w:pPr>
      <w:r>
        <w:rPr>
          <w:b/>
        </w:rPr>
        <w:t xml:space="preserve">[S12] </w:t>
      </w:r>
      <w:r>
        <w:t>Microsoft Learn. System.Text.Json polymorphism and type discriminators.</w:t>
      </w:r>
      <w:r>
        <w:t xml:space="preserve"> </w:t>
      </w:r>
      <w:hyperlink r:id="rId26">
        <w:r>
          <w:rPr>
            <w:color w:val="0563C1"/>
            <w:u w:val="single"/>
          </w:rPr>
          <w:t>Kaynak</w:t>
        </w:r>
      </w:hyperlink>
    </w:p>
    <w:p>
      <w:pPr>
        <w:pStyle w:val="Reference"/>
        <w:ind w:left="113" w:hanging="113"/>
      </w:pPr>
      <w:r>
        <w:rPr>
          <w:b/>
        </w:rPr>
        <w:t xml:space="preserve">[S13] </w:t>
      </w:r>
      <w:r>
        <w:t>Microsoft Learn. Handle errors in ASP.NET Core APIs and ProblemDetails.</w:t>
      </w:r>
      <w:r>
        <w:t xml:space="preserve"> </w:t>
      </w:r>
      <w:hyperlink r:id="rId27">
        <w:r>
          <w:rPr>
            <w:color w:val="0563C1"/>
            <w:u w:val="single"/>
          </w:rPr>
          <w:t>Kaynak</w:t>
        </w:r>
      </w:hyperlink>
    </w:p>
    <w:p>
      <w:pPr>
        <w:pStyle w:val="Reference"/>
        <w:ind w:left="113" w:hanging="113"/>
      </w:pPr>
      <w:r>
        <w:rPr>
          <w:b/>
        </w:rPr>
        <w:t xml:space="preserve">[S14] </w:t>
      </w:r>
      <w:r>
        <w:t>Microsoft Learn. .NET 10 overview and LTS support.</w:t>
      </w:r>
      <w:r>
        <w:t xml:space="preserve"> </w:t>
      </w:r>
      <w:hyperlink r:id="rId28">
        <w:r>
          <w:rPr>
            <w:color w:val="0563C1"/>
            <w:u w:val="single"/>
          </w:rPr>
          <w:t>Kaynak</w:t>
        </w:r>
      </w:hyperlink>
    </w:p>
    <w:p>
      <w:pPr>
        <w:pStyle w:val="Reference"/>
        <w:ind w:left="113" w:hanging="113"/>
      </w:pPr>
      <w:r>
        <w:rPr>
          <w:b/>
        </w:rPr>
        <w:t xml:space="preserve">[S15] </w:t>
      </w:r>
      <w:r>
        <w:t>PostgreSQL Documentation. Generated Columns. Current documentation.</w:t>
      </w:r>
      <w:r>
        <w:t xml:space="preserve"> </w:t>
      </w:r>
      <w:hyperlink r:id="rId29">
        <w:r>
          <w:rPr>
            <w:color w:val="0563C1"/>
            <w:u w:val="single"/>
          </w:rPr>
          <w:t>Kaynak</w:t>
        </w:r>
      </w:hyperlink>
    </w:p>
    <w:tbl>
      <w:tblPr>
        <w:tblStyle w:val="TableGrid"/>
        <w:tblW w:type="auto" w:w="0"/>
        <w:jc w:val="center"/>
        <w:tblLook w:firstColumn="1" w:firstRow="1" w:lastColumn="0" w:lastRow="0" w:noHBand="0" w:noVBand="1" w:val="04A0"/>
      </w:tblPr>
      <w:tblGrid>
        <w:gridCol w:w="9866"/>
      </w:tblGrid>
      <w:tr>
        <w:tc>
          <w:tcPr>
            <w:tcW w:type="dxa" w:w="9866"/>
            <w:shd w:fill="F5F5F5"/>
            <w:tcMar>
              <w:top w:w="130" w:type="dxa"/>
              <w:start w:w="160" w:type="dxa"/>
              <w:bottom w:w="130" w:type="dxa"/>
              <w:end w:w="160" w:type="dxa"/>
            </w:tcMar>
          </w:tcPr>
          <w:p>
            <w:r>
              <w:rPr>
                <w:b/>
                <w:color w:val="17324D"/>
                <w:sz w:val="20"/>
              </w:rPr>
              <w:t>Not</w:t>
            </w:r>
          </w:p>
          <w:p>
            <w:pPr>
              <w:spacing w:after="0"/>
            </w:pPr>
            <w:r>
              <w:t>Bu belge ürün ve yazılım mimarisi rehberidir; tıbbi tavsiye veya bireysel yaralanma değerlendirmesi değildir. Appsel, kullanıcıya yapılandırılmış training suitability mesajı verir ve aktif ağrı/yaralanma bildirildiğinde otomatik planlamayı sınırlar.</w:t>
            </w:r>
          </w:p>
        </w:tc>
      </w:tr>
    </w:tbl>
    <w:p>
      <w:pPr>
        <w:spacing w:after="0"/>
      </w:pP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757D"/>
        <w:sz w:val="16"/>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C757D"/>
        <w:sz w:val="15"/>
      </w:rPr>
      <w:t>APPSEL  |  PLAN GENERATION BACKEND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45A73"/>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2F6F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160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basedOn w:val="Normal"/>
    <w:pPr>
      <w:spacing w:after="60"/>
    </w:pPr>
    <w:rPr>
      <w:rFonts w:ascii="Arial" w:hAnsi="Arial"/>
      <w:b w:val="0"/>
      <w:color w:val="5A6670"/>
      <w:sz w:val="16"/>
    </w:rPr>
  </w:style>
  <w:style w:type="paragraph" w:customStyle="1" w:styleId="CodeBlock">
    <w:name w:val="CodeBlock"/>
    <w:basedOn w:val="Normal"/>
    <w:pPr>
      <w:spacing w:after="100" w:before="60" w:line="240" w:lineRule="auto"/>
      <w:ind w:left="227" w:right="113"/>
    </w:pPr>
    <w:rPr>
      <w:rFonts w:ascii="Consolas" w:hAnsi="Consolas"/>
      <w:b w:val="0"/>
      <w:color w:val="1C2833"/>
      <w:sz w:val="16"/>
    </w:rPr>
  </w:style>
  <w:style w:type="paragraph" w:customStyle="1" w:styleId="CalloutTitle">
    <w:name w:val="CalloutTitle"/>
    <w:basedOn w:val="Normal"/>
    <w:pPr>
      <w:spacing w:after="60"/>
    </w:pPr>
    <w:rPr>
      <w:rFonts w:ascii="Arial" w:hAnsi="Arial"/>
      <w:b/>
      <w:color w:val="17324D"/>
      <w:sz w:val="20"/>
    </w:rPr>
  </w:style>
  <w:style w:type="paragraph" w:customStyle="1" w:styleId="TableText">
    <w:name w:val="TableText"/>
    <w:basedOn w:val="Normal"/>
    <w:pPr>
      <w:spacing w:after="60"/>
    </w:pPr>
    <w:rPr>
      <w:rFonts w:ascii="Arial" w:hAnsi="Arial"/>
      <w:b w:val="0"/>
      <w:color w:val="1F2933"/>
      <w:sz w:val="17"/>
    </w:rPr>
  </w:style>
  <w:style w:type="paragraph" w:customStyle="1" w:styleId="Reference">
    <w:name w:val="Reference"/>
    <w:basedOn w:val="Normal"/>
    <w:pPr>
      <w:spacing w:after="60"/>
    </w:pPr>
    <w:rPr>
      <w:rFonts w:ascii="Arial" w:hAnsi="Arial"/>
      <w:b w:val="0"/>
      <w:color w:val="34495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ubmed.ncbi.nlm.nih.gov/37163550/" TargetMode="External"/><Relationship Id="rId16" Type="http://schemas.openxmlformats.org/officeDocument/2006/relationships/hyperlink" Target="https://bjsm.bmj.com/content/59/17/1203" TargetMode="External"/><Relationship Id="rId17" Type="http://schemas.openxmlformats.org/officeDocument/2006/relationships/hyperlink" Target="https://pubmed.ncbi.nlm.nih.gov/34749417/" TargetMode="External"/><Relationship Id="rId18" Type="http://schemas.openxmlformats.org/officeDocument/2006/relationships/hyperlink" Target="https://pubmed.ncbi.nlm.nih.gov/35418513/" TargetMode="External"/><Relationship Id="rId19" Type="http://schemas.openxmlformats.org/officeDocument/2006/relationships/hyperlink" Target="https://pubmed.ncbi.nlm.nih.gov/27570626/" TargetMode="External"/><Relationship Id="rId20" Type="http://schemas.openxmlformats.org/officeDocument/2006/relationships/hyperlink" Target="https://pubmed.ncbi.nlm.nih.gov/29559317/" TargetMode="External"/><Relationship Id="rId21" Type="http://schemas.openxmlformats.org/officeDocument/2006/relationships/hyperlink" Target="https://www.postgresql.org/docs/current/datatype-json.html" TargetMode="External"/><Relationship Id="rId22" Type="http://schemas.openxmlformats.org/officeDocument/2006/relationships/hyperlink" Target="https://www.postgresql.org/docs/current/gin.html" TargetMode="External"/><Relationship Id="rId23" Type="http://schemas.openxmlformats.org/officeDocument/2006/relationships/hyperlink" Target="https://www.postgresql.org/docs/current/storage-toast.html" TargetMode="External"/><Relationship Id="rId24" Type="http://schemas.openxmlformats.org/officeDocument/2006/relationships/hyperlink" Target="https://learn.microsoft.com/en-us/ef/core/what-is-new/ef-core-7.0/whatsnew#json-columns" TargetMode="External"/><Relationship Id="rId25" Type="http://schemas.openxmlformats.org/officeDocument/2006/relationships/hyperlink" Target="https://www.npgsql.org/efcore/mapping/json.html" TargetMode="External"/><Relationship Id="rId26" Type="http://schemas.openxmlformats.org/officeDocument/2006/relationships/hyperlink" Target="https://learn.microsoft.com/en-us/dotnet/standard/serialization/system-text-json/polymorphism" TargetMode="External"/><Relationship Id="rId27" Type="http://schemas.openxmlformats.org/officeDocument/2006/relationships/hyperlink" Target="https://learn.microsoft.com/en-us/aspnet/core/fundamentals/error-handling-api?view=aspnetcore-10.0" TargetMode="External"/><Relationship Id="rId28" Type="http://schemas.openxmlformats.org/officeDocument/2006/relationships/hyperlink" Target="https://learn.microsoft.com/en-us/dotnet/core/whats-new/dotnet-10/overview" TargetMode="External"/><Relationship Id="rId29" Type="http://schemas.openxmlformats.org/officeDocument/2006/relationships/hyperlink" Target="https://www.postgresql.org/docs/current/ddl-generated-colum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Appsel Plan Generation Backend Architecture v1</dc:title>
  <dc:subject>Kişiselleştirilmiş yarış planı üretimi, JSONB ve backend mimarisi</dc:subject>
  <dc:creator>Appsel</dc:creator>
  <cp:keywords>Appsel, running plan, PostgreSQL, JSONB, ASP.NET Core, EF Core, plan generation</cp:keywords>
  <dc:description>generated by python-docx</dc:description>
  <cp:lastModifiedBy/>
  <cp:revision>1</cp:revision>
  <dcterms:created xsi:type="dcterms:W3CDTF">2013-12-23T23:15:00Z</dcterms:created>
  <dcterms:modified xsi:type="dcterms:W3CDTF">2013-12-23T23:15:00Z</dcterms:modified>
  <cp:category/>
</cp:coreProperties>
</file>