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0CD0A" w14:textId="77777777" w:rsidR="000E7020" w:rsidRDefault="000E7020" w:rsidP="000E7020">
      <w:pPr>
        <w:ind w:firstLine="708"/>
        <w:jc w:val="both"/>
        <w:rPr>
          <w:sz w:val="24"/>
        </w:rPr>
      </w:pPr>
      <w:r w:rsidRPr="00620B3A">
        <w:rPr>
          <w:sz w:val="24"/>
        </w:rPr>
        <w:t>To determine which frequency band is more suitable for communication we run a set of tests. For this test we build a test setup, a transmitter and receiver station</w:t>
      </w:r>
      <w:r>
        <w:rPr>
          <w:sz w:val="24"/>
        </w:rPr>
        <w:t xml:space="preserve"> located fixed distances. We sent 30 sample data from every step for every frequency band from the transmitter and recorded at the incoming signals at receiver side. The test result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shown in figure 1.</w:t>
      </w:r>
    </w:p>
    <w:p w14:paraId="5876FB21" w14:textId="77777777" w:rsidR="000E7020" w:rsidRDefault="000E7020" w:rsidP="000E7020">
      <w:pPr>
        <w:keepNext/>
      </w:pPr>
    </w:p>
    <w:p w14:paraId="26B6063B" w14:textId="77777777" w:rsidR="000E7020" w:rsidRDefault="000E7020" w:rsidP="000E7020">
      <w:pPr>
        <w:keepNext/>
      </w:pPr>
    </w:p>
    <w:p w14:paraId="7A31EEBF" w14:textId="678CFC40" w:rsidR="000E7020" w:rsidRDefault="002674D6" w:rsidP="000E7020">
      <w:pPr>
        <w:keepNext/>
      </w:pPr>
      <w:r>
        <w:rPr>
          <w:noProof/>
        </w:rPr>
        <w:drawing>
          <wp:inline distT="0" distB="0" distL="0" distR="0" wp14:anchorId="13499010" wp14:editId="199246D1">
            <wp:extent cx="5486400" cy="3200400"/>
            <wp:effectExtent l="0" t="0" r="0" b="0"/>
            <wp:docPr id="1" name="Grafi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E76D61E" w14:textId="46EDCF95" w:rsidR="005E6EA5" w:rsidRDefault="000E7020" w:rsidP="000E7020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Graph of received data for various distances with </w:t>
      </w:r>
      <w:r>
        <w:rPr>
          <w:noProof/>
        </w:rPr>
        <w:t>different carrier frequencies</w:t>
      </w:r>
    </w:p>
    <w:p w14:paraId="23BAF130" w14:textId="55C391E8" w:rsidR="002674D6" w:rsidRDefault="002674D6"/>
    <w:p w14:paraId="61ED0A61" w14:textId="77777777" w:rsidR="000E7020" w:rsidRPr="00620B3A" w:rsidRDefault="000E7020" w:rsidP="000E7020">
      <w:pPr>
        <w:ind w:firstLine="708"/>
        <w:jc w:val="both"/>
        <w:rPr>
          <w:sz w:val="24"/>
        </w:rPr>
      </w:pPr>
    </w:p>
    <w:p w14:paraId="10250BC1" w14:textId="1F19CAB1" w:rsidR="002674D6" w:rsidRDefault="002674D6">
      <w:pPr>
        <w:rPr>
          <w:sz w:val="24"/>
        </w:rPr>
      </w:pPr>
    </w:p>
    <w:p w14:paraId="3B81A717" w14:textId="77F3FF6F" w:rsidR="00620B3A" w:rsidRDefault="00620B3A">
      <w:pPr>
        <w:rPr>
          <w:sz w:val="24"/>
        </w:rPr>
      </w:pPr>
      <w:bookmarkStart w:id="0" w:name="_GoBack"/>
      <w:bookmarkEnd w:id="0"/>
    </w:p>
    <w:p w14:paraId="669B3C9C" w14:textId="6C710D1A" w:rsidR="00620B3A" w:rsidRDefault="00620B3A">
      <w:pPr>
        <w:rPr>
          <w:sz w:val="24"/>
        </w:rPr>
      </w:pPr>
    </w:p>
    <w:p w14:paraId="481095E1" w14:textId="4AD04706" w:rsidR="00620B3A" w:rsidRDefault="00620B3A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6BDBDA3A" wp14:editId="6C4FDB1A">
            <wp:extent cx="3933825" cy="274320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8660" w14:textId="49330602" w:rsidR="000E7020" w:rsidRDefault="000E7020">
      <w:pPr>
        <w:rPr>
          <w:sz w:val="24"/>
        </w:rPr>
      </w:pPr>
      <w:r>
        <w:rPr>
          <w:noProof/>
        </w:rPr>
        <w:drawing>
          <wp:inline distT="0" distB="0" distL="0" distR="0" wp14:anchorId="457A68F2" wp14:editId="0418ED2D">
            <wp:extent cx="3952875" cy="28003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05BE" w14:textId="77777777" w:rsidR="00620B3A" w:rsidRPr="00620B3A" w:rsidRDefault="00620B3A">
      <w:pPr>
        <w:rPr>
          <w:sz w:val="24"/>
        </w:rPr>
      </w:pPr>
    </w:p>
    <w:sectPr w:rsidR="00620B3A" w:rsidRPr="00620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B9"/>
    <w:rsid w:val="000014B9"/>
    <w:rsid w:val="000E7020"/>
    <w:rsid w:val="002674D6"/>
    <w:rsid w:val="005E6EA5"/>
    <w:rsid w:val="00620B3A"/>
    <w:rsid w:val="00EB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D824"/>
  <w15:chartTrackingRefBased/>
  <w15:docId w15:val="{F5B51F55-972F-411E-9CF2-12E6359C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0E702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r-TR" sz="1200"/>
              <a:t>Number of Received</a:t>
            </a:r>
            <a:r>
              <a:rPr lang="tr-TR" sz="1200" baseline="0"/>
              <a:t> Data for Different Transmission Distances</a:t>
            </a:r>
            <a:endParaRPr lang="tr-TR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87.5 MHz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Sayfa1!$A$2:$A$12</c:f>
              <c:strCache>
                <c:ptCount val="11"/>
                <c:pt idx="0">
                  <c:v>0m</c:v>
                </c:pt>
                <c:pt idx="1">
                  <c:v>5m</c:v>
                </c:pt>
                <c:pt idx="2">
                  <c:v>10m</c:v>
                </c:pt>
                <c:pt idx="3">
                  <c:v>15m</c:v>
                </c:pt>
                <c:pt idx="4">
                  <c:v>20m</c:v>
                </c:pt>
                <c:pt idx="5">
                  <c:v>25m</c:v>
                </c:pt>
                <c:pt idx="6">
                  <c:v>30m</c:v>
                </c:pt>
                <c:pt idx="7">
                  <c:v>35m</c:v>
                </c:pt>
                <c:pt idx="8">
                  <c:v>40m</c:v>
                </c:pt>
                <c:pt idx="9">
                  <c:v>45m</c:v>
                </c:pt>
                <c:pt idx="10">
                  <c:v>50m</c:v>
                </c:pt>
              </c:strCache>
            </c:strRef>
          </c:cat>
          <c:val>
            <c:numRef>
              <c:f>Sayfa1!$B$2:$B$12</c:f>
              <c:numCache>
                <c:formatCode>General</c:formatCode>
                <c:ptCount val="11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29</c:v>
                </c:pt>
                <c:pt idx="7">
                  <c:v>28</c:v>
                </c:pt>
                <c:pt idx="8">
                  <c:v>25</c:v>
                </c:pt>
                <c:pt idx="9">
                  <c:v>23</c:v>
                </c:pt>
                <c:pt idx="10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15-4770-83CD-0BD7BDC8DC67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100 MHZ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Sayfa1!$A$2:$A$12</c:f>
              <c:strCache>
                <c:ptCount val="11"/>
                <c:pt idx="0">
                  <c:v>0m</c:v>
                </c:pt>
                <c:pt idx="1">
                  <c:v>5m</c:v>
                </c:pt>
                <c:pt idx="2">
                  <c:v>10m</c:v>
                </c:pt>
                <c:pt idx="3">
                  <c:v>15m</c:v>
                </c:pt>
                <c:pt idx="4">
                  <c:v>20m</c:v>
                </c:pt>
                <c:pt idx="5">
                  <c:v>25m</c:v>
                </c:pt>
                <c:pt idx="6">
                  <c:v>30m</c:v>
                </c:pt>
                <c:pt idx="7">
                  <c:v>35m</c:v>
                </c:pt>
                <c:pt idx="8">
                  <c:v>40m</c:v>
                </c:pt>
                <c:pt idx="9">
                  <c:v>45m</c:v>
                </c:pt>
                <c:pt idx="10">
                  <c:v>50m</c:v>
                </c:pt>
              </c:strCache>
            </c:strRef>
          </c:cat>
          <c:val>
            <c:numRef>
              <c:f>Sayfa1!$C$2:$C$12</c:f>
              <c:numCache>
                <c:formatCode>General</c:formatCode>
                <c:ptCount val="11"/>
                <c:pt idx="0">
                  <c:v>30</c:v>
                </c:pt>
                <c:pt idx="1">
                  <c:v>30</c:v>
                </c:pt>
                <c:pt idx="2">
                  <c:v>28</c:v>
                </c:pt>
                <c:pt idx="3">
                  <c:v>28</c:v>
                </c:pt>
                <c:pt idx="4">
                  <c:v>26</c:v>
                </c:pt>
                <c:pt idx="5">
                  <c:v>23</c:v>
                </c:pt>
                <c:pt idx="6">
                  <c:v>21</c:v>
                </c:pt>
                <c:pt idx="7">
                  <c:v>18</c:v>
                </c:pt>
                <c:pt idx="8">
                  <c:v>13</c:v>
                </c:pt>
                <c:pt idx="9">
                  <c:v>11</c:v>
                </c:pt>
                <c:pt idx="10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15-4770-83CD-0BD7BDC8DC67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108 MHz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strRef>
              <c:f>Sayfa1!$A$2:$A$12</c:f>
              <c:strCache>
                <c:ptCount val="11"/>
                <c:pt idx="0">
                  <c:v>0m</c:v>
                </c:pt>
                <c:pt idx="1">
                  <c:v>5m</c:v>
                </c:pt>
                <c:pt idx="2">
                  <c:v>10m</c:v>
                </c:pt>
                <c:pt idx="3">
                  <c:v>15m</c:v>
                </c:pt>
                <c:pt idx="4">
                  <c:v>20m</c:v>
                </c:pt>
                <c:pt idx="5">
                  <c:v>25m</c:v>
                </c:pt>
                <c:pt idx="6">
                  <c:v>30m</c:v>
                </c:pt>
                <c:pt idx="7">
                  <c:v>35m</c:v>
                </c:pt>
                <c:pt idx="8">
                  <c:v>40m</c:v>
                </c:pt>
                <c:pt idx="9">
                  <c:v>45m</c:v>
                </c:pt>
                <c:pt idx="10">
                  <c:v>50m</c:v>
                </c:pt>
              </c:strCache>
            </c:strRef>
          </c:cat>
          <c:val>
            <c:numRef>
              <c:f>Sayfa1!$D$2:$D$12</c:f>
              <c:numCache>
                <c:formatCode>General</c:formatCode>
                <c:ptCount val="11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29</c:v>
                </c:pt>
                <c:pt idx="4">
                  <c:v>28</c:v>
                </c:pt>
                <c:pt idx="5">
                  <c:v>27</c:v>
                </c:pt>
                <c:pt idx="6">
                  <c:v>25</c:v>
                </c:pt>
                <c:pt idx="7">
                  <c:v>23</c:v>
                </c:pt>
                <c:pt idx="8">
                  <c:v>20</c:v>
                </c:pt>
                <c:pt idx="9">
                  <c:v>18</c:v>
                </c:pt>
                <c:pt idx="10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15-4770-83CD-0BD7BDC8DC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1309120"/>
        <c:axId val="371308136"/>
      </c:lineChart>
      <c:catAx>
        <c:axId val="37130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Transmission 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71308136"/>
        <c:crosses val="autoZero"/>
        <c:auto val="1"/>
        <c:lblAlgn val="ctr"/>
        <c:lblOffset val="100"/>
        <c:noMultiLvlLbl val="0"/>
      </c:catAx>
      <c:valAx>
        <c:axId val="371308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r-TR"/>
                  <a:t>Number of received</a:t>
                </a:r>
                <a:r>
                  <a:rPr lang="tr-TR" baseline="0"/>
                  <a:t> data</a:t>
                </a:r>
                <a:endParaRPr lang="tr-T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r-T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371309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Aycan Beyenir</dc:creator>
  <cp:keywords/>
  <dc:description/>
  <cp:lastModifiedBy>Aycan Beyenir</cp:lastModifiedBy>
  <cp:revision>2</cp:revision>
  <dcterms:created xsi:type="dcterms:W3CDTF">2018-12-23T20:49:00Z</dcterms:created>
  <dcterms:modified xsi:type="dcterms:W3CDTF">2018-12-23T21:33:00Z</dcterms:modified>
</cp:coreProperties>
</file>