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300"/>
      </w:pPr>
      <w:r>
        <w:rPr>
          <w:rFonts w:ascii="Calibri" w:cs="Calibri" w:eastAsia="Calibri" w:hAnsi="Calibri"/>
          <w:b/>
          <w:bCs/>
          <w:color w:val="2F5496"/>
          <w:sz w:val="44"/>
          <w:szCs w:val="44"/>
        </w:rPr>
        <w:t xml:space="preserve">Examen blanc — PROG2-API</w:t>
      </w:r>
    </w:p>
    <w:p>
      <w:pPr>
        <w:spacing w:after="300"/>
      </w:pPr>
      <w:r>
        <w:rPr>
          <w:rFonts w:ascii="Calibri" w:cs="Calibri" w:eastAsia="Calibri" w:hAnsi="Calibri"/>
          <w:i/>
          <w:iCs/>
          <w:color w:val="666666"/>
          <w:sz w:val="24"/>
          <w:szCs w:val="24"/>
        </w:rPr>
        <w:t xml:space="preserve">Correction commentée — Pourquoi et comment</w:t>
      </w:r>
    </w:p>
    <w:p>
      <w:pPr>
        <w:spacing w:after="150"/>
      </w:pPr>
      <w:r>
        <w:rPr>
          <w:rFonts w:ascii="Calibri" w:cs="Calibri" w:eastAsia="Calibri" w:hAnsi="Calibri"/>
          <w:sz w:val="22"/>
          <w:szCs w:val="22"/>
        </w:rPr>
        <w:t xml:space="preserve">Ce document propose une correction possible du sujet « HEI Sport ». Il ne s'agit pas de la seule solution valable : plusieurs choix de conception sont défendables. Ce qui compte, c'est la cohérence de vos choix et le respect des conventions REST/OpenAPI vues en cours. Chaque bloc de YAML est suivi d'une explication du raisonnement qui a mené à ce choix.</w:t>
      </w:r>
    </w:p>
    <w:p>
      <w:pPr>
        <w:pStyle w:val="Heading2"/>
        <w:spacing w:after="150" w:before="300"/>
      </w:pPr>
      <w:r>
        <w:t xml:space="preserve">1. En-tête du document</w:t>
      </w:r>
    </w:p>
    <w:p>
      <w:pPr>
        <w:pBdr>
          <w:top w:val="single" w:color="CCCCCC" w:sz="4"/>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openapi: 3.0.3</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info:</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title: API HEI Sport</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version: 1.0.0</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description: Réservation de terrains de sport sur le campus HEI</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servers:</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 url: 'https://api.hei.school/sport/v1'</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tags:</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 name: Terrains</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description: Gestion du catalogue de terrains</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 name: Reservations</w:t>
      </w:r>
    </w:p>
    <w:p>
      <w:pPr>
        <w:pBdr>
          <w:bottom w:val="single" w:color="CCCCCC" w:sz="4"/>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description: Gestion des réservations</w:t>
      </w:r>
    </w:p>
    <w:p>
      <w:pPr>
        <w:spacing w:after="150"/>
      </w:pPr>
      <w:r>
        <w:rPr>
          <w:rFonts w:ascii="Calibri" w:cs="Calibri" w:eastAsia="Calibri" w:hAnsi="Calibri"/>
          <w:b/>
          <w:bCs/>
          <w:sz w:val="22"/>
          <w:szCs w:val="22"/>
        </w:rPr>
        <w:t xml:space="preserve">Pourquoi — </w:t>
      </w:r>
      <w:r>
        <w:rPr>
          <w:rFonts w:ascii="Calibri" w:cs="Calibri" w:eastAsia="Calibri" w:hAnsi="Calibri"/>
          <w:sz w:val="22"/>
          <w:szCs w:val="22"/>
        </w:rPr>
        <w:t xml:space="preserve">le v1 est placé directement dans l'URL de base (stratégie de versioning « dans l'URI », la plus simple et la plus lisible, vue en séance 4). Les tags sont définis dès l'en-tête pour pouvoir être réutilisés sur chaque opération et organiser proprement la documentation générée (Swagger UI regroupera les endpoints par Terrains et Reservations plutôt que de tout afficher en vrac).</w:t>
      </w:r>
    </w:p>
    <w:p>
      <w:pPr>
        <w:pStyle w:val="Heading2"/>
        <w:spacing w:after="150" w:before="300"/>
      </w:pPr>
      <w:r>
        <w:t xml:space="preserve">2. Lister les terrains — pagination et filtre</w:t>
      </w:r>
    </w:p>
    <w:p>
      <w:pPr>
        <w:pBdr>
          <w:top w:val="single" w:color="CCCCCC" w:sz="4"/>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paths:</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/terrains:</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get:</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tags: [Terrains]</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summary: Lister les terrains</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security: []</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parameters:</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 in: query</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name: page</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schema: { type: integer, default: 1 }</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required: false</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 in: query</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name: limit</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schema: { type: integer, default: 20 }</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required: false</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 in: query</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name: type</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description: Filtrer par type de terrain</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schema: { $ref: '#/components/schemas/TypeTerrain' }</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required: false</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responses:</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'200':</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description: Liste des terrains</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content:</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application/json:</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schema:</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type: array</w:t>
      </w:r>
    </w:p>
    <w:p>
      <w:pPr>
        <w:pBdr>
          <w:bottom w:val="single" w:color="CCCCCC" w:sz="4"/>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items: { $ref: '#/components/schemas/Terrain' }</w:t>
      </w:r>
    </w:p>
    <w:p>
      <w:pPr>
        <w:spacing w:after="150"/>
      </w:pPr>
      <w:r>
        <w:rPr>
          <w:rFonts w:ascii="Calibri" w:cs="Calibri" w:eastAsia="Calibri" w:hAnsi="Calibri"/>
          <w:b/>
          <w:bCs/>
          <w:sz w:val="22"/>
          <w:szCs w:val="22"/>
        </w:rPr>
        <w:t xml:space="preserve">Pourquoi GET — </w:t>
      </w:r>
      <w:r>
        <w:rPr>
          <w:rFonts w:ascii="Calibri" w:cs="Calibri" w:eastAsia="Calibri" w:hAnsi="Calibri"/>
          <w:sz w:val="22"/>
          <w:szCs w:val="22"/>
        </w:rPr>
        <w:t xml:space="preserve">c'est une simple lecture, sans modification d'état : GET est le verbe sûr et idempotent par excellence.</w:t>
      </w:r>
    </w:p>
    <w:p>
      <w:pPr>
        <w:spacing w:after="150"/>
      </w:pPr>
      <w:r>
        <w:rPr>
          <w:rFonts w:ascii="Calibri" w:cs="Calibri" w:eastAsia="Calibri" w:hAnsi="Calibri"/>
          <w:b/>
          <w:bCs/>
          <w:sz w:val="22"/>
          <w:szCs w:val="22"/>
        </w:rPr>
        <w:t xml:space="preserve">Pourquoi page/limit et non un curseur — </w:t>
      </w:r>
      <w:r>
        <w:rPr>
          <w:rFonts w:ascii="Calibri" w:cs="Calibri" w:eastAsia="Calibri" w:hAnsi="Calibri"/>
          <w:sz w:val="22"/>
          <w:szCs w:val="22"/>
        </w:rPr>
        <w:t xml:space="preserve">le volume de terrains d'un campus est faible et change rarement : la pagination par offset (page/limit) est largement suffisante et plus simple à consommer côté client. Un curseur se justifierait pour de très gros volumes en évolution rapide (ex. des réservations à l'échelle nationale), ce qui n'est pas le cas ici.</w:t>
      </w:r>
    </w:p>
    <w:p>
      <w:pPr>
        <w:spacing w:after="150"/>
      </w:pPr>
      <w:r>
        <w:rPr>
          <w:rFonts w:ascii="Calibri" w:cs="Calibri" w:eastAsia="Calibri" w:hAnsi="Calibri"/>
          <w:b/>
          <w:bCs/>
          <w:sz w:val="22"/>
          <w:szCs w:val="22"/>
        </w:rPr>
        <w:t xml:space="preserve">Pourquoi le filtre type en query et non dans le chemin — </w:t>
      </w:r>
      <w:r>
        <w:rPr>
          <w:rFonts w:ascii="Calibri" w:cs="Calibri" w:eastAsia="Calibri" w:hAnsi="Calibri"/>
          <w:sz w:val="22"/>
          <w:szCs w:val="22"/>
        </w:rPr>
        <w:t xml:space="preserve">un filtre optionnel sur une collection se place naturellement en paramètre de requête (</w:t>
      </w:r>
      <w:r>
        <w:rPr>
          <w:rFonts w:ascii="Consolas" w:cs="Consolas" w:eastAsia="Consolas" w:hAnsi="Consolas"/>
          <w:sz w:val="20"/>
          <w:szCs w:val="20"/>
          <w:shd w:fill="EFEFEF" w:val="clear"/>
        </w:rPr>
        <w:t xml:space="preserve">?type=BASKET</w:t>
      </w:r>
      <w:r>
        <w:rPr>
          <w:rFonts w:ascii="Calibri" w:cs="Calibri" w:eastAsia="Calibri" w:hAnsi="Calibri"/>
          <w:sz w:val="22"/>
          <w:szCs w:val="22"/>
        </w:rPr>
        <w:t xml:space="preserve">), et non dans l'URI : le chemin </w:t>
      </w:r>
      <w:r>
        <w:rPr>
          <w:rFonts w:ascii="Consolas" w:cs="Consolas" w:eastAsia="Consolas" w:hAnsi="Consolas"/>
          <w:sz w:val="20"/>
          <w:szCs w:val="20"/>
          <w:shd w:fill="EFEFEF" w:val="clear"/>
        </w:rPr>
        <w:t xml:space="preserve">/terrains</w:t>
      </w:r>
      <w:r>
        <w:rPr>
          <w:rFonts w:ascii="Calibri" w:cs="Calibri" w:eastAsia="Calibri" w:hAnsi="Calibri"/>
          <w:sz w:val="22"/>
          <w:szCs w:val="22"/>
        </w:rPr>
        <w:t xml:space="preserve"> désigne toujours la même ressource collection, filtrée ou non.</w:t>
      </w:r>
    </w:p>
    <w:p>
      <w:pPr>
        <w:spacing w:after="150"/>
      </w:pPr>
      <w:r>
        <w:rPr>
          <w:rFonts w:ascii="Calibri" w:cs="Calibri" w:eastAsia="Calibri" w:hAnsi="Calibri"/>
          <w:b/>
          <w:bCs/>
          <w:sz w:val="22"/>
          <w:szCs w:val="22"/>
        </w:rPr>
        <w:t xml:space="preserve">Pourquoi security: [] ici — </w:t>
      </w:r>
      <w:r>
        <w:rPr>
          <w:rFonts w:ascii="Calibri" w:cs="Calibri" w:eastAsia="Calibri" w:hAnsi="Calibri"/>
          <w:sz w:val="22"/>
          <w:szCs w:val="22"/>
        </w:rPr>
        <w:t xml:space="preserve">une sécurité globale sera activée plus bas (voir section 6) pour toute l'API par défaut ; cette opération de simple consultation doit rester publique, donc on neutralise explicitement la sécurité pour cette opération précise avec un tableau vide.</w:t>
      </w:r>
    </w:p>
    <w:p>
      <w:pPr>
        <w:pStyle w:val="Heading2"/>
        <w:spacing w:after="150" w:before="300"/>
      </w:pPr>
      <w:r>
        <w:t xml:space="preserve">3. Détail d'un terrain</w:t>
      </w:r>
    </w:p>
    <w:p>
      <w:pPr>
        <w:pBdr>
          <w:top w:val="single" w:color="CCCCCC" w:sz="4"/>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/terrains/{id}:</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get:</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tags: [Terrains]</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summary: Lire un terrain</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security: []</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parameters:</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 name: id</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in: path</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required: true</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schema: { type: integer }</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responses:</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'200':</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description: Terrain trouvé</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content:</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application/json:</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schema: { $ref: '#/components/schemas/Terrain' }</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'404':</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description: Terrain introuvable</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content:</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application/json:</w:t>
      </w:r>
    </w:p>
    <w:p>
      <w:pPr>
        <w:pBdr>
          <w:bottom w:val="single" w:color="CCCCCC" w:sz="4"/>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schema: { $ref: '#/components/schemas/Erreur' }</w:t>
      </w:r>
    </w:p>
    <w:p>
      <w:pPr>
        <w:spacing w:after="150"/>
      </w:pPr>
      <w:r>
        <w:rPr>
          <w:rFonts w:ascii="Calibri" w:cs="Calibri" w:eastAsia="Calibri" w:hAnsi="Calibri"/>
          <w:b/>
          <w:bCs/>
          <w:sz w:val="22"/>
          <w:szCs w:val="22"/>
        </w:rPr>
        <w:t xml:space="preserve">Pourquoi required: true sur id — </w:t>
      </w:r>
      <w:r>
        <w:rPr>
          <w:rFonts w:ascii="Calibri" w:cs="Calibri" w:eastAsia="Calibri" w:hAnsi="Calibri"/>
          <w:sz w:val="22"/>
          <w:szCs w:val="22"/>
        </w:rPr>
        <w:t xml:space="preserve">un paramètre de chemin (in: path) est par nature toujours obligatoire : l'URI ne peut pas être construite sans lui. Ce n'est pas un choix, c'est une contrainte de la spécification OpenAPI.</w:t>
      </w:r>
    </w:p>
    <w:p>
      <w:pPr>
        <w:spacing w:after="150"/>
      </w:pPr>
      <w:r>
        <w:rPr>
          <w:rFonts w:ascii="Calibri" w:cs="Calibri" w:eastAsia="Calibri" w:hAnsi="Calibri"/>
          <w:b/>
          <w:bCs/>
          <w:sz w:val="22"/>
          <w:szCs w:val="22"/>
        </w:rPr>
        <w:t xml:space="preserve">Pourquoi documenter le 404 — </w:t>
      </w:r>
      <w:r>
        <w:rPr>
          <w:rFonts w:ascii="Calibri" w:cs="Calibri" w:eastAsia="Calibri" w:hAnsi="Calibri"/>
          <w:sz w:val="22"/>
          <w:szCs w:val="22"/>
        </w:rPr>
        <w:t xml:space="preserve">une opération GET sur une ressource identifiée par id doit toujours envisager le cas où cet id n'existe pas. Omettre ce cas laisserait croire, à tort, que la ressource existe toujours.</w:t>
      </w:r>
    </w:p>
    <w:p>
      <w:pPr>
        <w:pStyle w:val="Heading2"/>
        <w:spacing w:after="150" w:before="300"/>
      </w:pPr>
      <w:r>
        <w:t xml:space="preserve">4. Créer, modifier, supprimer un terrain</w:t>
      </w:r>
    </w:p>
    <w:p>
      <w:pPr>
        <w:pBdr>
          <w:top w:val="single" w:color="CCCCCC" w:sz="4"/>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post:</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tags: [Terrains]</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summary: Créer un terrain</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requestBody:</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required: true</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content:</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application/json:</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schema: { $ref: '#/components/schemas/TerrainSansID' }</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responses:</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'201':</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description: Terrain créé</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content:</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application/json:</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schema: { $ref: '#/components/schemas/Terrain' }</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'422':</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description: Donnée invalide</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content:</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application/json:</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schema: { $ref: '#/components/schemas/Erreur' }</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 (suite de /terrains/{id})</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put:</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tags: [Terrains]</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summary: Remplacer un terrain</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parameters:</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 name: id</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in: path</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required: true</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schema: { type: integer }</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requestBody:</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required: true</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content:</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application/json:</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schema: { $ref: '#/components/schemas/TerrainSansID' }</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responses:</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'200': { description: Terrain modifié, content: { application/json: { schema: { $ref: '#/components/schemas/Terrain' } } } }</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'404': { description: Terrain introuvable, content: { application/json: { schema: { $ref: '#/components/schemas/Erreur' } } } }</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'422': { description: Donnée invalide, content: { application/json: { schema: { $ref: '#/components/schemas/Erreur' } } } }</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delete:</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tags: [Terrains]</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summary: Supprimer un terrain</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parameters:</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 name: id</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in: path</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required: true</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schema: { type: integer }</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responses:</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'204': { description: Terrain supprimé }</w:t>
      </w:r>
    </w:p>
    <w:p>
      <w:pPr>
        <w:pBdr>
          <w:bottom w:val="single" w:color="CCCCCC" w:sz="4"/>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'404': { description: Terrain introuvable, content: { application/json: { schema: { $ref: '#/components/schemas/Erreur' } } } }</w:t>
      </w:r>
    </w:p>
    <w:p>
      <w:pPr>
        <w:spacing w:after="150"/>
      </w:pPr>
      <w:r>
        <w:rPr>
          <w:rFonts w:ascii="Calibri" w:cs="Calibri" w:eastAsia="Calibri" w:hAnsi="Calibri"/>
          <w:b/>
          <w:bCs/>
          <w:sz w:val="22"/>
          <w:szCs w:val="22"/>
        </w:rPr>
        <w:t xml:space="preserve">Pourquoi POST → 201 (et non 200) — </w:t>
      </w:r>
      <w:r>
        <w:rPr>
          <w:rFonts w:ascii="Calibri" w:cs="Calibri" w:eastAsia="Calibri" w:hAnsi="Calibri"/>
          <w:sz w:val="22"/>
          <w:szCs w:val="22"/>
        </w:rPr>
        <w:t xml:space="preserve">201 Created signale explicitement qu'une nouvelle ressource a été créée, ce que 200 (générique) ne précise pas. C'est la convention systématique pour toute création réussie.</w:t>
      </w:r>
    </w:p>
    <w:p>
      <w:pPr>
        <w:spacing w:after="150"/>
      </w:pPr>
      <w:r>
        <w:rPr>
          <w:rFonts w:ascii="Calibri" w:cs="Calibri" w:eastAsia="Calibri" w:hAnsi="Calibri"/>
          <w:b/>
          <w:bCs/>
          <w:sz w:val="22"/>
          <w:szCs w:val="22"/>
        </w:rPr>
        <w:t xml:space="preserve">Pourquoi PUT pour la modification intégrale — </w:t>
      </w:r>
      <w:r>
        <w:rPr>
          <w:rFonts w:ascii="Calibri" w:cs="Calibri" w:eastAsia="Calibri" w:hAnsi="Calibri"/>
          <w:sz w:val="22"/>
          <w:szCs w:val="22"/>
        </w:rPr>
        <w:t xml:space="preserve">l'énoncé précise « toutes les données du terrain sont remplacées » : c'est exactement la sémantique de PUT (remplacement complet), par opposition à PATCH qui modifierait seulement certains champs. PUT est de plus idempotent : renvoyer deux fois le même remplacement laisse le terrain dans le même état final, ce qui est cohérent avec l'action décrite.</w:t>
      </w:r>
    </w:p>
    <w:p>
      <w:pPr>
        <w:spacing w:after="150"/>
      </w:pPr>
      <w:r>
        <w:rPr>
          <w:rFonts w:ascii="Calibri" w:cs="Calibri" w:eastAsia="Calibri" w:hAnsi="Calibri"/>
          <w:b/>
          <w:bCs/>
          <w:sz w:val="22"/>
          <w:szCs w:val="22"/>
        </w:rPr>
        <w:t xml:space="preserve">Pourquoi TerrainSansID en entrée et Terrain en sortie — </w:t>
      </w:r>
      <w:r>
        <w:rPr>
          <w:rFonts w:ascii="Calibri" w:cs="Calibri" w:eastAsia="Calibri" w:hAnsi="Calibri"/>
          <w:sz w:val="22"/>
          <w:szCs w:val="22"/>
        </w:rPr>
        <w:t xml:space="preserve">le client ne doit jamais fournir l'id (généré côté serveur), mais le serveur le renvoie une fois la ressource créée ou lue : on distingue donc un schéma d'entrée sans identifiant et un schéma de sortie complet, comme vu dans le TD avec le couple CoursSansID/Cours (pattern allOf, détaillé section 8).</w:t>
      </w:r>
    </w:p>
    <w:p>
      <w:pPr>
        <w:spacing w:after="150"/>
      </w:pPr>
      <w:r>
        <w:rPr>
          <w:rFonts w:ascii="Calibri" w:cs="Calibri" w:eastAsia="Calibri" w:hAnsi="Calibri"/>
          <w:b/>
          <w:bCs/>
          <w:sz w:val="22"/>
          <w:szCs w:val="22"/>
        </w:rPr>
        <w:t xml:space="preserve">Pourquoi DELETE → 204 (No Content) — </w:t>
      </w:r>
      <w:r>
        <w:rPr>
          <w:rFonts w:ascii="Calibri" w:cs="Calibri" w:eastAsia="Calibri" w:hAnsi="Calibri"/>
          <w:sz w:val="22"/>
          <w:szCs w:val="22"/>
        </w:rPr>
        <w:t xml:space="preserve">la suppression a réussi mais il n'y a plus rien à renvoyer (la ressource n'existe plus) : 204 signale un succès sans corps de réponse. DELETE est idempotent : rappeler la suppression sur un id déjà supprimé ne change rien à l'état final du serveur (même si, en pratique, le code renvoyé la 2e fois serait 404 puisque la ressource n'existe déjà plus).</w:t>
      </w:r>
    </w:p>
    <w:p>
      <w:pPr>
        <w:pStyle w:val="Heading2"/>
        <w:spacing w:after="150" w:before="300"/>
      </w:pPr>
      <w:r>
        <w:t xml:space="preserve">5. Réservations : sous-ressource et création</w:t>
      </w:r>
    </w:p>
    <w:p>
      <w:pPr>
        <w:pBdr>
          <w:top w:val="single" w:color="CCCCCC" w:sz="4"/>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/terrains/{id}/reservations:</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get:</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tags: [Reservations]</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summary: Lister les réservations d'un terrain</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security: []</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parameters:</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 name: id</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in: path</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required: true</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schema: { type: integer }</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responses:</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'200':</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description: Liste des réservations du terrain</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content:</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application/json:</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schema:</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type: array</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items: { $ref: '#/components/schemas/Reservation' }</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post:</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tags: [Reservations]</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summary: Réserver un terrain</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parameters:</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 name: id</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in: path</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required: true</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schema: { type: integer }</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requestBody:</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required: true</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content:</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application/json:</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schema: { $ref: '#/components/schemas/ReservationSansID' }</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responses:</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'201':</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description: Réservation créée</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content:</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application/json:</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schema: { $ref: '#/components/schemas/Reservation' }</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'404': { description: Terrain introuvable, content: { application/json: { schema: { $ref: '#/components/schemas/Erreur' } } } }</w:t>
      </w:r>
    </w:p>
    <w:p>
      <w:pPr>
        <w:pBdr>
          <w:bottom w:val="single" w:color="CCCCCC" w:sz="4"/>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'422': { description: Donnée invalide, content: { application/json: { schema: { $ref: '#/components/schemas/Erreur' } } } }</w:t>
      </w:r>
    </w:p>
    <w:p>
      <w:pPr>
        <w:spacing w:after="150"/>
      </w:pPr>
      <w:r>
        <w:rPr>
          <w:rFonts w:ascii="Calibri" w:cs="Calibri" w:eastAsia="Calibri" w:hAnsi="Calibri"/>
          <w:b/>
          <w:bCs/>
          <w:sz w:val="22"/>
          <w:szCs w:val="22"/>
        </w:rPr>
        <w:t xml:space="preserve">Pourquoi /terrains/{id}/reservations plutôt que /reservations?terrainId=… — </w:t>
      </w:r>
      <w:r>
        <w:rPr>
          <w:rFonts w:ascii="Calibri" w:cs="Calibri" w:eastAsia="Calibri" w:hAnsi="Calibri"/>
          <w:sz w:val="22"/>
          <w:szCs w:val="22"/>
        </w:rPr>
        <w:t xml:space="preserve">l'énoncé décrit une relation de subordination claire (« les réservations d'un terrain donné ») : la hiérarchie dans l'URI exprime directement cette relation, conformément aux bonnes pratiques REST vues en séance 4. À l'inverse, un filtre en query conviendrait pour un filtre facultatif parmi d'autres — ici la relation est structurelle, pas optionnelle.</w:t>
      </w:r>
    </w:p>
    <w:p>
      <w:pPr>
        <w:spacing w:after="150"/>
      </w:pPr>
      <w:r>
        <w:rPr>
          <w:rFonts w:ascii="Calibri" w:cs="Calibri" w:eastAsia="Calibri" w:hAnsi="Calibri"/>
          <w:b/>
          <w:bCs/>
          <w:sz w:val="22"/>
          <w:szCs w:val="22"/>
        </w:rPr>
        <w:t xml:space="preserve">Pourquoi ReservationSansID ne contient pas le champ statut — </w:t>
      </w:r>
      <w:r>
        <w:rPr>
          <w:rFonts w:ascii="Calibri" w:cs="Calibri" w:eastAsia="Calibri" w:hAnsi="Calibri"/>
          <w:sz w:val="22"/>
          <w:szCs w:val="22"/>
        </w:rPr>
        <w:t xml:space="preserve">l'énoncé impose que toute nouvelle réservation naisse obligatoirement CONFIRMEE, sans que le client ne le décide. En n'exposant pas ce champ dans le schéma d'entrée, on empêche techniquement le client de le fixer lui-même : c'est le serveur qui l'assigne systématiquement à la création. C'est un choix de conception qui traduit directement une règle métier en contrainte de schéma.</w:t>
      </w:r>
    </w:p>
    <w:p>
      <w:pPr>
        <w:pStyle w:val="Heading2"/>
        <w:spacing w:after="150" w:before="300"/>
      </w:pPr>
      <w:r>
        <w:t xml:space="preserve">6. Annuler une réservation — l'action idempotente</w:t>
      </w:r>
    </w:p>
    <w:p>
      <w:pPr>
        <w:pBdr>
          <w:top w:val="single" w:color="CCCCCC" w:sz="4"/>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/reservations/{id}/statut:</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put:</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tags: [Reservations]</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summary: Annuler une réservation</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parameters:</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 name: id</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in: path</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required: true</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schema: { type: integer }</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requestBody:</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required: true</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content:</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application/json:</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schema:</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type: object</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required: [statut]</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properties:</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statut:</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type: string</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enum: [ANNULEE]</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example: ANNULEE</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responses:</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'200':</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description: Réservation annulée</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content:</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application/json:</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schema: { $ref: '#/components/schemas/Reservation' }</w:t>
      </w:r>
    </w:p>
    <w:p>
      <w:pPr>
        <w:pBdr>
          <w:bottom w:val="single" w:color="CCCCCC" w:sz="4"/>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'404': { description: Réservation introuvable, content: { application/json: { schema: { $ref: '#/components/schemas/Erreur' } } } }</w:t>
      </w:r>
    </w:p>
    <w:p>
      <w:pPr>
        <w:pBdr>
          <w:top w:val="single" w:color="E8C468" w:sz="4"/>
          <w:bottom w:val="single" w:color="E8C468" w:sz="4"/>
          <w:left w:val="single" w:color="E8C468" w:sz="4"/>
          <w:right w:val="single" w:color="E8C468" w:sz="4"/>
        </w:pBdr>
        <w:shd w:fill="FFF7E0" w:val="clear"/>
        <w:spacing w:after="150" w:before="150"/>
        <w:ind w:left="150" w:right="150"/>
      </w:pPr>
      <w:r>
        <w:rPr>
          <w:rFonts w:ascii="Calibri" w:cs="Calibri" w:eastAsia="Calibri" w:hAnsi="Calibri"/>
          <w:b/>
          <w:bCs/>
          <w:sz w:val="22"/>
          <w:szCs w:val="22"/>
        </w:rPr>
        <w:t xml:space="preserve">💡 Le point le plus important de cette correction — </w:t>
      </w:r>
      <w:r>
        <w:rPr>
          <w:rFonts w:ascii="Calibri" w:cs="Calibri" w:eastAsia="Calibri" w:hAnsi="Calibri"/>
          <w:sz w:val="22"/>
          <w:szCs w:val="22"/>
        </w:rPr>
        <w:t xml:space="preserve">L'énoncé demandait explicitement une action « dont répéter l'exécution plusieurs fois ne produit pas d'effet différent que de l'exécuter une seule fois » : c'est la définition même de l'idempotence vue en séance 4. On a donc délibérément choisi PUT (idempotent) plutôt que POST (non idempotent, qui créerait en toute logique une nouvelle ressource à chaque appel).</w:t>
      </w:r>
    </w:p>
    <w:p>
      <w:pPr>
        <w:spacing w:after="150"/>
      </w:pPr>
      <w:r>
        <w:rPr>
          <w:rFonts w:ascii="Calibri" w:cs="Calibri" w:eastAsia="Calibri" w:hAnsi="Calibri"/>
          <w:b/>
          <w:bCs/>
          <w:sz w:val="22"/>
          <w:szCs w:val="22"/>
        </w:rPr>
        <w:t xml:space="preserve">Pourquoi un endpoint dédié /statut plutôt qu'un PUT générique sur /reservations/{id} — </w:t>
      </w:r>
      <w:r>
        <w:rPr>
          <w:rFonts w:ascii="Calibri" w:cs="Calibri" w:eastAsia="Calibri" w:hAnsi="Calibri"/>
          <w:sz w:val="22"/>
          <w:szCs w:val="22"/>
        </w:rPr>
        <w:t xml:space="preserve">exposer une route dédiée à la seule transition d'état permet de restreindre précisément ce qui peut être modifié (uniquement le statut, jamais les dates ou l'utilisateur), avec un schéma d'entrée minimal. C'est le même pattern que celui vu dans l'exercice de billetterie du TD (</w:t>
      </w:r>
      <w:r>
        <w:rPr>
          <w:rFonts w:ascii="Consolas" w:cs="Consolas" w:eastAsia="Consolas" w:hAnsi="Consolas"/>
          <w:sz w:val="20"/>
          <w:szCs w:val="20"/>
          <w:shd w:fill="EFEFEF" w:val="clear"/>
        </w:rPr>
        <w:t xml:space="preserve">PUT /evenements/{id}/billets/{billetId}/statut</w:t>
      </w:r>
      <w:r>
        <w:rPr>
          <w:rFonts w:ascii="Calibri" w:cs="Calibri" w:eastAsia="Calibri" w:hAnsi="Calibri"/>
          <w:sz w:val="22"/>
          <w:szCs w:val="22"/>
        </w:rPr>
        <w:t xml:space="preserve">).</w:t>
      </w:r>
    </w:p>
    <w:p>
      <w:pPr>
        <w:spacing w:after="150"/>
      </w:pPr>
      <w:r>
        <w:rPr>
          <w:rFonts w:ascii="Calibri" w:cs="Calibri" w:eastAsia="Calibri" w:hAnsi="Calibri"/>
          <w:b/>
          <w:bCs/>
          <w:sz w:val="22"/>
          <w:szCs w:val="22"/>
        </w:rPr>
        <w:t xml:space="preserve">Pourquoi enum: [ANNULEE] et non les deux valeurs possibles — </w:t>
      </w:r>
      <w:r>
        <w:rPr>
          <w:rFonts w:ascii="Calibri" w:cs="Calibri" w:eastAsia="Calibri" w:hAnsi="Calibri"/>
          <w:sz w:val="22"/>
          <w:szCs w:val="22"/>
        </w:rPr>
        <w:t xml:space="preserve">l'énoncé dit explicitement qu'il faut permettre d'annuler, « et uniquement d'annuler — pas de remettre à confirmée » (voir sujet, fonctionnalité 8). En limitant l'énumération acceptée à une seule valeur, on empêche techniquement, au niveau du contrat, qu'un client puisse « ré-confirmer » une réservation via cette route.</w:t>
      </w:r>
    </w:p>
    <w:p>
      <w:pPr>
        <w:pStyle w:val="Heading2"/>
        <w:spacing w:after="150" w:before="300"/>
      </w:pPr>
      <w:r>
        <w:t xml:space="preserve">7. Sécurité</w:t>
      </w:r>
    </w:p>
    <w:p>
      <w:pPr>
        <w:pBdr>
          <w:top w:val="single" w:color="CCCCCC" w:sz="4"/>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components:</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securitySchemes:</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bearerAuth:</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type: http</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scheme: bearer</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bearerFormat: JWT</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security:</w:t>
      </w:r>
    </w:p>
    <w:p>
      <w:pPr>
        <w:pBdr>
          <w:bottom w:val="single" w:color="CCCCCC" w:sz="4"/>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 bearerAuth: []</w:t>
      </w:r>
    </w:p>
    <w:p>
      <w:pPr>
        <w:spacing w:after="150"/>
      </w:pPr>
      <w:r>
        <w:rPr>
          <w:rFonts w:ascii="Calibri" w:cs="Calibri" w:eastAsia="Calibri" w:hAnsi="Calibri"/>
          <w:b/>
          <w:bCs/>
          <w:sz w:val="22"/>
          <w:szCs w:val="22"/>
        </w:rPr>
        <w:t xml:space="preserve">Pourquoi un Bearer JWT plutôt qu'une API key — </w:t>
      </w:r>
      <w:r>
        <w:rPr>
          <w:rFonts w:ascii="Calibri" w:cs="Calibri" w:eastAsia="Calibri" w:hAnsi="Calibri"/>
          <w:sz w:val="22"/>
          <w:szCs w:val="22"/>
        </w:rPr>
        <w:t xml:space="preserve">l'énoncé distingue des actions « réservées à un utilisateur authentifié » : il s'agit donc d'identifier une PERSONNE précise (pas seulement une application cliente), ce qui correspond exactement au cas d'usage du Bearer token/JWT vu en séance 4, par opposition à l'API key qui identifie une application sans notion d'utilisateur individuel.</w:t>
      </w:r>
    </w:p>
    <w:p>
      <w:pPr>
        <w:spacing w:after="150"/>
      </w:pPr>
      <w:r>
        <w:rPr>
          <w:rFonts w:ascii="Calibri" w:cs="Calibri" w:eastAsia="Calibri" w:hAnsi="Calibri"/>
          <w:b/>
          <w:bCs/>
          <w:sz w:val="22"/>
          <w:szCs w:val="22"/>
        </w:rPr>
        <w:t xml:space="preserve">Pourquoi security est déclaré à la racine, puis annulé (security: []) sur certaines opérations — </w:t>
      </w:r>
      <w:r>
        <w:rPr>
          <w:rFonts w:ascii="Calibri" w:cs="Calibri" w:eastAsia="Calibri" w:hAnsi="Calibri"/>
          <w:sz w:val="22"/>
          <w:szCs w:val="22"/>
        </w:rPr>
        <w:t xml:space="preserve">plutôt que de répéter la déclaration de sécurité sur chacune des 5 opérations qui la nécessitent, on l'active une seule fois pour toute l'API, puis on l'annule explicitement pour les 3 opérations de consultation publique (GET /terrains, GET /terrains/{id}, GET /terrains/{id}/reservations). C'est plus court à écrire et cela rend immédiatement visible, en lisant chaque opération, laquelle est publique.</w:t>
      </w:r>
    </w:p>
    <w:p>
      <w:pPr>
        <w:pStyle w:val="Heading2"/>
        <w:spacing w:after="150" w:before="300"/>
      </w:pPr>
      <w:r>
        <w:t xml:space="preserve">8. Les schémas de données (components/schemas)</w:t>
      </w:r>
    </w:p>
    <w:p>
      <w:pPr>
        <w:pBdr>
          <w:top w:val="single" w:color="CCCCCC" w:sz="4"/>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components:</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schemas:</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TypeTerrain:</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type: string</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enum: [FOOTBALL, BASKET, TENNIS, VOLLEY]</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TerrainSansID:</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type: object</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required: [nom, type]</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properties:</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nom: { type: string, example: 'Terrain A' }</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type: { $ref: '#/components/schemas/TypeTerrain' }</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capacite: { type: integer, example: 10 }</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actif: { type: boolean, default: true }</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Terrain:</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allOf:</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 $ref: '#/components/schemas/TerrainSansID'</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 type: object</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properties:</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id: { type: integer, example: 1 }</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StatutReservation:</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type: string</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enum: [CONFIRMEE, ANNULEE]</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ReservationSansID:</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type: object</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required: [terrainId, nomUtilisateur, dateDebut, dateFin]</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properties:</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terrainId: { type: integer, example: 1 }</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nomUtilisateur: { type: string, example: 'A. Dupont' }</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dateDebut: { type: string, format: date-time }</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dateFin: { type: string, format: date-time }</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Reservation:</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allOf:</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 $ref: '#/components/schemas/ReservationSansID'</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 type: object</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properties:</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id: { type: integer, example: 10 }</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statut: { $ref: '#/components/schemas/StatutReservation' }</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Erreur:</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type: object</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properties:</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status: { type: integer, example: 404 }</w:t>
      </w:r>
    </w:p>
    <w:p>
      <w:pPr>
        <w:pBdr>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title: { type: string, example: 'Terrain introuvable' }</w:t>
      </w:r>
    </w:p>
    <w:p>
      <w:pPr>
        <w:pBdr>
          <w:bottom w:val="single" w:color="CCCCCC" w:sz="4"/>
          <w:left w:val="single" w:color="CCCCCC" w:sz="4"/>
          <w:right w:val="single" w:color="CCCCCC" w:sz="4"/>
        </w:pBdr>
        <w:shd w:fill="F4F4F4" w:val="clear"/>
        <w:spacing w:after="0" w:before="0" w:line="260"/>
        <w:ind w:left="200" w:right="200"/>
      </w:pPr>
      <w:r>
        <w:rPr>
          <w:rFonts w:ascii="Consolas" w:cs="Consolas" w:eastAsia="Consolas" w:hAnsi="Consolas"/>
          <w:sz w:val="19"/>
          <w:szCs w:val="19"/>
        </w:rPr>
        <w:t xml:space="preserve">        detail: { type: string, example: 'Aucun terrain avec cet identifiant' }</w:t>
      </w:r>
    </w:p>
    <w:p>
      <w:pPr>
        <w:spacing w:after="150"/>
      </w:pPr>
      <w:r>
        <w:rPr>
          <w:rFonts w:ascii="Calibri" w:cs="Calibri" w:eastAsia="Calibri" w:hAnsi="Calibri"/>
          <w:b/>
          <w:bCs/>
          <w:sz w:val="22"/>
          <w:szCs w:val="22"/>
        </w:rPr>
        <w:t xml:space="preserve">Pourquoi TypeTerrain et StatutReservation sont des schémas nommés à part, plutôt que des enum écrits en ligne — </w:t>
      </w:r>
      <w:r>
        <w:rPr>
          <w:rFonts w:ascii="Calibri" w:cs="Calibri" w:eastAsia="Calibri" w:hAnsi="Calibri"/>
          <w:sz w:val="22"/>
          <w:szCs w:val="22"/>
        </w:rPr>
        <w:t xml:space="preserve">les définir une seule fois dans components/schemas permet de les référencer par $ref à plusieurs endroits (le filtre </w:t>
      </w:r>
      <w:r>
        <w:rPr>
          <w:rFonts w:ascii="Consolas" w:cs="Consolas" w:eastAsia="Consolas" w:hAnsi="Consolas"/>
          <w:sz w:val="20"/>
          <w:szCs w:val="20"/>
          <w:shd w:fill="EFEFEF" w:val="clear"/>
        </w:rPr>
        <w:t xml:space="preserve">?type=</w:t>
      </w:r>
      <w:r>
        <w:rPr>
          <w:rFonts w:ascii="Calibri" w:cs="Calibri" w:eastAsia="Calibri" w:hAnsi="Calibri"/>
          <w:sz w:val="22"/>
          <w:szCs w:val="22"/>
        </w:rPr>
        <w:t xml:space="preserve"> ET le champ </w:t>
      </w:r>
      <w:r>
        <w:rPr>
          <w:rFonts w:ascii="Consolas" w:cs="Consolas" w:eastAsia="Consolas" w:hAnsi="Consolas"/>
          <w:sz w:val="20"/>
          <w:szCs w:val="20"/>
          <w:shd w:fill="EFEFEF" w:val="clear"/>
        </w:rPr>
        <w:t xml:space="preserve">type</w:t>
      </w:r>
      <w:r>
        <w:rPr>
          <w:rFonts w:ascii="Calibri" w:cs="Calibri" w:eastAsia="Calibri" w:hAnsi="Calibri"/>
          <w:sz w:val="22"/>
          <w:szCs w:val="22"/>
        </w:rPr>
        <w:t xml:space="preserve"> d'un Terrain, par exemple) : une seule source de vérité pour la liste des valeurs autorisées, cohérente partout dans le document.</w:t>
      </w:r>
    </w:p>
    <w:p>
      <w:pPr>
        <w:spacing w:after="150"/>
      </w:pPr>
      <w:r>
        <w:rPr>
          <w:rFonts w:ascii="Calibri" w:cs="Calibri" w:eastAsia="Calibri" w:hAnsi="Calibri"/>
          <w:b/>
          <w:bCs/>
          <w:sz w:val="22"/>
          <w:szCs w:val="22"/>
        </w:rPr>
        <w:t xml:space="preserve">Pourquoi allOf pour Terrain et Reservation — </w:t>
      </w:r>
      <w:r>
        <w:rPr>
          <w:rFonts w:ascii="Calibri" w:cs="Calibri" w:eastAsia="Calibri" w:hAnsi="Calibri"/>
          <w:sz w:val="22"/>
          <w:szCs w:val="22"/>
        </w:rPr>
        <w:t xml:space="preserve">cela évite de dupliquer nom/type/capacite/actif entre le schéma d'entrée et le schéma de sortie : Terrain = « tout ce que contient TerrainSansID » + « en plus, un id ». C'est le pattern d'héritage vu dans le TD avec Cours/CoursSansID.</w:t>
      </w:r>
    </w:p>
    <w:p>
      <w:pPr>
        <w:spacing w:after="150"/>
      </w:pPr>
      <w:r>
        <w:rPr>
          <w:rFonts w:ascii="Calibri" w:cs="Calibri" w:eastAsia="Calibri" w:hAnsi="Calibri"/>
          <w:b/>
          <w:bCs/>
          <w:sz w:val="22"/>
          <w:szCs w:val="22"/>
        </w:rPr>
        <w:t xml:space="preserve">Pourquoi Erreur ne contient que 3 champs ici (et pas type comme dans le TD) — </w:t>
      </w:r>
      <w:r>
        <w:rPr>
          <w:rFonts w:ascii="Calibri" w:cs="Calibri" w:eastAsia="Calibri" w:hAnsi="Calibri"/>
          <w:sz w:val="22"/>
          <w:szCs w:val="22"/>
        </w:rPr>
        <w:t xml:space="preserve">l'énoncé demandait « au minimum : un code de statut, un titre court, un détail explicatif » (voir sujet, contraintes techniques) : ce sont ces trois champs a minima qui sont attendus pour valider ce critère de la grille. Ajouter un champ type supplémentaire (comme vu en séance 5, en écho à la RFC 9457) reste tout à fait valorisé mais n'était pas strictement exigé.</w:t>
      </w:r>
    </w:p>
    <w:p>
      <w:pPr>
        <w:pStyle w:val="Heading2"/>
        <w:spacing w:after="150" w:before="300"/>
      </w:pPr>
      <w:r>
        <w:t xml:space="preserve">9. Erreurs fréquentes à éviter (retours d'expérience)</w:t>
      </w:r>
    </w:p>
    <w:p>
      <w:pPr>
        <w:pStyle w:val="ListParagraph"/>
        <w:numPr>
          <w:ilvl w:val="0"/>
          <w:numId w:val="2"/>
        </w:numPr>
        <w:spacing w:after="80"/>
      </w:pPr>
      <w:r>
        <w:rPr>
          <w:rFonts w:ascii="Calibri" w:cs="Calibri" w:eastAsia="Calibri" w:hAnsi="Calibri"/>
          <w:b/>
          <w:bCs/>
          <w:sz w:val="22"/>
          <w:szCs w:val="22"/>
        </w:rPr>
        <w:t xml:space="preserve">Utiliser POST pour l'annulation — </w:t>
      </w:r>
      <w:r>
        <w:rPr>
          <w:rFonts w:ascii="Calibri" w:cs="Calibri" w:eastAsia="Calibri" w:hAnsi="Calibri"/>
          <w:sz w:val="22"/>
          <w:szCs w:val="22"/>
        </w:rPr>
        <w:t xml:space="preserve">ce choix casse l'idempotence explicitement demandée par l'énoncé. Toujours relire l'énoncé pour repérer les mots comme « répéter », « plusieurs fois », qui signalent une exigence d'idempotence.</w:t>
      </w:r>
    </w:p>
    <w:p>
      <w:pPr>
        <w:pStyle w:val="ListParagraph"/>
        <w:numPr>
          <w:ilvl w:val="0"/>
          <w:numId w:val="2"/>
        </w:numPr>
        <w:spacing w:after="80"/>
      </w:pPr>
      <w:r>
        <w:rPr>
          <w:rFonts w:ascii="Calibri" w:cs="Calibri" w:eastAsia="Calibri" w:hAnsi="Calibri"/>
          <w:b/>
          <w:bCs/>
          <w:sz w:val="22"/>
          <w:szCs w:val="22"/>
        </w:rPr>
        <w:t xml:space="preserve">Oublier required: true sur les paramètres de chemin — </w:t>
      </w:r>
      <w:r>
        <w:rPr>
          <w:rFonts w:ascii="Calibri" w:cs="Calibri" w:eastAsia="Calibri" w:hAnsi="Calibri"/>
          <w:sz w:val="22"/>
          <w:szCs w:val="22"/>
        </w:rPr>
        <w:t xml:space="preserve">c'est systématique, aucune exception possible.</w:t>
      </w:r>
    </w:p>
    <w:p>
      <w:pPr>
        <w:pStyle w:val="ListParagraph"/>
        <w:numPr>
          <w:ilvl w:val="0"/>
          <w:numId w:val="2"/>
        </w:numPr>
        <w:spacing w:after="80"/>
      </w:pPr>
      <w:r>
        <w:rPr>
          <w:rFonts w:ascii="Calibri" w:cs="Calibri" w:eastAsia="Calibri" w:hAnsi="Calibri"/>
          <w:b/>
          <w:bCs/>
          <w:sz w:val="22"/>
          <w:szCs w:val="22"/>
        </w:rPr>
        <w:t xml:space="preserve">Dupliquer le schéma d'un objet dans plusieurs réponses — </w:t>
      </w:r>
      <w:r>
        <w:rPr>
          <w:rFonts w:ascii="Calibri" w:cs="Calibri" w:eastAsia="Calibri" w:hAnsi="Calibri"/>
          <w:sz w:val="22"/>
          <w:szCs w:val="22"/>
        </w:rPr>
        <w:t xml:space="preserve">dès qu'une structure apparaît une seconde fois, il faut la sortir dans components/schemas et la référencer avec $ref.</w:t>
      </w:r>
    </w:p>
    <w:p>
      <w:pPr>
        <w:pStyle w:val="ListParagraph"/>
        <w:numPr>
          <w:ilvl w:val="0"/>
          <w:numId w:val="2"/>
        </w:numPr>
        <w:spacing w:after="80"/>
      </w:pPr>
      <w:r>
        <w:rPr>
          <w:rFonts w:ascii="Calibri" w:cs="Calibri" w:eastAsia="Calibri" w:hAnsi="Calibri"/>
          <w:b/>
          <w:bCs/>
          <w:sz w:val="22"/>
          <w:szCs w:val="22"/>
        </w:rPr>
        <w:t xml:space="preserve">Oublier de documenter les cas d'erreur — </w:t>
      </w:r>
      <w:r>
        <w:rPr>
          <w:rFonts w:ascii="Calibri" w:cs="Calibri" w:eastAsia="Calibri" w:hAnsi="Calibri"/>
          <w:sz w:val="22"/>
          <w:szCs w:val="22"/>
        </w:rPr>
        <w:t xml:space="preserve">une opération qui ne peut échouer que par succès (200/201 uniquement) est presque toujours un oubli : demandez-vous systématiquement « et si la ressource n'existe pas ? », « et si la donnée envoyée est invalide ? ».</w:t>
      </w:r>
    </w:p>
    <w:p>
      <w:pPr>
        <w:pStyle w:val="ListParagraph"/>
        <w:numPr>
          <w:ilvl w:val="0"/>
          <w:numId w:val="2"/>
        </w:numPr>
        <w:spacing w:after="80"/>
      </w:pPr>
      <w:r>
        <w:rPr>
          <w:rFonts w:ascii="Calibri" w:cs="Calibri" w:eastAsia="Calibri" w:hAnsi="Calibri"/>
          <w:b/>
          <w:bCs/>
          <w:sz w:val="22"/>
          <w:szCs w:val="22"/>
        </w:rPr>
        <w:t xml:space="preserve">Sécuriser une opération de consultation publique par erreur — </w:t>
      </w:r>
      <w:r>
        <w:rPr>
          <w:rFonts w:ascii="Calibri" w:cs="Calibri" w:eastAsia="Calibri" w:hAnsi="Calibri"/>
          <w:sz w:val="22"/>
          <w:szCs w:val="22"/>
        </w:rPr>
        <w:t xml:space="preserve">ou, à l'inverse, oublier de sécuriser une opération de modification. Relisez l'énoncé pour chaque opération : « Action réservée à un utilisateur authentifié » est un signal explicite.</w:t>
      </w:r>
    </w:p>
    <w:p>
      <w:pPr>
        <w:pBdr>
          <w:top w:val="single" w:color="E8C468" w:sz="4"/>
          <w:bottom w:val="single" w:color="E8C468" w:sz="4"/>
          <w:left w:val="single" w:color="E8C468" w:sz="4"/>
          <w:right w:val="single" w:color="E8C468" w:sz="4"/>
        </w:pBdr>
        <w:shd w:fill="FFF7E0" w:val="clear"/>
        <w:spacing w:after="150" w:before="150"/>
        <w:ind w:left="150" w:right="150"/>
      </w:pPr>
      <w:r>
        <w:rPr>
          <w:rFonts w:ascii="Calibri" w:cs="Calibri" w:eastAsia="Calibri" w:hAnsi="Calibri"/>
          <w:b/>
          <w:bCs/>
          <w:sz w:val="22"/>
          <w:szCs w:val="22"/>
        </w:rPr>
        <w:t xml:space="preserve">💡 Rappel méthodologique pour l'examen — </w:t>
      </w:r>
      <w:r>
        <w:rPr>
          <w:rFonts w:ascii="Calibri" w:cs="Calibri" w:eastAsia="Calibri" w:hAnsi="Calibri"/>
          <w:sz w:val="22"/>
          <w:szCs w:val="22"/>
        </w:rPr>
        <w:t xml:space="preserve">Face à un énoncé peu guidé : 1) listez d'abord les ressources et leurs champs ; 2) pour chaque fonctionnalité décrite en prose, déduisez le verbe HTTP et le chemin cohérents avec les conventions REST ; 3) repérez les mots-clés révélateurs (« obligatoire », « répéter sans effet différent », « réservé à un utilisateur authentifié ») qui orientent vers required, l'idempotence, ou la sécurité ; 4) factorisez systématiquement avec $ref avant de dupliquer quoi que ce soit.</w:t>
      </w:r>
    </w:p>
    <w:sectPr>
      <w:headerReference w:type="default" r:id="rId7"/>
      <w:footerReference w:type="default" r:id="rId8"/>
      <w:pgSz w:w="11907" w:h="16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6"/>
        <w:szCs w:val="16"/>
      </w:rPr>
      <w:t xml:space="preserve">Page </w:t>
    </w:r>
    <w:r>
      <w:rPr>
        <w:rFonts w:ascii="Calibri" w:cs="Calibri" w:eastAsia="Calibri" w:hAnsi="Calibri"/>
        <w:color w:val="999999"/>
        <w:sz w:val="16"/>
        <w:szCs w:val="16"/>
      </w:rPr>
      <w:fldChar w:fldCharType="begin"/>
      <w:instrText xml:space="preserve">PAGE</w:instrText>
      <w:fldChar w:fldCharType="separate"/>
      <w:fldChar w:fldCharType="end"/>
    </w:r>
    <w:r>
      <w:rPr>
        <w:rFonts w:ascii="Calibri" w:cs="Calibri" w:eastAsia="Calibri" w:hAnsi="Calibri"/>
        <w:color w:val="999999"/>
        <w:sz w:val="16"/>
        <w:szCs w:val="16"/>
      </w:rPr>
      <w:t xml:space="preserve"> / </w:t>
    </w:r>
    <w:r>
      <w:rPr>
        <w:rFonts w:ascii="Calibri" w:cs="Calibri" w:eastAsia="Calibri" w:hAnsi="Calibri"/>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99999"/>
        <w:sz w:val="16"/>
        <w:szCs w:val="16"/>
      </w:rPr>
      <w:t xml:space="preserve">PROG2 — API · Examen blanc (correction)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50"/>
    </w:pPr>
    <w:rPr>
      <w:rFonts w:ascii="Calibri" w:cs="Calibri" w:eastAsia="Calibri" w:hAnsi="Calibri"/>
      <w:b/>
      <w:bCs/>
      <w:color w:val="2F5496"/>
      <w:sz w:val="32"/>
      <w:szCs w:val="32"/>
    </w:rPr>
  </w:style>
  <w:style w:type="paragraph" w:styleId="Heading2">
    <w:name w:val="Heading 2"/>
    <w:basedOn w:val="Normal"/>
    <w:next w:val="Normal"/>
    <w:qFormat/>
    <w:pPr>
      <w:spacing w:after="130" w:before="260"/>
    </w:pPr>
    <w:rPr>
      <w:rFonts w:ascii="Calibri" w:cs="Calibri" w:eastAsia="Calibri" w:hAnsi="Calibri"/>
      <w:b/>
      <w:bCs/>
      <w:color w:val="2F5496"/>
      <w:sz w:val="26"/>
      <w:szCs w:val="26"/>
    </w:rPr>
  </w:style>
  <w:style w:type="paragraph" w:styleId="Heading3">
    <w:name w:val="Heading 3"/>
    <w:basedOn w:val="Normal"/>
    <w:next w:val="Normal"/>
    <w:qFormat/>
    <w:pPr>
      <w:spacing w:after="100" w:before="200"/>
    </w:pPr>
    <w:rPr>
      <w:rFonts w:ascii="Calibri" w:cs="Calibri" w:eastAsia="Calibri" w:hAnsi="Calibri"/>
      <w:b/>
      <w:bCs/>
      <w:color w:val="1F3864"/>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2026-07-26T15:19:14.828Z</dcterms:created>
  <dcterms:modified xsi:type="dcterms:W3CDTF">2026-07-26T15:19:14.828Z</dcterms:modified>
</cp:coreProperties>
</file>

<file path=docProps/custom.xml><?xml version="1.0" encoding="utf-8"?>
<Properties xmlns="http://schemas.openxmlformats.org/officeDocument/2006/custom-properties" xmlns:vt="http://schemas.openxmlformats.org/officeDocument/2006/docPropsVTypes"/>
</file>