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E15E" w14:textId="77777777" w:rsidR="009E7988" w:rsidRDefault="00000000">
      <w:pPr>
        <w:pStyle w:val="Title"/>
      </w:pPr>
      <w:r>
        <w:t>Summary and Reflections Report</w:t>
      </w:r>
    </w:p>
    <w:p w14:paraId="27AF78FD" w14:textId="145CED67" w:rsidR="009E7988" w:rsidRDefault="00000000">
      <w:pPr>
        <w:pStyle w:val="Subtitle"/>
      </w:pPr>
      <w:r>
        <w:t xml:space="preserve">Project </w:t>
      </w:r>
      <w:r w:rsidR="00D34721">
        <w:t>Two</w:t>
      </w:r>
      <w:r>
        <w:t>: Contact, Task, and Appointment Services</w:t>
      </w:r>
    </w:p>
    <w:p w14:paraId="11C15156" w14:textId="77777777" w:rsidR="009E7988" w:rsidRDefault="00000000">
      <w:pPr>
        <w:pStyle w:val="Metadata"/>
      </w:pPr>
      <w:r>
        <w:t>To: Supervisor, Grand Strand Systems</w:t>
      </w:r>
    </w:p>
    <w:p w14:paraId="405A1866" w14:textId="34692204" w:rsidR="009E7988" w:rsidRDefault="00000000">
      <w:pPr>
        <w:pStyle w:val="Metadata"/>
      </w:pPr>
      <w:r>
        <w:t xml:space="preserve">From: </w:t>
      </w:r>
      <w:r w:rsidR="00D34721">
        <w:t>Fatima Imran</w:t>
      </w:r>
      <w:r>
        <w:t xml:space="preserve"> | Date: October 17, 2026</w:t>
      </w:r>
    </w:p>
    <w:p w14:paraId="5B66D7D2" w14:textId="77777777" w:rsidR="009E7988" w:rsidRDefault="00000000">
      <w:pPr>
        <w:pStyle w:val="Heading1"/>
      </w:pPr>
      <w:r>
        <w:t>Summary: Requirements and Unit Testing</w:t>
      </w:r>
    </w:p>
    <w:p w14:paraId="13727A2B" w14:textId="77777777" w:rsidR="009E7988" w:rsidRDefault="00000000">
      <w:r>
        <w:t>For Project One, I organized the JUnit suite around the three services’ requirements, separating data-object tests from service-operation tests. I checked valid inputs, invalid inputs, boundaries, and state after rejected operations. The following analysis uses the submitted Java files and recorded results; line references identify those files as delivered.</w:t>
      </w:r>
    </w:p>
    <w:p w14:paraId="29C58629" w14:textId="77777777" w:rsidR="009E7988" w:rsidRDefault="00000000">
      <w:pPr>
        <w:pStyle w:val="Heading2"/>
      </w:pPr>
      <w:r>
        <w:t>Contact feature</w:t>
      </w:r>
    </w:p>
    <w:p w14:paraId="19B891C3" w14:textId="77777777" w:rsidR="009E7988" w:rsidRDefault="00000000">
      <w:r>
        <w:t>My contact tests addressed a non-null, immutable ID of at most 10 characters; non-null first and last names of at most 10 characters; a 10-digit phone number; and a non-null address of at most 30 characters. ContactTest.java, lines 27–37, accepts the exact maximum lengths, while lines 65–76 reject values one character over the limits. Lines 79–89 exercise null, empty, short, long, alphabetic, signed, whitespace-containing, and full-width-digit phone values. The valid value "0123456789" also checks that a leading zero survives storage.</w:t>
      </w:r>
    </w:p>
    <w:p w14:paraId="58BCA886" w14:textId="77777777" w:rsidR="009E7988" w:rsidRDefault="00000000">
      <w:r>
        <w:t>At the service level, ContactServiceTest.java, lines 30–35, rejects a duplicate ID and verifies that the original contact remains. Lines 54–74 update all permitted fields, preserve the ID, and check that a second contact is unchanged. Lines 76–98 verify that rejected updates preserve stored values. These assertions align the tests with the requirements to add, delete, and update a selected contact without corrupting another record.</w:t>
      </w:r>
    </w:p>
    <w:p w14:paraId="589A0FD8" w14:textId="77777777" w:rsidR="009E7988" w:rsidRDefault="00000000">
      <w:pPr>
        <w:pStyle w:val="Heading2"/>
      </w:pPr>
      <w:r>
        <w:t>Task feature</w:t>
      </w:r>
    </w:p>
    <w:p w14:paraId="295EB247" w14:textId="77777777" w:rsidR="009E7988" w:rsidRDefault="00000000">
      <w:r>
        <w:t>I applied the same structure to tasks, with the task-specific limits: a non-null ID of at most 10 characters, a non-null name of at most 20, and a non-null description of at most 50. TaskTest.java, lines 18–54, covers exact limits, empty strings, nulls, and oversized values. TaskServiceTest.java, lines 43–68, verifies deletion, ID reuse, updates by ID, ID preservation, and isolation of a second task. Lines 70–84 check that invalid updates leave the existing name and description intact.</w:t>
      </w:r>
    </w:p>
    <w:p w14:paraId="30EA1B58" w14:textId="77777777" w:rsidR="009E7988" w:rsidRDefault="00000000">
      <w:pPr>
        <w:pStyle w:val="Heading2"/>
      </w:pPr>
      <w:r>
        <w:t>Appointment feature</w:t>
      </w:r>
    </w:p>
    <w:p w14:paraId="2027D8BC" w14:textId="77777777" w:rsidR="009E7988" w:rsidRDefault="00000000">
      <w:r>
        <w:t xml:space="preserve">AppointmentTest.java, lines 25–65, checks a non-null ID of at most 10 characters, a non-null description of at most 50, and a non-null date that is not in the past. Lines 68–87 additionally test defensive copying of mutable Date objects. AppointmentServiceTest.java covers unique additions, duplicate rejection, deletion, unknown IDs, and independent service instances. I kept this feature’s scope aligned with its add/delete requirements rather than assuming it needed the contact and task update operations. </w:t>
      </w:r>
      <w:r>
        <w:lastRenderedPageBreak/>
        <w:t>Across all features, empty strings are accepted where the documented rule specifies only non-null and maximum length.</w:t>
      </w:r>
    </w:p>
    <w:p w14:paraId="33B26F00" w14:textId="77777777" w:rsidR="009E7988" w:rsidRDefault="009E7988">
      <w:pPr>
        <w:sectPr w:rsidR="009E7988">
          <w:headerReference w:type="default" r:id="rId8"/>
          <w:footerReference w:type="default" r:id="rId9"/>
          <w:pgSz w:w="12240" w:h="15840"/>
          <w:pgMar w:top="1440" w:right="1440" w:bottom="1440" w:left="1440" w:header="708" w:footer="708" w:gutter="0"/>
          <w:cols w:space="720"/>
          <w:docGrid w:linePitch="360"/>
        </w:sectPr>
      </w:pPr>
    </w:p>
    <w:p w14:paraId="5F593082" w14:textId="77777777" w:rsidR="009E7988" w:rsidRDefault="00000000">
      <w:pPr>
        <w:pStyle w:val="Heading1"/>
      </w:pPr>
      <w:r>
        <w:lastRenderedPageBreak/>
        <w:t>Summary: Test Quality and Writing Experience</w:t>
      </w:r>
    </w:p>
    <w:p w14:paraId="7BA6DF70" w14:textId="77777777" w:rsidR="009E7988" w:rsidRDefault="00000000">
      <w:pPr>
        <w:pStyle w:val="Heading2"/>
      </w:pPr>
      <w:r>
        <w:t>Evidence of effectiveness</w:t>
      </w:r>
    </w:p>
    <w:p w14:paraId="4BD6C153" w14:textId="77777777" w:rsidR="009E7988" w:rsidRDefault="00000000">
      <w:r>
        <w:t>The recorded Maven run reports 59 executed test cases, including parameterized invocations: 26 for contacts, 17 for tasks, and 16 for appointments. There were zero failures, errors, or skipped cases. The supplied JaCoCo CSV records the following results for all six production classes.</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CellMar>
          <w:top w:w="80" w:type="dxa"/>
          <w:left w:w="120" w:type="dxa"/>
          <w:bottom w:w="80" w:type="dxa"/>
          <w:right w:w="120" w:type="dxa"/>
        </w:tblCellMar>
        <w:tblLook w:val="04A0" w:firstRow="1" w:lastRow="0" w:firstColumn="1" w:lastColumn="0" w:noHBand="0" w:noVBand="1"/>
      </w:tblPr>
      <w:tblGrid>
        <w:gridCol w:w="4000"/>
        <w:gridCol w:w="2680"/>
        <w:gridCol w:w="2680"/>
      </w:tblGrid>
      <w:tr w:rsidR="009E7988" w14:paraId="1EA2E0D0" w14:textId="77777777">
        <w:trPr>
          <w:cantSplit/>
          <w:tblHeader/>
        </w:trPr>
        <w:tc>
          <w:tcPr>
            <w:tcW w:w="4000" w:type="dxa"/>
            <w:shd w:val="clear" w:color="auto" w:fill="F2F4F7"/>
          </w:tcPr>
          <w:p w14:paraId="08C36DBD" w14:textId="77777777" w:rsidR="009E7988" w:rsidRDefault="00000000">
            <w:pPr>
              <w:pStyle w:val="TableText"/>
            </w:pPr>
            <w:r>
              <w:rPr>
                <w:b/>
              </w:rPr>
              <w:t>Production class</w:t>
            </w:r>
          </w:p>
        </w:tc>
        <w:tc>
          <w:tcPr>
            <w:tcW w:w="2680" w:type="dxa"/>
            <w:shd w:val="clear" w:color="auto" w:fill="F2F4F7"/>
          </w:tcPr>
          <w:p w14:paraId="4C55A44E" w14:textId="77777777" w:rsidR="009E7988" w:rsidRDefault="00000000">
            <w:pPr>
              <w:pStyle w:val="TableText"/>
            </w:pPr>
            <w:r>
              <w:rPr>
                <w:b/>
              </w:rPr>
              <w:t>Lines covered</w:t>
            </w:r>
          </w:p>
        </w:tc>
        <w:tc>
          <w:tcPr>
            <w:tcW w:w="2680" w:type="dxa"/>
            <w:shd w:val="clear" w:color="auto" w:fill="F2F4F7"/>
          </w:tcPr>
          <w:p w14:paraId="0C8D2A77" w14:textId="77777777" w:rsidR="009E7988" w:rsidRDefault="00000000">
            <w:pPr>
              <w:pStyle w:val="TableText"/>
            </w:pPr>
            <w:r>
              <w:rPr>
                <w:b/>
              </w:rPr>
              <w:t>Branches covered</w:t>
            </w:r>
          </w:p>
        </w:tc>
      </w:tr>
      <w:tr w:rsidR="009E7988" w14:paraId="6F42CD65" w14:textId="77777777">
        <w:trPr>
          <w:cantSplit/>
        </w:trPr>
        <w:tc>
          <w:tcPr>
            <w:tcW w:w="4000" w:type="dxa"/>
          </w:tcPr>
          <w:p w14:paraId="69974D46" w14:textId="77777777" w:rsidR="009E7988" w:rsidRDefault="00000000">
            <w:pPr>
              <w:pStyle w:val="TableText"/>
            </w:pPr>
            <w:r>
              <w:t>Contact</w:t>
            </w:r>
          </w:p>
        </w:tc>
        <w:tc>
          <w:tcPr>
            <w:tcW w:w="2680" w:type="dxa"/>
          </w:tcPr>
          <w:p w14:paraId="6C7C5BBB" w14:textId="77777777" w:rsidR="009E7988" w:rsidRDefault="00000000">
            <w:pPr>
              <w:pStyle w:val="TableText"/>
            </w:pPr>
            <w:r>
              <w:t>30 / 30 (100%)</w:t>
            </w:r>
          </w:p>
        </w:tc>
        <w:tc>
          <w:tcPr>
            <w:tcW w:w="2680" w:type="dxa"/>
          </w:tcPr>
          <w:p w14:paraId="79D804F3" w14:textId="77777777" w:rsidR="009E7988" w:rsidRDefault="00000000">
            <w:pPr>
              <w:pStyle w:val="TableText"/>
            </w:pPr>
            <w:r>
              <w:t>20 / 20 (100%)</w:t>
            </w:r>
          </w:p>
        </w:tc>
      </w:tr>
      <w:tr w:rsidR="009E7988" w14:paraId="7CA537F2" w14:textId="77777777">
        <w:trPr>
          <w:cantSplit/>
        </w:trPr>
        <w:tc>
          <w:tcPr>
            <w:tcW w:w="4000" w:type="dxa"/>
          </w:tcPr>
          <w:p w14:paraId="70CE83EA" w14:textId="77777777" w:rsidR="009E7988" w:rsidRDefault="00000000">
            <w:pPr>
              <w:pStyle w:val="TableText"/>
            </w:pPr>
            <w:r>
              <w:t>ContactService</w:t>
            </w:r>
          </w:p>
        </w:tc>
        <w:tc>
          <w:tcPr>
            <w:tcW w:w="2680" w:type="dxa"/>
          </w:tcPr>
          <w:p w14:paraId="3DA79B53" w14:textId="77777777" w:rsidR="009E7988" w:rsidRDefault="00000000">
            <w:pPr>
              <w:pStyle w:val="TableText"/>
            </w:pPr>
            <w:r>
              <w:t>22 / 22 (100%)</w:t>
            </w:r>
          </w:p>
        </w:tc>
        <w:tc>
          <w:tcPr>
            <w:tcW w:w="2680" w:type="dxa"/>
          </w:tcPr>
          <w:p w14:paraId="61FE879B" w14:textId="77777777" w:rsidR="009E7988" w:rsidRDefault="00000000">
            <w:pPr>
              <w:pStyle w:val="TableText"/>
            </w:pPr>
            <w:r>
              <w:t>8 / 8 (100%)</w:t>
            </w:r>
          </w:p>
        </w:tc>
      </w:tr>
      <w:tr w:rsidR="009E7988" w14:paraId="5AA7E7C0" w14:textId="77777777">
        <w:trPr>
          <w:cantSplit/>
        </w:trPr>
        <w:tc>
          <w:tcPr>
            <w:tcW w:w="4000" w:type="dxa"/>
          </w:tcPr>
          <w:p w14:paraId="69603BAB" w14:textId="77777777" w:rsidR="009E7988" w:rsidRDefault="00000000">
            <w:pPr>
              <w:pStyle w:val="TableText"/>
            </w:pPr>
            <w:r>
              <w:t>Task</w:t>
            </w:r>
          </w:p>
        </w:tc>
        <w:tc>
          <w:tcPr>
            <w:tcW w:w="2680" w:type="dxa"/>
          </w:tcPr>
          <w:p w14:paraId="2BDDF999" w14:textId="77777777" w:rsidR="009E7988" w:rsidRDefault="00000000">
            <w:pPr>
              <w:pStyle w:val="TableText"/>
            </w:pPr>
            <w:r>
              <w:t>18 / 18 (100%)</w:t>
            </w:r>
          </w:p>
        </w:tc>
        <w:tc>
          <w:tcPr>
            <w:tcW w:w="2680" w:type="dxa"/>
          </w:tcPr>
          <w:p w14:paraId="7DBD1A53" w14:textId="77777777" w:rsidR="009E7988" w:rsidRDefault="00000000">
            <w:pPr>
              <w:pStyle w:val="TableText"/>
            </w:pPr>
            <w:r>
              <w:t>12 / 12 (100%)</w:t>
            </w:r>
          </w:p>
        </w:tc>
      </w:tr>
      <w:tr w:rsidR="009E7988" w14:paraId="10DF9AC4" w14:textId="77777777">
        <w:trPr>
          <w:cantSplit/>
        </w:trPr>
        <w:tc>
          <w:tcPr>
            <w:tcW w:w="4000" w:type="dxa"/>
          </w:tcPr>
          <w:p w14:paraId="7672857E" w14:textId="77777777" w:rsidR="009E7988" w:rsidRDefault="00000000">
            <w:pPr>
              <w:pStyle w:val="TableText"/>
            </w:pPr>
            <w:r>
              <w:t>TaskService</w:t>
            </w:r>
          </w:p>
        </w:tc>
        <w:tc>
          <w:tcPr>
            <w:tcW w:w="2680" w:type="dxa"/>
          </w:tcPr>
          <w:p w14:paraId="22781D53" w14:textId="77777777" w:rsidR="009E7988" w:rsidRDefault="00000000">
            <w:pPr>
              <w:pStyle w:val="TableText"/>
            </w:pPr>
            <w:r>
              <w:t>18 / 18 (100%)</w:t>
            </w:r>
          </w:p>
        </w:tc>
        <w:tc>
          <w:tcPr>
            <w:tcW w:w="2680" w:type="dxa"/>
          </w:tcPr>
          <w:p w14:paraId="7509B7DD" w14:textId="77777777" w:rsidR="009E7988" w:rsidRDefault="00000000">
            <w:pPr>
              <w:pStyle w:val="TableText"/>
            </w:pPr>
            <w:r>
              <w:t>8 / 8 (100%)</w:t>
            </w:r>
          </w:p>
        </w:tc>
      </w:tr>
      <w:tr w:rsidR="009E7988" w14:paraId="74703618" w14:textId="77777777">
        <w:trPr>
          <w:cantSplit/>
        </w:trPr>
        <w:tc>
          <w:tcPr>
            <w:tcW w:w="4000" w:type="dxa"/>
          </w:tcPr>
          <w:p w14:paraId="6D40FFE2" w14:textId="77777777" w:rsidR="009E7988" w:rsidRDefault="00000000">
            <w:pPr>
              <w:pStyle w:val="TableText"/>
            </w:pPr>
            <w:r>
              <w:t>Appointment</w:t>
            </w:r>
          </w:p>
        </w:tc>
        <w:tc>
          <w:tcPr>
            <w:tcW w:w="2680" w:type="dxa"/>
          </w:tcPr>
          <w:p w14:paraId="71A56128" w14:textId="77777777" w:rsidR="009E7988" w:rsidRDefault="00000000">
            <w:pPr>
              <w:pStyle w:val="TableText"/>
            </w:pPr>
            <w:r>
              <w:t>17 / 17 (100%)</w:t>
            </w:r>
          </w:p>
        </w:tc>
        <w:tc>
          <w:tcPr>
            <w:tcW w:w="2680" w:type="dxa"/>
          </w:tcPr>
          <w:p w14:paraId="708D367C" w14:textId="77777777" w:rsidR="009E7988" w:rsidRDefault="00000000">
            <w:pPr>
              <w:pStyle w:val="TableText"/>
            </w:pPr>
            <w:r>
              <w:t>12 / 12 (100%)</w:t>
            </w:r>
          </w:p>
        </w:tc>
      </w:tr>
      <w:tr w:rsidR="009E7988" w14:paraId="49FF9810" w14:textId="77777777">
        <w:trPr>
          <w:cantSplit/>
        </w:trPr>
        <w:tc>
          <w:tcPr>
            <w:tcW w:w="4000" w:type="dxa"/>
          </w:tcPr>
          <w:p w14:paraId="0FD82B16" w14:textId="77777777" w:rsidR="009E7988" w:rsidRDefault="00000000">
            <w:pPr>
              <w:pStyle w:val="TableText"/>
            </w:pPr>
            <w:r>
              <w:t>AppointmentService</w:t>
            </w:r>
          </w:p>
        </w:tc>
        <w:tc>
          <w:tcPr>
            <w:tcW w:w="2680" w:type="dxa"/>
          </w:tcPr>
          <w:p w14:paraId="72F9A1E9" w14:textId="77777777" w:rsidR="009E7988" w:rsidRDefault="00000000">
            <w:pPr>
              <w:pStyle w:val="TableText"/>
            </w:pPr>
            <w:r>
              <w:t>14 / 14 (100%)</w:t>
            </w:r>
          </w:p>
        </w:tc>
        <w:tc>
          <w:tcPr>
            <w:tcW w:w="2680" w:type="dxa"/>
          </w:tcPr>
          <w:p w14:paraId="6DC56D50" w14:textId="77777777" w:rsidR="009E7988" w:rsidRDefault="00000000">
            <w:pPr>
              <w:pStyle w:val="TableText"/>
            </w:pPr>
            <w:r>
              <w:t>8 / 8 (100%)</w:t>
            </w:r>
          </w:p>
        </w:tc>
      </w:tr>
    </w:tbl>
    <w:p w14:paraId="6D797D58" w14:textId="77777777" w:rsidR="009E7988" w:rsidRDefault="00000000">
      <w:pPr>
        <w:pStyle w:val="SourceNote"/>
      </w:pPr>
      <w:r>
        <w:t>Source: Project One, coverage/jacoco.csv and TEST_RESULTS.md.</w:t>
      </w:r>
    </w:p>
    <w:p w14:paraId="68CA8982" w14:textId="77777777" w:rsidR="009E7988" w:rsidRDefault="00000000">
      <w:r>
        <w:t>Together, these results cover 119 of 119 executable lines and 68 of 68 branches, exceeding the Maven configuration’s 80% minimum for each class. Coverage supports my assessment because both acceptance and rejection paths execute. The assertions make that execution meaningful: they verify returned values, exceptions, and preserved state. However, 100% coverage does not prove complete correctness or cover every input combination, timing boundary, or future integration. It is strong evidence for the implemented scope, not a guarantee about the entire mobile application.</w:t>
      </w:r>
    </w:p>
    <w:p w14:paraId="3D0A39B0" w14:textId="77777777" w:rsidR="009E7988" w:rsidRDefault="00000000">
      <w:pPr>
        <w:pStyle w:val="Heading2"/>
      </w:pPr>
      <w:r>
        <w:t>Project evidence</w:t>
      </w:r>
    </w:p>
    <w:p w14:paraId="4C53D946" w14:textId="77777777" w:rsidR="009E7988" w:rsidRDefault="00000000">
      <w:pPr>
        <w:pStyle w:val="SourceNote"/>
      </w:pPr>
      <w:r>
        <w:t>Grand Strand Systems. Project One: MobileApplicationServices. Sources reviewed: all six test files and six production Java files in ContactService/, TaskService/, and AppointmentService/; README.md; TEST_RESULTS.md; coverage/jacoco.csv; and pom.xml. Figures above are the supplied recorded results, not a new execution for this report.</w:t>
      </w:r>
    </w:p>
    <w:p w14:paraId="47C31F15" w14:textId="77777777" w:rsidR="009E7988" w:rsidRDefault="009E7988">
      <w:pPr>
        <w:sectPr w:rsidR="009E7988">
          <w:pgSz w:w="12240" w:h="15840"/>
          <w:pgMar w:top="1440" w:right="1440" w:bottom="1440" w:left="1440" w:header="708" w:footer="708" w:gutter="0"/>
          <w:cols w:space="720"/>
          <w:docGrid w:linePitch="360"/>
        </w:sectPr>
      </w:pPr>
    </w:p>
    <w:p w14:paraId="238C3B80" w14:textId="77777777" w:rsidR="009E7988" w:rsidRDefault="00000000">
      <w:pPr>
        <w:pStyle w:val="Heading1"/>
      </w:pPr>
      <w:r>
        <w:lastRenderedPageBreak/>
        <w:t>Summary: Writing Reliable and Efficient Tests</w:t>
      </w:r>
    </w:p>
    <w:p w14:paraId="55D3734B" w14:textId="77777777" w:rsidR="009E7988" w:rsidRDefault="00000000">
      <w:pPr>
        <w:pStyle w:val="Heading2"/>
      </w:pPr>
      <w:r>
        <w:t>Technically sound tests</w:t>
      </w:r>
    </w:p>
    <w:p w14:paraId="2BFADD43" w14:textId="77777777" w:rsidR="009E7988" w:rsidRDefault="00000000">
      <w:r>
        <w:t>Writing the tests required me to specify observable outcomes precisely. For example, ContactServiceTest.java, lines 33–34, combines an exception check with an identity check:</w:t>
      </w:r>
    </w:p>
    <w:p w14:paraId="52072516" w14:textId="77777777" w:rsidR="009E7988" w:rsidRDefault="00000000">
      <w:pPr>
        <w:pStyle w:val="CodeExcerpt"/>
        <w:rPr>
          <w:rFonts w:hint="eastAsia"/>
        </w:rPr>
      </w:pPr>
      <w:r>
        <w:t>assertThrows(IllegalArgumentException.class, () -&gt; service.addContact(duplicate));</w:t>
      </w:r>
      <w:r>
        <w:br/>
        <w:t>assertSame(original, service.getContact("C1"));</w:t>
      </w:r>
    </w:p>
    <w:p w14:paraId="77269D59" w14:textId="77777777" w:rsidR="009E7988" w:rsidRDefault="00000000">
      <w:r>
        <w:t>This catches an implementation that throws an exception but still replaces the original record. TaskTest.java, lines 72–78, similarly checks invalid setters and then asserts that the previous values remain. ContactServiceTest.java, lines 15–19, uses @BeforeEach to create a fresh service and original contact, preventing one test’s mutations from determining another test’s result. These examples made the suite more reliable than tests that merely invoke methods without checking outcomes.</w:t>
      </w:r>
    </w:p>
    <w:p w14:paraId="1F6F4FCD" w14:textId="77777777" w:rsidR="009E7988" w:rsidRDefault="00000000">
      <w:pPr>
        <w:pStyle w:val="Heading2"/>
      </w:pPr>
      <w:r>
        <w:t>Efficient test construction</w:t>
      </w:r>
    </w:p>
    <w:p w14:paraId="0C5537AE" w14:textId="77777777" w:rsidR="009E7988" w:rsidRDefault="00000000">
      <w:r>
        <w:t>I kept test data small and exercised the in-memory services directly, avoiding network connections, database setup, and waiting. Parameterization reduced duplicated code without reducing the input variations. In ContactServiceTest.java, lines 100–103, the same unknown-ID scenario runs separately for null, "missing", and an empty string:</w:t>
      </w:r>
    </w:p>
    <w:p w14:paraId="3C45B746" w14:textId="77777777" w:rsidR="009E7988" w:rsidRDefault="00000000">
      <w:pPr>
        <w:pStyle w:val="CodeExcerpt"/>
        <w:rPr>
          <w:rFonts w:hint="eastAsia"/>
        </w:rPr>
      </w:pPr>
      <w:r>
        <w:t>@ParameterizedTest</w:t>
      </w:r>
      <w:r>
        <w:br/>
        <w:t>@NullSource</w:t>
      </w:r>
      <w:r>
        <w:br/>
        <w:t>@ValueSource(strings = {"missing", ""})</w:t>
      </w:r>
    </w:p>
    <w:p w14:paraId="5994C096" w14:textId="77777777" w:rsidR="009E7988" w:rsidRDefault="00000000">
      <w:r>
        <w:t>ContactTest.java, lines 79–89, uses the same pattern for invalid phone values during both construction and update. Reusing one assertion pattern makes future changes easier to maintain. In ContactServiceTest.java, lines 63–73, assertAll groups the selected contact’s expected values and the second contact’s unchanged values, so one run can reveal several related mismatches. The futureDate() helper in AppointmentTest.java, lines 10–12, creates a date one day ahead without sleeping. These choices improve repeatability and maintenance efficiency; I did not collect a performance benchmark or infer speed from coverage.</w:t>
      </w:r>
    </w:p>
    <w:p w14:paraId="3AAD1143" w14:textId="77777777" w:rsidR="009E7988" w:rsidRDefault="009E7988">
      <w:pPr>
        <w:sectPr w:rsidR="009E7988">
          <w:pgSz w:w="12240" w:h="15840"/>
          <w:pgMar w:top="1440" w:right="1440" w:bottom="1440" w:left="1440" w:header="708" w:footer="708" w:gutter="0"/>
          <w:cols w:space="720"/>
          <w:docGrid w:linePitch="360"/>
        </w:sectPr>
      </w:pPr>
    </w:p>
    <w:p w14:paraId="1C7BF7DB" w14:textId="77777777" w:rsidR="009E7988" w:rsidRDefault="00000000">
      <w:pPr>
        <w:pStyle w:val="Heading1"/>
      </w:pPr>
      <w:r>
        <w:lastRenderedPageBreak/>
        <w:t>Reflection: Techniques Applied</w:t>
      </w:r>
    </w:p>
    <w:p w14:paraId="5AE04F18" w14:textId="77777777" w:rsidR="009E7988" w:rsidRDefault="00000000">
      <w:pPr>
        <w:pStyle w:val="Heading2"/>
      </w:pPr>
      <w:r>
        <w:t>Requirements-based and black-box testing</w:t>
      </w:r>
    </w:p>
    <w:p w14:paraId="6A4730F2" w14:textId="77777777" w:rsidR="009E7988" w:rsidRDefault="00000000">
      <w:r>
        <w:t>I selected inputs and expected outcomes from the documented contracts and checked behavior through public constructors, getters, setters, and service methods. This is black-box testing because the expected result does not depend on the map’s internal layout. It is useful when implementations may change while their contracts remain stable. For example, replacing a map with a repository should preserve the rule that duplicate IDs cannot overwrite an existing record. Its limitation is that a misunderstood or missing requirement can produce an incomplete test suite even when every written test passes.</w:t>
      </w:r>
    </w:p>
    <w:p w14:paraId="482D9CF7" w14:textId="77777777" w:rsidR="009E7988" w:rsidRDefault="00000000">
      <w:pPr>
        <w:pStyle w:val="Heading2"/>
      </w:pPr>
      <w:r>
        <w:t>Equivalence partitioning and boundary values</w:t>
      </w:r>
    </w:p>
    <w:p w14:paraId="18EB7C89" w14:textId="77777777" w:rsidR="009E7988" w:rsidRDefault="00000000">
      <w:r>
        <w:t>I grouped inputs into valid and invalid categories, including ordinary strings, nulls, oversized strings, and malformed phone numbers. Representative values avoid testing every possible string. Boundary tests then probe where rules change: task names of 20 and 21 characters, descriptions of 50 and 51, and phone numbers shorter or longer than 10 digits. These techniques are especially useful for forms, API validation, and configuration limits because off-by-one defects cluster around thresholds. They require careful partition selection; ordinary valid values alone would miss leading zeros, Unicode digits, and null handling.</w:t>
      </w:r>
    </w:p>
    <w:p w14:paraId="1D154E37" w14:textId="77777777" w:rsidR="009E7988" w:rsidRDefault="00000000">
      <w:pPr>
        <w:pStyle w:val="Heading2"/>
      </w:pPr>
      <w:r>
        <w:t>Negative, state-based, and regression testing</w:t>
      </w:r>
    </w:p>
    <w:p w14:paraId="55666188" w14:textId="77777777" w:rsidR="009E7988" w:rsidRDefault="00000000">
      <w:r>
        <w:t>Negative tests deliberately submit invalid inputs and unknown IDs. State-based sequences add two records, delete or update one, and verify both the target and the unaffected record. Date-mutation tests check a further state relationship: changing a caller-owned object must not change a validated appointment. These techniques are useful for inventory, scheduling, and account services where rejecting an operation is insufficient if data changes anyway. The automated suite also serves as regression protection when it is rerun after changes. Such tests remain limited to the sequences and invariants explicitly asserted.</w:t>
      </w:r>
    </w:p>
    <w:p w14:paraId="53B8782B" w14:textId="77777777" w:rsidR="009E7988" w:rsidRDefault="00000000">
      <w:pPr>
        <w:pStyle w:val="Heading2"/>
      </w:pPr>
      <w:r>
        <w:t>Structural coverage analysis</w:t>
      </w:r>
    </w:p>
    <w:p w14:paraId="66E6FAB0" w14:textId="77777777" w:rsidR="009E7988" w:rsidRDefault="00000000">
      <w:r>
        <w:t>I supplemented behavioral tests with JaCoCo line and branch results. This white-box measurement identifies executable paths that the suite has not reached, making it useful during refactoring and when maintaining unfamiliar code. The per-class coverage gate prevents a well-tested class from hiding a neglected one. Its implication is that coverage must be interpreted alongside requirements and assertion strength; execution alone cannot show whether an expected result is correct.</w:t>
      </w:r>
    </w:p>
    <w:p w14:paraId="462C0F73" w14:textId="77777777" w:rsidR="009E7988" w:rsidRDefault="009E7988">
      <w:pPr>
        <w:sectPr w:rsidR="009E7988">
          <w:pgSz w:w="12240" w:h="15840"/>
          <w:pgMar w:top="1440" w:right="1440" w:bottom="1440" w:left="1440" w:header="708" w:footer="708" w:gutter="0"/>
          <w:cols w:space="720"/>
          <w:docGrid w:linePitch="360"/>
        </w:sectPr>
      </w:pPr>
    </w:p>
    <w:p w14:paraId="23597CA1" w14:textId="77777777" w:rsidR="009E7988" w:rsidRDefault="00000000">
      <w:pPr>
        <w:pStyle w:val="Heading1"/>
      </w:pPr>
      <w:r>
        <w:lastRenderedPageBreak/>
        <w:t>Reflection: Techniques Beyond This Project</w:t>
      </w:r>
    </w:p>
    <w:p w14:paraId="3B0EFBC3" w14:textId="77777777" w:rsidR="009E7988" w:rsidRDefault="00000000">
      <w:r>
        <w:t>The submitted suite focuses on the Java objects and their in-memory services. The following techniques were not demonstrated in the Project One artifacts. Each would answer a different question as the application grows.</w:t>
      </w:r>
    </w:p>
    <w:p w14:paraId="48DD486C" w14:textId="77777777" w:rsidR="009E7988" w:rsidRDefault="00000000">
      <w:pPr>
        <w:pStyle w:val="Heading2"/>
      </w:pPr>
      <w:r>
        <w:t>External integration and end-to-end testing</w:t>
      </w:r>
    </w:p>
    <w:p w14:paraId="6C30363E" w14:textId="77777777" w:rsidR="009E7988" w:rsidRDefault="00000000">
      <w:r>
        <w:t>The service tests exercise their real data objects, but they do not integrate a database, HTTP endpoint, authentication provider, or mobile interface. Integration tests would check those boundaries, such as serialization, repository behavior, and transaction rollback. End-to-end tests would run a complete user journey, such as entering a contact on a device and retrieving it after reopening the app. These approaches are valuable when individually correct components can fail together. Their environments and longer execution times make them more expensive to maintain, so they should complement the focused unit suite.</w:t>
      </w:r>
    </w:p>
    <w:p w14:paraId="109DCEA7" w14:textId="77777777" w:rsidR="009E7988" w:rsidRDefault="00000000">
      <w:pPr>
        <w:pStyle w:val="Heading2"/>
      </w:pPr>
      <w:r>
        <w:t>Performance, load, and concurrency testing</w:t>
      </w:r>
    </w:p>
    <w:p w14:paraId="110DA653" w14:textId="77777777" w:rsidR="009E7988" w:rsidRDefault="00000000">
      <w:r>
        <w:t>Load tests measure response time, throughput, and resource consumption under representative traffic. Stress tests push beyond expected capacity to observe failure and recovery. Concurrency tests exercise overlapping operations, such as two requests adding the same ID simultaneously. These techniques matter for a shared scheduling API or a large customer directory. The current single-threaded tests do not establish that HashMap-based services are safe for simultaneous requests, and high unit coverage supplies no scalability evidence. A deployed service would need workload-specific measurements and shared-state checks.</w:t>
      </w:r>
    </w:p>
    <w:p w14:paraId="53B286D5" w14:textId="77777777" w:rsidR="009E7988" w:rsidRDefault="00000000">
      <w:pPr>
        <w:pStyle w:val="Heading2"/>
      </w:pPr>
      <w:r>
        <w:t>Security and exploratory testing</w:t>
      </w:r>
    </w:p>
    <w:p w14:paraId="02EB7A91" w14:textId="77777777" w:rsidR="009E7988" w:rsidRDefault="00000000">
      <w:r>
        <w:t>Security testing would verify authorization, confidentiality, and abuse resistance, for example whether one customer can read another customer’s contacts or whether sensitive fields appear in logs. Constructor validation alone cannot establish those properties. Exploratory testing would combine learning, test design, and execution to investigate unexpected user behavior, such as repeated submissions or confusing error recovery. Both become valuable when the mobile interface and network layer exist. Automated security checks need realistic threat scenarios, while exploratory findings need reproducible steps and follow-up regression tests.</w:t>
      </w:r>
    </w:p>
    <w:p w14:paraId="1EC9B058" w14:textId="77777777" w:rsidR="009E7988" w:rsidRDefault="00000000">
      <w:pPr>
        <w:pStyle w:val="Heading2"/>
      </w:pPr>
      <w:r>
        <w:t>Mutation and property-based testing</w:t>
      </w:r>
    </w:p>
    <w:p w14:paraId="3A7EE521" w14:textId="77777777" w:rsidR="009E7988" w:rsidRDefault="00000000">
      <w:r>
        <w:t>Mutation testing deliberately changes production behavior, such as replacing a length comparison or removing duplicate-ID rejection, and checks whether the suite detects the change. It would strengthen confidence in the assertions behind the 100% coverage result, although surviving mutations need review for equivalence or irrelevance. Property-based testing generates many inputs against general rules, such as every rejected update preserving the original task. It is useful for large input spaces and operation sequences that hand-picked examples may miss. Both techniques require additional setup and thoughtful specifications; neither was measured in the recorded results.</w:t>
      </w:r>
    </w:p>
    <w:p w14:paraId="31290692" w14:textId="77777777" w:rsidR="009E7988" w:rsidRDefault="009E7988">
      <w:pPr>
        <w:sectPr w:rsidR="009E7988">
          <w:pgSz w:w="12240" w:h="15840"/>
          <w:pgMar w:top="1440" w:right="1440" w:bottom="1440" w:left="1440" w:header="708" w:footer="708" w:gutter="0"/>
          <w:cols w:space="720"/>
          <w:docGrid w:linePitch="360"/>
        </w:sectPr>
      </w:pPr>
    </w:p>
    <w:p w14:paraId="0DEDD1E1" w14:textId="77777777" w:rsidR="009E7988" w:rsidRDefault="00000000">
      <w:pPr>
        <w:pStyle w:val="Heading1"/>
      </w:pPr>
      <w:r>
        <w:lastRenderedPageBreak/>
        <w:t>Reflection: Tester Mindset and Professional Discipline</w:t>
      </w:r>
    </w:p>
    <w:p w14:paraId="7799591C" w14:textId="77777777" w:rsidR="009E7988" w:rsidRDefault="00000000">
      <w:pPr>
        <w:pStyle w:val="Heading2"/>
      </w:pPr>
      <w:r>
        <w:t>Caution and relationships within the code</w:t>
      </w:r>
    </w:p>
    <w:p w14:paraId="50FC861A" w14:textId="77777777" w:rsidR="009E7988" w:rsidRDefault="00000000">
      <w:r>
        <w:t>I adopted a cautious mindset by questioning successful operations and checking relationships among map keys, object IDs, setters, and stored dates. An ID change could break lookup consistency; an invalid setter could damage data before throwing. ContactServiceTest.java, lines 54–98, checks stable IDs, unaffected neighboring records, and preserved values after invalid updates. AppointmentTest.java, lines 68–87, mutates original and returned dates to detect shared-reference defects that ordinary getter checks would miss.</w:t>
      </w:r>
    </w:p>
    <w:p w14:paraId="02B161C0" w14:textId="77777777" w:rsidR="009E7988" w:rsidRDefault="00000000">
      <w:r>
        <w:t>Caution also meant recognizing gaps. A date one day ahead avoids most timing races but does not test equality with the current instant. A controllable clock would enable precise tests immediately before, at, and after a fixed instant. These relationships show why methods cannot be assessed independently of state, callers, and time.</w:t>
      </w:r>
    </w:p>
    <w:p w14:paraId="69FFAF1B" w14:textId="77777777" w:rsidR="009E7988" w:rsidRDefault="00000000">
      <w:pPr>
        <w:pStyle w:val="Heading2"/>
      </w:pPr>
      <w:r>
        <w:t>Limiting bias when reviewing my own work</w:t>
      </w:r>
    </w:p>
    <w:p w14:paraId="10ED8D09" w14:textId="77777777" w:rsidR="009E7988" w:rsidRDefault="00000000">
      <w:r>
        <w:t>As the developer, I could unconsciously choose examples that confirm my implementation. I tried to limit that bias by organizing cases around the documented rules and pairing successful cases with rejection cases. TaskTest.java, lines 18–54, tests valid maximum lengths, oversized values, and nulls rather than only the values I initially expected users to enter. ContactTest.java, lines 40–48, accepts empty strings where no minimum length is specified. This illustrates why my personal expectation that a name should be nonempty must not silently replace the agreed requirement.</w:t>
      </w:r>
    </w:p>
    <w:p w14:paraId="04483DCF" w14:textId="77777777" w:rsidR="009E7988" w:rsidRDefault="00000000">
      <w:r>
        <w:t>The unusual phone inputs and Date-mutation scenarios also challenge assumptions beyond the happy path. Still, writing and testing my own code can preserve the same misunderstanding in both places. To reduce that risk in future work, I would ask a peer to derive cases from the requirements independently and review the expected outcomes, then use mutation testing to challenge assertion strength. I would also ask the customer to resolve ambiguous rules instead of changing tests merely to match the current implementation.</w:t>
      </w:r>
    </w:p>
    <w:p w14:paraId="6277CFC4" w14:textId="77777777" w:rsidR="009E7988" w:rsidRDefault="00000000">
      <w:pPr>
        <w:pStyle w:val="Heading2"/>
      </w:pPr>
      <w:r>
        <w:t>Discipline, quality, and technical debt</w:t>
      </w:r>
    </w:p>
    <w:p w14:paraId="296A7A6E" w14:textId="77777777" w:rsidR="009E7988" w:rsidRDefault="00000000">
      <w:r>
        <w:t>Professional discipline means keeping the test suite trustworthy as requirements change. Cutting corners by checking only that an exception occurs could hide an overwritten record; omitting a regression test for a Date-copy defect could allow invalid appointment state to return later. Small defects become expensive when other features begin relying on them, so I view readable validation and focused tests as part of the deliverable.</w:t>
      </w:r>
    </w:p>
    <w:p w14:paraId="74E79AD6" w14:textId="77777777" w:rsidR="009E7988" w:rsidRDefault="00000000">
      <w:r>
        <w:t>I plan to run the suite and per-class coverage checks before merging, add a regression case for each confirmed defect, and review requirements when validation changes. I would preserve shared setup and parameterized cases and track deferred work with completion criteria. Exact clock-boundary testing is one concrete improvement; database, authorization, and concurrency tests should follow when those capabilities enter the design.</w:t>
      </w:r>
    </w:p>
    <w:sectPr w:rsidR="009E7988"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1B62" w14:textId="77777777" w:rsidR="00AD0BB6" w:rsidRDefault="00AD0BB6">
      <w:pPr>
        <w:spacing w:after="0" w:line="240" w:lineRule="auto"/>
      </w:pPr>
      <w:r>
        <w:separator/>
      </w:r>
    </w:p>
  </w:endnote>
  <w:endnote w:type="continuationSeparator" w:id="0">
    <w:p w14:paraId="18579035" w14:textId="77777777" w:rsidR="00AD0BB6" w:rsidRDefault="00AD0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5362" w14:textId="77777777" w:rsidR="009E7988" w:rsidRDefault="00000000">
    <w:pPr>
      <w:pStyle w:val="Footer"/>
      <w:jc w:val="right"/>
    </w:pPr>
    <w:r>
      <w:t xml:space="preserve">Page </w:t>
    </w:r>
    <w:r>
      <w:fldChar w:fldCharType="begin"/>
    </w:r>
    <w:r>
      <w:instrText>PAGE</w:instrText>
    </w:r>
    <w:r>
      <w:fldChar w:fldCharType="separate"/>
    </w:r>
    <w:r w:rsidR="00D347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6F7CD" w14:textId="77777777" w:rsidR="00AD0BB6" w:rsidRDefault="00AD0BB6">
      <w:pPr>
        <w:spacing w:after="0" w:line="240" w:lineRule="auto"/>
      </w:pPr>
      <w:r>
        <w:separator/>
      </w:r>
    </w:p>
  </w:footnote>
  <w:footnote w:type="continuationSeparator" w:id="0">
    <w:p w14:paraId="5D4CCAE5" w14:textId="77777777" w:rsidR="00AD0BB6" w:rsidRDefault="00AD0B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2194" w14:textId="77777777" w:rsidR="009E7988" w:rsidRDefault="00000000">
    <w:pPr>
      <w:pStyle w:val="Header"/>
    </w:pPr>
    <w:r>
      <w:t xml:space="preserve">GRAND STRAND </w:t>
    </w:r>
    <w:proofErr w:type="gramStart"/>
    <w:r>
      <w:t>SYSTEMS  |</w:t>
    </w:r>
    <w:proofErr w:type="gramEnd"/>
    <w:r>
      <w:t xml:space="preserve">  PROJECT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982480">
    <w:abstractNumId w:val="8"/>
  </w:num>
  <w:num w:numId="2" w16cid:durableId="221408265">
    <w:abstractNumId w:val="6"/>
  </w:num>
  <w:num w:numId="3" w16cid:durableId="46689321">
    <w:abstractNumId w:val="5"/>
  </w:num>
  <w:num w:numId="4" w16cid:durableId="1325427766">
    <w:abstractNumId w:val="4"/>
  </w:num>
  <w:num w:numId="5" w16cid:durableId="1740664971">
    <w:abstractNumId w:val="7"/>
  </w:num>
  <w:num w:numId="6" w16cid:durableId="138302530">
    <w:abstractNumId w:val="3"/>
  </w:num>
  <w:num w:numId="7" w16cid:durableId="255134576">
    <w:abstractNumId w:val="2"/>
  </w:num>
  <w:num w:numId="8" w16cid:durableId="1791897085">
    <w:abstractNumId w:val="1"/>
  </w:num>
  <w:num w:numId="9" w16cid:durableId="72078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E8D"/>
    <w:rsid w:val="0029639D"/>
    <w:rsid w:val="00326F90"/>
    <w:rsid w:val="009E7988"/>
    <w:rsid w:val="00AA1D8D"/>
    <w:rsid w:val="00AD0BB6"/>
    <w:rsid w:val="00B47730"/>
    <w:rsid w:val="00CB0664"/>
    <w:rsid w:val="00D34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9A4BF"/>
  <w14:defaultImageDpi w14:val="300"/>
  <w15:docId w15:val="{3BBB1B43-B92D-E747-A0D3-078EA363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line="264" w:lineRule="auto"/>
    </w:pPr>
    <w:rPr>
      <w:rFonts w:ascii="Calibri" w:hAnsi="Calibri"/>
      <w:color w:val="555555"/>
      <w:sz w:val="20"/>
    </w:rPr>
  </w:style>
  <w:style w:type="paragraph" w:customStyle="1" w:styleId="SourceNote">
    <w:name w:val="Source Note"/>
    <w:pPr>
      <w:spacing w:before="80" w:after="80" w:line="264" w:lineRule="auto"/>
    </w:pPr>
    <w:rPr>
      <w:rFonts w:ascii="Calibri" w:hAnsi="Calibri"/>
      <w:color w:val="555555"/>
      <w:sz w:val="18"/>
    </w:rPr>
  </w:style>
  <w:style w:type="paragraph" w:customStyle="1" w:styleId="TableText">
    <w:name w:val="Table Text"/>
    <w:pPr>
      <w:spacing w:after="0" w:line="264" w:lineRule="auto"/>
    </w:pPr>
    <w:rPr>
      <w:rFonts w:ascii="Calibri" w:hAnsi="Calibri"/>
      <w:color w:val="222222"/>
      <w:sz w:val="20"/>
    </w:rPr>
  </w:style>
  <w:style w:type="paragraph" w:customStyle="1" w:styleId="CodeExcerpt">
    <w:name w:val="Code Excerpt"/>
    <w:pPr>
      <w:spacing w:after="120" w:line="252" w:lineRule="auto"/>
    </w:pPr>
    <w:rPr>
      <w:rFonts w:ascii="Consolas" w:hAnsi="Consolas"/>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Summary and Reflections Report</dc:title>
  <dc:subject>JUnit testing approach, test quality, testing techniques, and professional mindset</dc:subject>
  <dc:creator>Grand Strand Systems</dc:creator>
  <cp:keywords>Project One, JUnit, unit testing, reflection</cp:keywords>
  <dc:description>generated by python-docx</dc:description>
  <cp:lastModifiedBy>Mohammad Hadi Ali Bhatti</cp:lastModifiedBy>
  <cp:revision>2</cp:revision>
  <dcterms:created xsi:type="dcterms:W3CDTF">2013-12-23T23:15:00Z</dcterms:created>
  <dcterms:modified xsi:type="dcterms:W3CDTF">2026-10-17T14:00:00Z</dcterms:modified>
  <cp:category/>
</cp:coreProperties>
</file>