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rPr>
        <w:t>3D Study Desk Scene: Design Decisions and Reflection</w:t>
      </w:r>
    </w:p>
    <w:p>
      <w:pPr>
        <w:jc w:val="center"/>
      </w:pPr>
      <w:r>
        <w:t>Fatima Imran</w:t>
      </w:r>
    </w:p>
    <w:p>
      <w:pPr>
        <w:jc w:val="center"/>
      </w:pPr>
      <w:r>
        <w:t>Southern New Hampshire University</w:t>
      </w:r>
    </w:p>
    <w:p>
      <w:pPr>
        <w:jc w:val="center"/>
      </w:pPr>
      <w:r>
        <w:t>CS 330: Computational Graphics and Visualization</w:t>
      </w:r>
    </w:p>
    <w:p>
      <w:pPr>
        <w:jc w:val="center"/>
      </w:pPr>
      <w:r>
        <w:t>Dr. Vivian Lyon</w:t>
      </w:r>
    </w:p>
    <w:p>
      <w:pPr>
        <w:jc w:val="center"/>
      </w:pPr>
      <w:r>
        <w:t>October 16, 2026</w:t>
      </w:r>
    </w:p>
    <w:p>
      <w:r>
        <w:br w:type="page"/>
      </w:r>
    </w:p>
    <w:p>
      <w:pPr>
        <w:jc w:val="center"/>
      </w:pPr>
      <w:r>
        <w:rPr>
          <w:b/>
        </w:rPr>
        <w:t>3D Study Desk Scene: Design Decisions and Reflection</w:t>
      </w:r>
    </w:p>
    <w:p>
      <w:pPr>
        <w:pStyle w:val="Heading1"/>
      </w:pPr>
      <w:r>
        <w:t>Development Choices and Required Functionality</w:t>
      </w:r>
    </w:p>
    <w:p>
      <w:r>
        <w:t>For my final project, I chose to create a small study desk scene because it contains familiar objects that can be represented with basic three-dimensional shapes while still looking like a complete environment. The scene includes a wooden tabletop, a yellow desk lamp, a white coffee mug, two stacked books, and a potted plant. I wanted to make the objects recognizable without relying on complicated imported models. This approach helped me focus on geometry, positioning, colors, textures, lighting, and camera controls.</w:t>
      </w:r>
    </w:p>
    <w:p>
      <w:r>
        <w:t>I used transformations to build and position each object from simpler meshes. The lamp combines a circular base, vertical support, rounded joint, and angled shade. The mug has a cylindrical body and a curved handle, while box meshes form the books. For the plant, I used a tapered cylinder for the terracotta pot and green spherical shapes for the leaves. I applied a wood texture to the tabletop and different material colors to distinguish the objects. The scene required several adjustments, especially when the pot was not visible and the leaves appeared too low. Changing the mesh drawing and object positions helped me achieve the final arrangement.</w:t>
      </w:r>
    </w:p>
    <w:p>
      <w:pPr>
        <w:pStyle w:val="Heading1"/>
      </w:pPr>
      <w:r>
        <w:t>Navigating the 3D Scene</w:t>
      </w:r>
    </w:p>
    <w:p>
      <w:r>
        <w:t>A user can explore the scene using the keyboard and mouse. The W, A, S, and D keys move the camera forward, left, backward, and right, while Q and E provide vertical movement. Moving the mouse changes the camera direction so the user can look around the objects from different angles. The O and P keys switch between orthographic and perspective projections. Perspective gives the desk a natural sense of depth, while orthographic projection provides a different way to inspect object placement and proportions. I tested these controls in the Windows virtual environment to confirm that navigation and projection switching worked.</w:t>
      </w:r>
    </w:p>
    <w:p>
      <w:pPr>
        <w:pStyle w:val="Heading1"/>
      </w:pPr>
      <w:r>
        <w:t>Custom Functions and Code Organization</w:t>
      </w:r>
    </w:p>
    <w:p>
      <w:r>
        <w:t>I organized the scene around reusable functions rather than writing all graphics operations in one place. The PrepareScene() function sets up the scene resources and loads the meshes needed for rendering. The RenderScene() function handles the objects that appear in the final arrangement. For each object, I use SetTransformations() to apply scale, rotation, and position, SetShaderColor() to set its color, and SetShaderMaterial() to select its material before calling the appropriate mesh drawing function. Reusing these functions reduces repeated code and makes individual objects easier to modify.</w:t>
      </w:r>
    </w:p>
    <w:p>
      <w:r>
        <w:t>For example, I can change the size or position of a plant leaf by editing the transformation values without rewriting the drawing logic. Similarly, the same sphere mesh can be used for both the lamp joint and the plant leaves with different scales and materials. Keeping mesh preparation separate from rendering also makes the program easier to follow and maintain. Overall, this project helped me understand how small, reusable graphics operations work together to create an interactive 3D scene.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