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400"/>
        <w:gridCol w:w="8840"/>
      </w:tblGrid>
      <w:tr>
        <w:tc>
          <w:tcPr>
            <w:tcW w:type="dxa" w:w="3400"/>
            <w:shd w:fill="1B2A4A" w:val="clear"/>
            <w:tcMar>
              <w:top w:type="dxa" w:w="1200"/>
              <w:left w:type="dxa" w:w="400"/>
              <w:bottom w:type="dxa" w:w="1200"/>
              <w:right w:type="dxa" w:w="300"/>
            </w:tcMar>
          </w:tcPr>
          <w:p>
            <w:pPr>
              <w:spacing w:after="500"/>
            </w:pPr>
            <w:r>
              <w:rPr>
                <w:b/>
                <w:bCs/>
                <w:color w:val="E07A3E"/>
                <w:sz w:val="18"/>
                <w:szCs w:val="18"/>
              </w:rPr>
              <w:t xml:space="preserve">ADVANCED</w:t>
            </w:r>
          </w:p>
          <w:p>
            <w:pPr>
              <w:spacing w:after="100"/>
            </w:pPr>
            <w:r>
              <w:rPr>
                <w:b/>
                <w:bCs/>
                <w:color w:val="FFFFFF"/>
                <w:sz w:val="20"/>
                <w:szCs w:val="20"/>
              </w:rPr>
              <w:t xml:space="preserve">PROJECT</w:t>
            </w:r>
          </w:p>
          <w:p>
            <w:pPr>
              <w:spacing w:after="2200"/>
            </w:pPr>
            <w:r>
              <w:rPr>
                <w:b/>
                <w:bCs/>
                <w:color w:val="FFFFFF"/>
                <w:sz w:val="20"/>
                <w:szCs w:val="20"/>
              </w:rPr>
              <w:t xml:space="preserve">REPORT</w:t>
            </w:r>
          </w:p>
          <w:p>
            <w:pPr>
              <w:spacing w:after="80"/>
            </w:pPr>
            <w:r>
              <w:rPr>
                <w:color w:val="9AA6C2"/>
                <w:sz w:val="16"/>
                <w:szCs w:val="16"/>
              </w:rPr>
              <w:t xml:space="preserve">CODE</w:t>
            </w:r>
          </w:p>
          <w:p>
            <w:pPr>
              <w:spacing w:after="300"/>
            </w:pPr>
            <w:r>
              <w:rPr>
                <w:b/>
                <w:bCs/>
                <w:color w:val="FFFFFF"/>
                <w:sz w:val="20"/>
                <w:szCs w:val="20"/>
              </w:rPr>
              <w:t xml:space="preserve">Mtech-AI26021</w:t>
            </w:r>
          </w:p>
          <w:p>
            <w:pPr>
              <w:spacing w:after="80"/>
            </w:pPr>
            <w:r>
              <w:rPr>
                <w:color w:val="9AA6C2"/>
                <w:sz w:val="16"/>
                <w:szCs w:val="16"/>
              </w:rPr>
              <w:t xml:space="preserve">AUTHOR</w:t>
            </w:r>
          </w:p>
          <w:p>
            <w:r>
              <w:rPr>
                <w:b/>
                <w:bCs/>
                <w:color w:val="FFFFFF"/>
                <w:sz w:val="20"/>
                <w:szCs w:val="20"/>
              </w:rPr>
              <w:t xml:space="preserve">Fatima Ashraf</w:t>
            </w:r>
          </w:p>
        </w:tc>
        <w:tc>
          <w:tcPr>
            <w:tcW w:type="dxa" w:w="8840"/>
            <w:tcMar>
              <w:top w:type="dxa" w:w="1600"/>
              <w:left w:type="dxa" w:w="500"/>
              <w:bottom w:type="dxa" w:w="1200"/>
              <w:right w:type="dxa" w:w="500"/>
            </w:tcMar>
          </w:tcPr>
          <w:p>
            <w:pPr>
              <w:spacing w:after="200"/>
            </w:pPr>
            <w:r>
              <w:rPr>
                <w:b/>
                <w:bCs/>
                <w:color w:val="1B2A4A"/>
                <w:sz w:val="60"/>
                <w:szCs w:val="60"/>
              </w:rPr>
              <w:t xml:space="preserve">CHURN PREDICTOR</w:t>
            </w:r>
          </w:p>
          <w:p>
            <w:pPr>
              <w:spacing w:after="500"/>
            </w:pPr>
            <w:r>
              <w:rPr>
                <w:b/>
                <w:bCs/>
                <w:color w:val="E07A3E"/>
                <w:sz w:val="40"/>
                <w:szCs w:val="40"/>
              </w:rPr>
              <w:t xml:space="preserve">(XGBoost) — v2</w:t>
            </w:r>
          </w:p>
          <w:p>
            <w:pPr>
              <w:pBdr>
                <w:top w:val="single" w:color="E07A3E" w:sz="10" w:space="12"/>
              </w:pBdr>
              <w:spacing w:after="500"/>
            </w:pPr>
          </w:p>
          <w:p>
            <w:pPr>
              <w:spacing w:after="200"/>
            </w:pPr>
            <w:r>
              <w:rPr>
                <w:i/>
                <w:iCs/>
                <w:color w:val="555555"/>
                <w:sz w:val="24"/>
                <w:szCs w:val="24"/>
              </w:rPr>
              <w:t xml:space="preserve">A high-accuracy customer churn prediction system with an interactive desktop interface for real-time predictions and feature-importance insight.</w:t>
            </w:r>
          </w:p>
          <w:p>
            <w:pPr>
              <w:spacing w:before="9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3180"/>
                  <w:tcBorders>
                    <w:top w:val="single" w:color="E0E0E0" w:sz="4"/>
                    <w:left w:val="single" w:color="E0E0E0" w:sz="4"/>
                    <w:bottom w:val="single" w:color="E0E0E0" w:sz="4"/>
                    <w:right w:val="single" w:color="E0E0E0" w:sz="4"/>
                  </w:tcBorders>
                  <w:shd w:fill="F6F6F6" w:val="clear"/>
                  <w:tcMar>
                    <w:top w:type="dxa" w:w="200"/>
                    <w:left w:type="dxa" w:w="180"/>
                    <w:bottom w:type="dxa" w:w="200"/>
                    <w:right w:type="dxa" w:w="180"/>
                  </w:tcMar>
                </w:tcPr>
                <w:p>
                  <w:r>
                    <w:rPr>
                      <w:b/>
                      <w:bCs/>
                      <w:color w:val="E07A3E"/>
                      <w:sz w:val="16"/>
                      <w:szCs w:val="16"/>
                    </w:rPr>
                    <w:t xml:space="preserve">TECHNOLOGY</w:t>
                  </w:r>
                </w:p>
                <w:p>
                  <w:pPr>
                    <w:spacing w:before="60"/>
                  </w:pPr>
                  <w:r>
                    <w:rPr>
                      <w:b/>
                      <w:bCs/>
                      <w:color w:val="1B2A4A"/>
                      <w:sz w:val="22"/>
                      <w:szCs w:val="22"/>
                    </w:rPr>
                    <w:t xml:space="preserve">Tkinter + Scikit-learn</w:t>
                  </w:r>
                </w:p>
              </w:tc>
              <w:tc>
                <w:tcPr>
                  <w:tcW w:type="dxa" w:w="3180"/>
                  <w:tcBorders>
                    <w:top w:val="single" w:color="E0E0E0" w:sz="4"/>
                    <w:left w:val="single" w:color="E0E0E0" w:sz="4"/>
                    <w:bottom w:val="single" w:color="E0E0E0" w:sz="4"/>
                    <w:right w:val="single" w:color="E0E0E0" w:sz="4"/>
                  </w:tcBorders>
                  <w:shd w:fill="F6F6F6" w:val="clear"/>
                  <w:tcMar>
                    <w:top w:type="dxa" w:w="200"/>
                    <w:left w:type="dxa" w:w="180"/>
                    <w:bottom w:type="dxa" w:w="200"/>
                    <w:right w:type="dxa" w:w="180"/>
                  </w:tcMar>
                </w:tcPr>
                <w:p>
                  <w:r>
                    <w:rPr>
                      <w:b/>
                      <w:bCs/>
                      <w:color w:val="E07A3E"/>
                      <w:sz w:val="16"/>
                      <w:szCs w:val="16"/>
                    </w:rPr>
                    <w:t xml:space="preserve">MODEL</w:t>
                  </w:r>
                </w:p>
                <w:p>
                  <w:pPr>
                    <w:spacing w:before="60"/>
                  </w:pPr>
                  <w:r>
                    <w:rPr>
                      <w:b/>
                      <w:bCs/>
                      <w:color w:val="1B2A4A"/>
                      <w:sz w:val="22"/>
                      <w:szCs w:val="22"/>
                    </w:rPr>
                    <w:t xml:space="preserve">XGBoost (Boosting)</w:t>
                  </w:r>
                </w:p>
              </w:tc>
            </w:tr>
            <w:tr>
              <w:tc>
                <w:tcPr>
                  <w:tcW w:type="dxa" w:w="3180"/>
                  <w:tcBorders>
                    <w:top w:val="single" w:color="E0E0E0" w:sz="4"/>
                    <w:left w:val="single" w:color="E0E0E0" w:sz="4"/>
                    <w:bottom w:val="single" w:color="E0E0E0" w:sz="4"/>
                    <w:right w:val="single" w:color="E0E0E0" w:sz="4"/>
                  </w:tcBorders>
                  <w:shd w:fill="F6F6F6" w:val="clear"/>
                  <w:tcMar>
                    <w:top w:type="dxa" w:w="200"/>
                    <w:left w:type="dxa" w:w="180"/>
                    <w:bottom w:type="dxa" w:w="200"/>
                    <w:right w:type="dxa" w:w="180"/>
                  </w:tcMar>
                </w:tcPr>
                <w:p>
                  <w:r>
                    <w:rPr>
                      <w:b/>
                      <w:bCs/>
                      <w:color w:val="E07A3E"/>
                      <w:sz w:val="16"/>
                      <w:szCs w:val="16"/>
                    </w:rPr>
                    <w:t xml:space="preserve">DIFFICULTY</w:t>
                  </w:r>
                </w:p>
                <w:p>
                  <w:pPr>
                    <w:spacing w:before="60"/>
                  </w:pPr>
                  <w:r>
                    <w:rPr>
                      <w:b/>
                      <w:bCs/>
                      <w:color w:val="1B2A4A"/>
                      <w:sz w:val="22"/>
                      <w:szCs w:val="22"/>
                    </w:rPr>
                    <w:t xml:space="preserve">Advanced</w:t>
                  </w:r>
                </w:p>
              </w:tc>
              <w:tc>
                <w:tcPr>
                  <w:tcW w:type="dxa" w:w="3180"/>
                  <w:tcBorders>
                    <w:top w:val="single" w:color="E0E0E0" w:sz="4"/>
                    <w:left w:val="single" w:color="E0E0E0" w:sz="4"/>
                    <w:bottom w:val="single" w:color="E0E0E0" w:sz="4"/>
                    <w:right w:val="single" w:color="E0E0E0" w:sz="4"/>
                  </w:tcBorders>
                  <w:shd w:fill="F6F6F6" w:val="clear"/>
                  <w:tcMar>
                    <w:top w:type="dxa" w:w="200"/>
                    <w:left w:type="dxa" w:w="180"/>
                    <w:bottom w:type="dxa" w:w="200"/>
                    <w:right w:type="dxa" w:w="180"/>
                  </w:tcMar>
                </w:tcPr>
                <w:p>
                  <w:r>
                    <w:rPr>
                      <w:b/>
                      <w:bCs/>
                      <w:color w:val="E07A3E"/>
                      <w:sz w:val="16"/>
                      <w:szCs w:val="16"/>
                    </w:rPr>
                    <w:t xml:space="preserve">FOCUS</w:t>
                  </w:r>
                </w:p>
                <w:p>
                  <w:pPr>
                    <w:spacing w:before="60"/>
                  </w:pPr>
                  <w:r>
                    <w:rPr>
                      <w:b/>
                      <w:bCs/>
                      <w:color w:val="1B2A4A"/>
                      <w:sz w:val="22"/>
                      <w:szCs w:val="22"/>
                    </w:rPr>
                    <w:t xml:space="preserve">Churn Prediction</w:t>
                  </w:r>
                </w:p>
              </w:tc>
            </w:tr>
          </w:tbl>
          <w:p/>
        </w:tc>
      </w:tr>
    </w:tbl>
    <w:p>
      <w:pPr>
        <w:sectPr>
          <w:pgSz w:w="12240" w:h="15840" w:orient="portrait"/>
          <w:pgMar w:top="0" w:right="0" w:bottom="0" w:left="0" w:header="708" w:footer="708" w:gutter="0"/>
          <w:pgNumType/>
          <w:docGrid w:linePitch="360"/>
        </w:sectPr>
      </w:pPr>
    </w:p>
    <w:p>
      <w:pPr>
        <w:spacing w:after="60"/>
      </w:pPr>
      <w:r>
        <w:rPr>
          <w:b/>
          <w:bCs/>
          <w:color w:val="E07A3E"/>
          <w:sz w:val="20"/>
          <w:szCs w:val="20"/>
        </w:rPr>
        <w:t xml:space="preserve">CHURN PREDICTOR (XGBOOST) — v2</w:t>
      </w:r>
    </w:p>
    <w:p>
      <w:pPr>
        <w:pBdr>
          <w:bottom w:val="single" w:color="1B2A4A" w:sz="14" w:space="8"/>
        </w:pBdr>
        <w:spacing w:after="400"/>
      </w:pPr>
      <w:r>
        <w:rPr>
          <w:b/>
          <w:bCs/>
          <w:color w:val="1B2A4A"/>
          <w:sz w:val="40"/>
          <w:szCs w:val="40"/>
        </w:rPr>
        <w:t xml:space="preserve">Project Report</w:t>
      </w:r>
    </w:p>
    <w:p>
      <w:pPr>
        <w:spacing w:after="160" w:before="380"/>
      </w:pPr>
      <w:r>
        <w:rPr>
          <w:b/>
          <w:bCs/>
          <w:color w:val="E07A3E"/>
          <w:sz w:val="26"/>
          <w:szCs w:val="26"/>
        </w:rPr>
        <w:t xml:space="preserve">▌ </w:t>
      </w:r>
      <w:r>
        <w:rPr>
          <w:b/>
          <w:bCs/>
          <w:color w:val="1B2A4A"/>
          <w:sz w:val="26"/>
          <w:szCs w:val="26"/>
        </w:rPr>
        <w:t xml:space="preserve">INTRODUCTION</w:t>
      </w:r>
    </w:p>
    <w:p>
      <w:pPr>
        <w:spacing w:after="200" w:line="300"/>
      </w:pPr>
      <w:r>
        <w:rPr>
          <w:color w:val="2A2A2A"/>
          <w:sz w:val="22"/>
          <w:szCs w:val="22"/>
        </w:rPr>
        <w:t xml:space="preserve">Customer retention is a priority for most subscription-based and service-oriented businesses, and predicting which customers are likely to leave (churn) is a core analytics problem. The Churn Predictor (v2) project delivers a desktop application that not only predicts churn with high accuracy but also explains which factors are driving each prediction, giving businesses actionable insight rather than a black-box output.</w:t>
      </w:r>
    </w:p>
    <w:p>
      <w:pPr>
        <w:spacing w:after="160" w:before="380"/>
      </w:pPr>
      <w:r>
        <w:rPr>
          <w:b/>
          <w:bCs/>
          <w:color w:val="E07A3E"/>
          <w:sz w:val="26"/>
          <w:szCs w:val="26"/>
        </w:rPr>
        <w:t xml:space="preserve">▌ </w:t>
      </w:r>
      <w:r>
        <w:rPr>
          <w:b/>
          <w:bCs/>
          <w:color w:val="1B2A4A"/>
          <w:sz w:val="26"/>
          <w:szCs w:val="26"/>
        </w:rPr>
        <w:t xml:space="preserve">PROBLEM STATEMENT</w:t>
      </w:r>
    </w:p>
    <w:p>
      <w:pPr>
        <w:spacing w:after="200" w:line="300"/>
      </w:pPr>
      <w:r>
        <w:rPr>
          <w:color w:val="2A2A2A"/>
          <w:sz w:val="22"/>
          <w:szCs w:val="22"/>
        </w:rPr>
        <w:t xml:space="preserve">Businesses need a churn prediction model that goes beyond basic accuracy — they require both strong predictive performance and interpretability, so decision-makers understand why a customer is at risk. Standard models often sacrifice one for the other. This project targets a top-accuracy solution that also surfaces feature importance for transparency.</w:t>
      </w:r>
    </w:p>
    <w:p>
      <w:pPr>
        <w:spacing w:after="160" w:before="380"/>
      </w:pPr>
      <w:r>
        <w:rPr>
          <w:b/>
          <w:bCs/>
          <w:color w:val="E07A3E"/>
          <w:sz w:val="26"/>
          <w:szCs w:val="26"/>
        </w:rPr>
        <w:t xml:space="preserve">▌ </w:t>
      </w:r>
      <w:r>
        <w:rPr>
          <w:b/>
          <w:bCs/>
          <w:color w:val="1B2A4A"/>
          <w:sz w:val="26"/>
          <w:szCs w:val="26"/>
        </w:rPr>
        <w:t xml:space="preserve">OBJECTIVES</w:t>
      </w:r>
    </w:p>
    <w:p>
      <w:pPr>
        <w:spacing w:after="140"/>
        <w:ind w:left="360" w:hanging="360"/>
      </w:pPr>
      <w:r>
        <w:rPr>
          <w:b/>
          <w:bCs/>
          <w:color w:val="E07A3E"/>
          <w:sz w:val="22"/>
          <w:szCs w:val="22"/>
        </w:rPr>
        <w:t xml:space="preserve">1.  </w:t>
      </w:r>
      <w:r>
        <w:rPr>
          <w:color w:val="2A2A2A"/>
          <w:sz w:val="22"/>
          <w:szCs w:val="22"/>
        </w:rPr>
        <w:t xml:space="preserve">Build a high-accuracy churn prediction model using gradient boosting (XGBoost).</w:t>
      </w:r>
    </w:p>
    <w:p>
      <w:pPr>
        <w:spacing w:after="140"/>
        <w:ind w:left="360" w:hanging="360"/>
      </w:pPr>
      <w:r>
        <w:rPr>
          <w:b/>
          <w:bCs/>
          <w:color w:val="E07A3E"/>
          <w:sz w:val="22"/>
          <w:szCs w:val="22"/>
        </w:rPr>
        <w:t xml:space="preserve">2.  </w:t>
      </w:r>
      <w:r>
        <w:rPr>
          <w:color w:val="2A2A2A"/>
          <w:sz w:val="22"/>
          <w:szCs w:val="22"/>
        </w:rPr>
        <w:t xml:space="preserve">Develop a desktop GUI that allows users to input customer data and receive predictions instantly.</w:t>
      </w:r>
    </w:p>
    <w:p>
      <w:pPr>
        <w:spacing w:after="140"/>
        <w:ind w:left="360" w:hanging="360"/>
      </w:pPr>
      <w:r>
        <w:rPr>
          <w:b/>
          <w:bCs/>
          <w:color w:val="E07A3E"/>
          <w:sz w:val="22"/>
          <w:szCs w:val="22"/>
        </w:rPr>
        <w:t xml:space="preserve">3.  </w:t>
      </w:r>
      <w:r>
        <w:rPr>
          <w:color w:val="2A2A2A"/>
          <w:sz w:val="22"/>
          <w:szCs w:val="22"/>
        </w:rPr>
        <w:t xml:space="preserve">Display feature importance so users understand which factors most influence churn risk.</w:t>
      </w:r>
    </w:p>
    <w:p>
      <w:pPr>
        <w:spacing w:after="140"/>
        <w:ind w:left="360" w:hanging="360"/>
      </w:pPr>
      <w:r>
        <w:rPr>
          <w:b/>
          <w:bCs/>
          <w:color w:val="E07A3E"/>
          <w:sz w:val="22"/>
          <w:szCs w:val="22"/>
        </w:rPr>
        <w:t xml:space="preserve">4.  </w:t>
      </w:r>
      <w:r>
        <w:rPr>
          <w:color w:val="2A2A2A"/>
          <w:sz w:val="22"/>
          <w:szCs w:val="22"/>
        </w:rPr>
        <w:t xml:space="preserve">Provide a tool usable by non-technical business stakeholders.</w:t>
      </w:r>
    </w:p>
    <w:p>
      <w:pPr>
        <w:spacing w:after="160" w:before="380"/>
      </w:pPr>
      <w:r>
        <w:rPr>
          <w:b/>
          <w:bCs/>
          <w:color w:val="E07A3E"/>
          <w:sz w:val="26"/>
          <w:szCs w:val="26"/>
        </w:rPr>
        <w:t xml:space="preserve">▌ </w:t>
      </w:r>
      <w:r>
        <w:rPr>
          <w:b/>
          <w:bCs/>
          <w:color w:val="1B2A4A"/>
          <w:sz w:val="26"/>
          <w:szCs w:val="26"/>
        </w:rPr>
        <w:t xml:space="preserve">TECHNOLOGY STACK</w:t>
      </w:r>
    </w:p>
    <w:p>
      <w:pPr>
        <w:spacing w:after="140"/>
        <w:ind w:left="360" w:hanging="360"/>
      </w:pPr>
      <w:r>
        <w:rPr>
          <w:b/>
          <w:bCs/>
          <w:color w:val="E07A3E"/>
          <w:sz w:val="22"/>
          <w:szCs w:val="22"/>
        </w:rPr>
        <w:t xml:space="preserve">1.  </w:t>
      </w:r>
      <w:r>
        <w:rPr>
          <w:color w:val="2A2A2A"/>
          <w:sz w:val="22"/>
          <w:szCs w:val="22"/>
        </w:rPr>
        <w:t xml:space="preserve">Tkinter — used to build the desktop graphical user interface.</w:t>
      </w:r>
    </w:p>
    <w:p>
      <w:pPr>
        <w:spacing w:after="140"/>
        <w:ind w:left="360" w:hanging="360"/>
      </w:pPr>
      <w:r>
        <w:rPr>
          <w:b/>
          <w:bCs/>
          <w:color w:val="E07A3E"/>
          <w:sz w:val="22"/>
          <w:szCs w:val="22"/>
        </w:rPr>
        <w:t xml:space="preserve">2.  </w:t>
      </w:r>
      <w:r>
        <w:rPr>
          <w:color w:val="2A2A2A"/>
          <w:sz w:val="22"/>
          <w:szCs w:val="22"/>
        </w:rPr>
        <w:t xml:space="preserve">Scikit-learn — used for data preprocessing, evaluation, and pipeline management.</w:t>
      </w:r>
    </w:p>
    <w:p>
      <w:pPr>
        <w:spacing w:after="140"/>
        <w:ind w:left="360" w:hanging="360"/>
      </w:pPr>
      <w:r>
        <w:rPr>
          <w:b/>
          <w:bCs/>
          <w:color w:val="E07A3E"/>
          <w:sz w:val="22"/>
          <w:szCs w:val="22"/>
        </w:rPr>
        <w:t xml:space="preserve">3.  </w:t>
      </w:r>
      <w:r>
        <w:rPr>
          <w:color w:val="2A2A2A"/>
          <w:sz w:val="22"/>
          <w:szCs w:val="22"/>
        </w:rPr>
        <w:t xml:space="preserve">XGBoost — the core gradient boosting algorithm used for churn classification.</w:t>
      </w:r>
    </w:p>
    <w:p>
      <w:pPr>
        <w:spacing w:after="160" w:before="380"/>
      </w:pPr>
      <w:r>
        <w:rPr>
          <w:b/>
          <w:bCs/>
          <w:color w:val="E07A3E"/>
          <w:sz w:val="26"/>
          <w:szCs w:val="26"/>
        </w:rPr>
        <w:t xml:space="preserve">▌ </w:t>
      </w:r>
      <w:r>
        <w:rPr>
          <w:b/>
          <w:bCs/>
          <w:color w:val="1B2A4A"/>
          <w:sz w:val="26"/>
          <w:szCs w:val="26"/>
        </w:rPr>
        <w:t xml:space="preserve">METHODOLOGY</w:t>
      </w:r>
    </w:p>
    <w:p>
      <w:pPr>
        <w:spacing w:after="200" w:line="300"/>
      </w:pPr>
      <w:r>
        <w:rPr>
          <w:color w:val="2A2A2A"/>
          <w:sz w:val="22"/>
          <w:szCs w:val="22"/>
        </w:rPr>
        <w:t xml:space="preserve">The project applies a boosting-based ensemble approach, in which XGBoost sequentially combines multiple decision trees to minimize prediction error and achieve high accuracy. Customer data (such as usage patterns, tenure, and support interactions) is used as model input. Once trained, the model is connected to a Tkinter GUI, allowing users to enter customer details and instantly view both the churn prediction and a ranked breakdown of the most influential features.</w:t>
      </w:r>
    </w:p>
    <w:p>
      <w:pPr>
        <w:spacing w:after="140"/>
        <w:ind w:left="360" w:hanging="360"/>
      </w:pPr>
      <w:r>
        <w:rPr>
          <w:b/>
          <w:bCs/>
          <w:color w:val="E07A3E"/>
          <w:sz w:val="22"/>
          <w:szCs w:val="22"/>
        </w:rPr>
        <w:t xml:space="preserve">1.  </w:t>
      </w:r>
      <w:r>
        <w:rPr>
          <w:color w:val="2A2A2A"/>
          <w:sz w:val="22"/>
          <w:szCs w:val="22"/>
        </w:rPr>
        <w:t xml:space="preserve">Data Preparation — cleaning and encoding customer data for model training.</w:t>
      </w:r>
    </w:p>
    <w:p>
      <w:pPr>
        <w:spacing w:after="140"/>
        <w:ind w:left="360" w:hanging="360"/>
      </w:pPr>
      <w:r>
        <w:rPr>
          <w:b/>
          <w:bCs/>
          <w:color w:val="E07A3E"/>
          <w:sz w:val="22"/>
          <w:szCs w:val="22"/>
        </w:rPr>
        <w:t xml:space="preserve">2.  </w:t>
      </w:r>
      <w:r>
        <w:rPr>
          <w:color w:val="2A2A2A"/>
          <w:sz w:val="22"/>
          <w:szCs w:val="22"/>
        </w:rPr>
        <w:t xml:space="preserve">Model Training — training an XGBoost classifier optimized for churn prediction accuracy.</w:t>
      </w:r>
    </w:p>
    <w:p>
      <w:pPr>
        <w:spacing w:after="140"/>
        <w:ind w:left="360" w:hanging="360"/>
      </w:pPr>
      <w:r>
        <w:rPr>
          <w:b/>
          <w:bCs/>
          <w:color w:val="E07A3E"/>
          <w:sz w:val="22"/>
          <w:szCs w:val="22"/>
        </w:rPr>
        <w:t xml:space="preserve">3.  </w:t>
      </w:r>
      <w:r>
        <w:rPr>
          <w:color w:val="2A2A2A"/>
          <w:sz w:val="22"/>
          <w:szCs w:val="22"/>
        </w:rPr>
        <w:t xml:space="preserve">Feature Importance Analysis — extracting and ranking the features driving each prediction.</w:t>
      </w:r>
    </w:p>
    <w:p>
      <w:pPr>
        <w:spacing w:after="140"/>
        <w:ind w:left="360" w:hanging="360"/>
      </w:pPr>
      <w:r>
        <w:rPr>
          <w:b/>
          <w:bCs/>
          <w:color w:val="E07A3E"/>
          <w:sz w:val="22"/>
          <w:szCs w:val="22"/>
        </w:rPr>
        <w:t xml:space="preserve">4.  </w:t>
      </w:r>
      <w:r>
        <w:rPr>
          <w:color w:val="2A2A2A"/>
          <w:sz w:val="22"/>
          <w:szCs w:val="22"/>
        </w:rPr>
        <w:t xml:space="preserve">GUI Integration — connecting the trained model to a Tkinter interface for real-time use.</w:t>
      </w:r>
    </w:p>
    <w:p>
      <w:pPr>
        <w:spacing w:after="160" w:before="380"/>
      </w:pPr>
      <w:r>
        <w:rPr>
          <w:b/>
          <w:bCs/>
          <w:color w:val="E07A3E"/>
          <w:sz w:val="26"/>
          <w:szCs w:val="26"/>
        </w:rPr>
        <w:t xml:space="preserve">▌ </w:t>
      </w:r>
      <w:r>
        <w:rPr>
          <w:b/>
          <w:bCs/>
          <w:color w:val="1B2A4A"/>
          <w:sz w:val="26"/>
          <w:szCs w:val="26"/>
        </w:rPr>
        <w:t xml:space="preserve">EXPECTED OUTCOME</w:t>
      </w:r>
    </w:p>
    <w:p>
      <w:pPr>
        <w:spacing w:after="200" w:line="300"/>
      </w:pPr>
      <w:r>
        <w:rPr>
          <w:color w:val="2A2A2A"/>
          <w:sz w:val="22"/>
          <w:szCs w:val="22"/>
        </w:rPr>
        <w:t xml:space="preserve">The final application will give businesses a reliable, high-accuracy churn prediction tool with built-in explainability — allowing them to identify at-risk customers and understand the specific factors contributing to that risk, supporting more targeted retention strategies.</w:t>
      </w:r>
    </w:p>
    <w:p>
      <w:pPr>
        <w:spacing w:after="160" w:before="380"/>
      </w:pPr>
      <w:r>
        <w:rPr>
          <w:b/>
          <w:bCs/>
          <w:color w:val="E07A3E"/>
          <w:sz w:val="26"/>
          <w:szCs w:val="26"/>
        </w:rPr>
        <w:t xml:space="preserve">▌ </w:t>
      </w:r>
      <w:r>
        <w:rPr>
          <w:b/>
          <w:bCs/>
          <w:color w:val="1B2A4A"/>
          <w:sz w:val="26"/>
          <w:szCs w:val="26"/>
        </w:rPr>
        <w:t xml:space="preserve">CONCLUSION</w:t>
      </w:r>
    </w:p>
    <w:p>
      <w:pPr>
        <w:spacing w:after="200" w:line="300"/>
      </w:pPr>
      <w:r>
        <w:rPr>
          <w:color w:val="2A2A2A"/>
          <w:sz w:val="22"/>
          <w:szCs w:val="22"/>
        </w:rPr>
        <w:t xml:space="preserve">As an advanced-level project, the Churn Predictor (v2) combines a state-of-the-art boosting algorithm (XGBoost) with a practical, interpretable desktop interface. It demonstrates both strong predictive modeling and the ability to translate model output into actionable business insight.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2026-07-23T14:24:24.033Z</dcterms:created>
  <dcterms:modified xsi:type="dcterms:W3CDTF">2026-07-23T14:24:24.047Z</dcterms:modified>
</cp:coreProperties>
</file>

<file path=docProps/custom.xml><?xml version="1.0" encoding="utf-8"?>
<Properties xmlns="http://schemas.openxmlformats.org/officeDocument/2006/custom-properties" xmlns:vt="http://schemas.openxmlformats.org/officeDocument/2006/docPropsVTypes"/>
</file>