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42" w:rsidRDefault="00945442" w:rsidP="00945442">
      <w:pPr>
        <w:jc w:val="center"/>
        <w:outlineLvl w:val="0"/>
        <w:rPr>
          <w:rFonts w:ascii="Courier New" w:hAnsi="Courier New" w:cs="Courier New"/>
          <w:b/>
        </w:rPr>
      </w:pPr>
      <w:r>
        <w:rPr>
          <w:rFonts w:ascii="Courier New" w:hAnsi="Courier New" w:cs="Courier New"/>
          <w:b/>
        </w:rPr>
        <w:t>PROGRESS NOTE</w:t>
      </w:r>
    </w:p>
    <w:p w:rsidR="00945442" w:rsidRDefault="00945442" w:rsidP="00945442">
      <w:pPr>
        <w:jc w:val="center"/>
        <w:rPr>
          <w:rFonts w:ascii="Courier New" w:hAnsi="Courier New" w:cs="Courier New"/>
          <w:b/>
        </w:rPr>
      </w:pPr>
    </w:p>
    <w:p w:rsidR="00945442" w:rsidRDefault="00945442" w:rsidP="00945442">
      <w:pPr>
        <w:pStyle w:val="Titre3"/>
      </w:pPr>
      <w:r>
        <w:t xml:space="preserve">PROBLEM:  </w:t>
      </w:r>
    </w:p>
    <w:p w:rsidR="00945442" w:rsidRDefault="00945442" w:rsidP="00945442">
      <w:pPr>
        <w:pStyle w:val="Corpsdetexte"/>
        <w:rPr>
          <w:rFonts w:ascii="Courier New" w:hAnsi="Courier New"/>
        </w:rPr>
      </w:pPr>
      <w:r>
        <w:rPr>
          <w:rFonts w:ascii="Courier New" w:hAnsi="Courier New"/>
        </w:rPr>
        <w:t>Morbid obesity.</w:t>
      </w:r>
      <w:r>
        <w:rPr>
          <w:rFonts w:ascii="Courier New" w:hAnsi="Courier New"/>
        </w:rPr>
        <w:fldChar w:fldCharType="begin"/>
      </w:r>
      <w:r>
        <w:rPr>
          <w:rFonts w:ascii="Courier New" w:hAnsi="Courier New"/>
        </w:rPr>
        <w:instrText xml:space="preserve">  </w:instrText>
      </w:r>
      <w:r>
        <w:rPr>
          <w:rFonts w:ascii="Courier New" w:hAnsi="Courier New"/>
        </w:rPr>
        <w:fldChar w:fldCharType="end"/>
      </w:r>
    </w:p>
    <w:p w:rsidR="00945442" w:rsidRDefault="00945442" w:rsidP="00945442">
      <w:pPr>
        <w:pStyle w:val="Titre3"/>
      </w:pPr>
      <w:r>
        <w:t xml:space="preserve">SUBJECTIVE:  </w:t>
      </w:r>
    </w:p>
    <w:p w:rsidR="00945442" w:rsidRDefault="00945442" w:rsidP="00945442">
      <w:pPr>
        <w:rPr>
          <w:rFonts w:ascii="Courier New" w:hAnsi="Courier New" w:cs="Courier New"/>
        </w:rPr>
      </w:pPr>
      <w:r>
        <w:rPr>
          <w:rFonts w:ascii="Courier New" w:hAnsi="Courier New" w:cs="Courier New"/>
        </w:rPr>
        <w:t>The patient was previously seen on April 21, 2010 for an upper endoscopy prior to proceeding with gastric bypass surgery.  Endoscopy of the esophagus revealed low segment Barrett’s esophagus and mild gastritis from which biopsies were obtained.  Pathology findings identified evidence consistent with Barrett’s esophagus and H. pylori infection but no dysplasia.  The patient has completed appropriate oral antibiotics without difficulty.</w:t>
      </w:r>
    </w:p>
    <w:p w:rsidR="00945442" w:rsidRDefault="00945442" w:rsidP="00945442">
      <w:pPr>
        <w:rPr>
          <w:rFonts w:ascii="Courier New" w:hAnsi="Courier New" w:cs="Courier New"/>
        </w:rPr>
      </w:pPr>
    </w:p>
    <w:p w:rsidR="00945442" w:rsidRDefault="00945442" w:rsidP="00945442">
      <w:pPr>
        <w:rPr>
          <w:rFonts w:ascii="Courier New" w:hAnsi="Courier New" w:cs="Courier New"/>
        </w:rPr>
      </w:pPr>
      <w:r>
        <w:rPr>
          <w:rFonts w:ascii="Courier New" w:hAnsi="Courier New" w:cs="Courier New"/>
        </w:rPr>
        <w:t xml:space="preserve">He presents today voicing no GI-related complaints without nausea, vomiting or abdominal pain.  </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945442" w:rsidRDefault="00945442" w:rsidP="00945442">
      <w:pPr>
        <w:pStyle w:val="Titre3"/>
      </w:pPr>
      <w:r>
        <w:t xml:space="preserve">REVIEW OF SYSTEMS: </w:t>
      </w:r>
    </w:p>
    <w:p w:rsidR="00945442" w:rsidRDefault="00945442" w:rsidP="00945442">
      <w:pPr>
        <w:rPr>
          <w:rFonts w:ascii="Courier New" w:hAnsi="Courier New" w:cs="Courier New"/>
        </w:rPr>
      </w:pPr>
      <w:r>
        <w:rPr>
          <w:rFonts w:ascii="Courier New" w:hAnsi="Courier New" w:cs="Courier New"/>
        </w:rPr>
        <w:t>The patient’s review of systems questionnaire was reviewed and there are no additional pertinent positives.</w:t>
      </w:r>
    </w:p>
    <w:p w:rsidR="00945442" w:rsidRDefault="00945442" w:rsidP="00945442">
      <w:pPr>
        <w:pStyle w:val="Titre3"/>
      </w:pPr>
      <w:r>
        <w:t>PHYSICAL EXAM:</w:t>
      </w:r>
    </w:p>
    <w:p w:rsidR="00945442" w:rsidRDefault="00945442" w:rsidP="00945442">
      <w:pPr>
        <w:tabs>
          <w:tab w:val="left" w:pos="741"/>
          <w:tab w:val="left" w:pos="3933"/>
        </w:tabs>
        <w:ind w:left="3933" w:hanging="3933"/>
        <w:rPr>
          <w:rFonts w:ascii="Courier New" w:hAnsi="Courier New" w:cs="Courier New"/>
        </w:rPr>
      </w:pPr>
      <w:r>
        <w:rPr>
          <w:rFonts w:ascii="Courier New" w:hAnsi="Courier New" w:cs="Courier New"/>
          <w:b/>
        </w:rPr>
        <w:tab/>
        <w:t>VITAL SIGNS:</w:t>
      </w:r>
      <w:r>
        <w:rPr>
          <w:rFonts w:ascii="Courier New" w:hAnsi="Courier New" w:cs="Courier New"/>
          <w:b/>
        </w:rPr>
        <w:tab/>
      </w:r>
      <w:r>
        <w:rPr>
          <w:rFonts w:ascii="Courier New" w:hAnsi="Courier New" w:cs="Courier New"/>
        </w:rPr>
        <w:t>Blood pressure is 132/81</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Temperature is 97.3</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Current weight is 330 pounds</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w:t>
      </w:r>
    </w:p>
    <w:p w:rsidR="00945442" w:rsidRDefault="00945442" w:rsidP="00945442">
      <w:pPr>
        <w:tabs>
          <w:tab w:val="left" w:pos="741"/>
          <w:tab w:val="left" w:pos="3933"/>
        </w:tabs>
        <w:ind w:left="3933" w:hanging="3933"/>
        <w:rPr>
          <w:rFonts w:ascii="Courier New" w:hAnsi="Courier New" w:cs="Courier New"/>
        </w:rPr>
      </w:pPr>
      <w:r>
        <w:rPr>
          <w:rFonts w:ascii="Courier New" w:hAnsi="Courier New" w:cs="Courier New"/>
          <w:b/>
        </w:rPr>
        <w:tab/>
        <w:t>LUNGS:</w:t>
      </w:r>
      <w:r>
        <w:rPr>
          <w:rFonts w:ascii="Courier New" w:hAnsi="Courier New" w:cs="Courier New"/>
        </w:rPr>
        <w:tab/>
        <w:t xml:space="preserve">Clear to auscultation and percussion.  </w:t>
      </w:r>
    </w:p>
    <w:p w:rsidR="00945442" w:rsidRDefault="00945442" w:rsidP="00945442">
      <w:pPr>
        <w:tabs>
          <w:tab w:val="left" w:pos="741"/>
          <w:tab w:val="left" w:pos="3933"/>
        </w:tabs>
        <w:ind w:left="3933" w:hanging="3933"/>
        <w:rPr>
          <w:rFonts w:ascii="Courier New" w:hAnsi="Courier New" w:cs="Courier New"/>
        </w:rPr>
      </w:pPr>
      <w:r>
        <w:rPr>
          <w:rFonts w:ascii="Courier New" w:hAnsi="Courier New" w:cs="Courier New"/>
          <w:b/>
        </w:rPr>
        <w:tab/>
        <w:t>CARDIO:</w:t>
      </w:r>
      <w:r>
        <w:rPr>
          <w:rFonts w:ascii="Courier New" w:hAnsi="Courier New" w:cs="Courier New"/>
        </w:rPr>
        <w:tab/>
        <w:t>S1, S2 within normal limits, without gallops or murmurs.</w:t>
      </w:r>
    </w:p>
    <w:p w:rsidR="00945442" w:rsidRDefault="00945442" w:rsidP="00945442">
      <w:pPr>
        <w:tabs>
          <w:tab w:val="left" w:pos="741"/>
          <w:tab w:val="left" w:pos="3933"/>
        </w:tabs>
        <w:ind w:left="3933" w:hanging="3933"/>
        <w:rPr>
          <w:rFonts w:ascii="Courier New" w:hAnsi="Courier New" w:cs="Courier New"/>
        </w:rPr>
      </w:pPr>
      <w:r>
        <w:rPr>
          <w:rFonts w:ascii="Courier New" w:hAnsi="Courier New" w:cs="Courier New"/>
          <w:b/>
        </w:rPr>
        <w:tab/>
        <w:t>ABDOMEN:</w:t>
      </w:r>
      <w:r>
        <w:rPr>
          <w:rFonts w:ascii="Courier New" w:hAnsi="Courier New" w:cs="Courier New"/>
        </w:rPr>
        <w:tab/>
        <w:t xml:space="preserve">Soft and nontender without </w:t>
      </w:r>
      <w:proofErr w:type="spellStart"/>
      <w:r>
        <w:rPr>
          <w:rFonts w:ascii="Courier New" w:hAnsi="Courier New" w:cs="Courier New"/>
        </w:rPr>
        <w:t>organomegaly</w:t>
      </w:r>
      <w:proofErr w:type="spellEnd"/>
      <w:r>
        <w:rPr>
          <w:rFonts w:ascii="Courier New" w:hAnsi="Courier New" w:cs="Courier New"/>
        </w:rPr>
        <w:t>, mass or ascites.</w:t>
      </w:r>
    </w:p>
    <w:p w:rsidR="00945442" w:rsidRDefault="00945442" w:rsidP="00945442">
      <w:pPr>
        <w:pStyle w:val="Titre3"/>
      </w:pPr>
      <w:r>
        <w:t>ASSESSMENT:</w:t>
      </w:r>
    </w:p>
    <w:p w:rsidR="00945442" w:rsidRDefault="00945442" w:rsidP="00945442">
      <w:pPr>
        <w:numPr>
          <w:ilvl w:val="0"/>
          <w:numId w:val="5"/>
        </w:numPr>
        <w:tabs>
          <w:tab w:val="left" w:pos="1083"/>
          <w:tab w:val="left" w:pos="3933"/>
        </w:tabs>
        <w:autoSpaceDE/>
        <w:autoSpaceDN/>
        <w:rPr>
          <w:rFonts w:ascii="Courier New" w:hAnsi="Courier New" w:cs="Courier New"/>
        </w:rPr>
      </w:pPr>
      <w:r>
        <w:rPr>
          <w:rFonts w:ascii="Courier New" w:hAnsi="Courier New" w:cs="Courier New"/>
        </w:rPr>
        <w:t>Barrett’s esophagus without associated dysplasia.</w:t>
      </w:r>
    </w:p>
    <w:p w:rsidR="00945442" w:rsidRDefault="00945442" w:rsidP="00945442">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t xml:space="preserve">H. pylori gastritis status post </w:t>
      </w:r>
      <w:proofErr w:type="spellStart"/>
      <w:r>
        <w:rPr>
          <w:rFonts w:ascii="Courier New" w:hAnsi="Courier New" w:cs="Courier New"/>
        </w:rPr>
        <w:t>Prevpac</w:t>
      </w:r>
      <w:proofErr w:type="spellEnd"/>
      <w:r>
        <w:rPr>
          <w:rFonts w:ascii="Courier New" w:hAnsi="Courier New" w:cs="Courier New"/>
        </w:rPr>
        <w:t xml:space="preserve"> therapy.</w:t>
      </w:r>
    </w:p>
    <w:p w:rsidR="00945442" w:rsidRDefault="00945442" w:rsidP="00945442">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t>Morbid obesity currently undergoing bariatric evaluation for gastric bypass surgery by Dr. Green.</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945442" w:rsidRDefault="00945442" w:rsidP="00945442">
      <w:pPr>
        <w:pStyle w:val="Titre3"/>
      </w:pPr>
      <w:r>
        <w:t xml:space="preserve">PLAN:  </w:t>
      </w:r>
    </w:p>
    <w:p w:rsidR="00950D40" w:rsidRDefault="00945442" w:rsidP="00945442">
      <w:r>
        <w:rPr>
          <w:rFonts w:ascii="Courier New" w:hAnsi="Courier New" w:cs="Courier New"/>
        </w:rPr>
        <w:t>The patient will be scheduled for a repeat EGD in one year for surveillance purposes of Barrett’s esophagus.  From a GI standpoint, we recommend to proceed with bariatric surgery.  However, he will need to continue daily PPI administration to maximize acid reduction.  Otherwise, there are no additional recommendations.</w:t>
      </w:r>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181A42FC"/>
    <w:multiLevelType w:val="hybridMultilevel"/>
    <w:tmpl w:val="80723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42"/>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945442"/>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BEDD88D2-841F-824D-A133-99B6A29F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442"/>
    <w:pPr>
      <w:autoSpaceDE w:val="0"/>
      <w:autoSpaceDN w:val="0"/>
    </w:pPr>
    <w:rPr>
      <w:rFonts w:ascii="Times New Roman" w:eastAsia="Times New Roman" w:hAnsi="Times New Roman" w:cs="Arial"/>
      <w:lang w:val="en-US"/>
    </w:rPr>
  </w:style>
  <w:style w:type="paragraph" w:styleId="Titre3">
    <w:name w:val="heading 3"/>
    <w:basedOn w:val="Normal"/>
    <w:next w:val="Normal"/>
    <w:link w:val="Titre3Car"/>
    <w:unhideWhenUsed/>
    <w:qFormat/>
    <w:rsid w:val="00945442"/>
    <w:pPr>
      <w:keepNext/>
      <w:keepLines/>
      <w:spacing w:before="20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cs="Times New Roman"/>
      <w:sz w:val="20"/>
      <w:szCs w:val="20"/>
      <w:lang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cs="Times New Roman"/>
      <w:sz w:val="20"/>
      <w:szCs w:val="20"/>
      <w:lang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hAnsi="Arial" w:cs="Times New Roman"/>
      <w:b/>
      <w:color w:val="2019A3"/>
      <w:sz w:val="20"/>
      <w:szCs w:val="20"/>
      <w:lang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hAnsi="Arial" w:cs="Times New Roman"/>
      <w:b/>
      <w:i/>
      <w:color w:val="2019A3"/>
      <w:sz w:val="20"/>
      <w:szCs w:val="20"/>
      <w:lang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hAnsi="Arial" w:cs="Times New Roman"/>
      <w:i/>
      <w:color w:val="2019A3"/>
      <w:sz w:val="20"/>
      <w:szCs w:val="20"/>
      <w:lang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eastAsiaTheme="minorEastAsia"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cs="Times New Roman"/>
      <w:sz w:val="20"/>
      <w:szCs w:val="20"/>
      <w:lang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hAnsi="Arial" w:cs="Times New Roman"/>
      <w:b/>
      <w:color w:val="2019A3"/>
      <w:sz w:val="20"/>
      <w:szCs w:val="20"/>
      <w:lang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hAnsi="Arial" w:cs="Times New Roman"/>
      <w:b/>
      <w:i/>
      <w:color w:val="2019A3"/>
      <w:sz w:val="20"/>
      <w:szCs w:val="20"/>
      <w:lang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hAnsi="Arial" w:cs="Times New Roman"/>
      <w:i/>
      <w:color w:val="2019A3"/>
      <w:sz w:val="20"/>
      <w:szCs w:val="20"/>
      <w:lang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djustRightInd w:val="0"/>
      <w:textAlignment w:val="baseline"/>
    </w:pPr>
    <w:rPr>
      <w:rFonts w:ascii="Arial" w:hAnsi="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djustRightInd w:val="0"/>
      <w:jc w:val="right"/>
      <w:textAlignment w:val="baseline"/>
    </w:pPr>
    <w:rPr>
      <w:rFonts w:ascii="Arial" w:hAnsi="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cs="Times New Roman"/>
      <w:sz w:val="18"/>
      <w:szCs w:val="20"/>
      <w:lang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Titre3Car">
    <w:name w:val="Titre 3 Car"/>
    <w:basedOn w:val="Policepardfaut"/>
    <w:link w:val="Titre3"/>
    <w:rsid w:val="00945442"/>
    <w:rPr>
      <w:rFonts w:ascii="Cambria" w:eastAsia="Times New Roman" w:hAnsi="Cambria" w:cs="Times New Roman"/>
      <w:b/>
      <w:bCs/>
      <w:color w:val="4F81BD"/>
      <w:lang w:val="en-US"/>
    </w:rPr>
  </w:style>
  <w:style w:type="paragraph" w:styleId="Corpsdetexte">
    <w:name w:val="Body Text"/>
    <w:basedOn w:val="Normal"/>
    <w:link w:val="CorpsdetexteCar"/>
    <w:rsid w:val="00945442"/>
    <w:pPr>
      <w:spacing w:after="120"/>
    </w:pPr>
  </w:style>
  <w:style w:type="character" w:customStyle="1" w:styleId="CorpsdetexteCar">
    <w:name w:val="Corps de texte Car"/>
    <w:basedOn w:val="Policepardfaut"/>
    <w:link w:val="Corpsdetexte"/>
    <w:rsid w:val="00945442"/>
    <w:rPr>
      <w:rFonts w:ascii="Times New Roman" w:eastAsia="Times New Roman" w:hAnsi="Times New Roman"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1333</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2018-08-05T17:54:00Z</dcterms:created>
  <dcterms:modified xsi:type="dcterms:W3CDTF">2018-08-05T17:54:00Z</dcterms:modified>
</cp:coreProperties>
</file>