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PRODUCT, BRAND &amp; FRONTEND QUALITY REVIEW</w:t>
      </w:r>
    </w:p>
    <w:p>
      <w:pPr>
        <w:pStyle w:val="Title"/>
      </w:pPr>
      <w:r>
        <w:t>FAUE Website Review &amp; Acceptance Criteria</w:t>
      </w:r>
    </w:p>
    <w:p>
      <w:pPr>
        <w:spacing w:before="160"/>
      </w:pPr>
      <w:r>
        <w:rPr>
          <w:color w:val="5A5A5A"/>
          <w:sz w:val="26"/>
        </w:rPr>
        <w:t>A structured review framework for the website implemented with Claude Code</w:t>
      </w:r>
    </w:p>
    <w:p/>
    <w:tbl>
      <w:tblPr>
        <w:tblStyle w:val="TableGrid"/>
        <w:tblW w:type="auto" w:w="0"/>
        <w:tblLook w:firstColumn="1" w:firstRow="1" w:lastColumn="0" w:lastRow="0" w:noHBand="0" w:noVBand="1" w:val="04A0"/>
      </w:tblPr>
      <w:tblGrid>
        <w:gridCol w:w="9936"/>
      </w:tblGrid>
      <w:tr>
        <w:tc>
          <w:tcPr>
            <w:tcW w:type="dxa" w:w="9936"/>
            <w:shd w:fill="F0F1EC"/>
          </w:tcPr>
          <w:p>
            <w:pPr>
              <w:spacing w:after="80"/>
            </w:pPr>
            <w:r/>
            <w:r>
              <w:rPr>
                <w:b/>
                <w:color w:val="37503C"/>
                <w:sz w:val="18"/>
              </w:rPr>
              <w:t>PURPOSE</w:t>
            </w:r>
          </w:p>
          <w:p>
            <w:pPr>
              <w:spacing w:after="40"/>
            </w:pPr>
            <w:r>
              <w:t>Use this document to review the current implementation at faueofficial.com, identify gaps against FAUE’s intended positioning, and direct the next iteration. It is an evaluation and acceptance brief—not an instruction to rebuild the site from scratch.</w:t>
            </w:r>
          </w:p>
        </w:tc>
      </w:tr>
    </w:tbl>
    <w:p/>
    <w:p>
      <w:pPr>
        <w:pStyle w:val="Heading1"/>
      </w:pPr>
      <w:r>
        <w:t>Executive summary</w:t>
      </w:r>
    </w:p>
    <w:p>
      <w:r>
        <w:t>FAUE is being developed as a premium fashion intelligence platform: a service that helps people understand their personal style, make better use of the clothes they own, translate fabric and inspiration into clearer tailoring briefs, and connect with the wider fashion ecosystem.</w:t>
      </w:r>
    </w:p>
    <w:p>
      <w:r>
        <w:t>The current site has a useful foundation in its positioning, Style DNA concept, audience stories, wardrobe examples and fabric-to-tailor narrative. The next iteration should focus on clarity, product proof, visual consistency, mobile usability, conversion and partnership readiness. Preserve what is working; improve it deliberately.</w:t>
      </w:r>
    </w:p>
    <w:p>
      <w:pPr>
        <w:pStyle w:val="Heading2"/>
      </w:pPr>
      <w:r>
        <w:t>The core standard</w:t>
      </w:r>
    </w:p>
    <w:p>
      <w:r>
        <w:rPr>
          <w:b/>
          <w:sz w:val="24"/>
        </w:rPr>
        <w:t>The brand earns attention. The product earns trust. Partnerships help the ecosystem grow.</w:t>
      </w:r>
    </w:p>
    <w:p>
      <w:pPr>
        <w:pStyle w:val="Heading2"/>
      </w:pPr>
      <w:r>
        <w:t>How to use this document</w:t>
      </w:r>
    </w:p>
    <w:p>
      <w:pPr>
        <w:pStyle w:val="ListBullet"/>
        <w:spacing w:after="40"/>
      </w:pPr>
      <w:r>
        <w:t>Review the live site and the actual implementation—not just screenshots or design intentions.</w:t>
      </w:r>
    </w:p>
    <w:p>
      <w:pPr>
        <w:pStyle w:val="ListBullet"/>
        <w:spacing w:after="40"/>
      </w:pPr>
      <w:r>
        <w:t>Mark every requirement as Pass, Partial, Fail, or Not applicable, and attach evidence such as a URL, screenshot, test result or code location.</w:t>
      </w:r>
    </w:p>
    <w:p>
      <w:pPr>
        <w:pStyle w:val="ListBullet"/>
        <w:spacing w:after="40"/>
      </w:pPr>
      <w:r>
        <w:t>Fix critical user-journey and correctness issues before investing in elaborate motion or secondary features.</w:t>
      </w:r>
    </w:p>
    <w:p>
      <w:pPr>
        <w:pStyle w:val="ListBullet"/>
        <w:spacing w:after="40"/>
      </w:pPr>
      <w:r>
        <w:t>Do not mark a feature complete because a visual mockup exists. Confirm that the interaction works and that the copy accurately describes its status.</w:t>
      </w:r>
    </w:p>
    <w:p>
      <w:pPr>
        <w:pStyle w:val="Heading1"/>
      </w:pPr>
      <w:r>
        <w:t>1. Product and brand direction</w:t>
      </w:r>
    </w:p>
    <w:p>
      <w:pPr>
        <w:pStyle w:val="Heading2"/>
      </w:pPr>
      <w:r>
        <w:t>1.1 Intended positioning</w:t>
      </w:r>
    </w:p>
    <w:p>
      <w:r>
        <w:t>FAUE should feel like a fashion house with an intelligence layer—not a conventional clothing store, a generic AI chatbot, or a fashion inspiration blog.</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252525"/>
          </w:tcPr>
          <w:p>
            <w:pPr>
              <w:spacing w:after="20"/>
            </w:pPr>
            <w:r/>
            <w:r>
              <w:rPr>
                <w:rFonts w:ascii="Aptos" w:hAnsi="Aptos"/>
                <w:b/>
                <w:color w:val="FFFFFF"/>
                <w:sz w:val="16"/>
              </w:rPr>
              <w:t>Pillar</w:t>
            </w:r>
          </w:p>
        </w:tc>
        <w:tc>
          <w:tcPr>
            <w:tcW w:type="dxa" w:w="3600"/>
            <w:vAlign w:val="center"/>
            <w:shd w:fill="252525"/>
          </w:tcPr>
          <w:p>
            <w:pPr>
              <w:spacing w:after="20"/>
            </w:pPr>
            <w:r/>
            <w:r>
              <w:rPr>
                <w:rFonts w:ascii="Aptos" w:hAnsi="Aptos"/>
                <w:b/>
                <w:color w:val="FFFFFF"/>
                <w:sz w:val="16"/>
              </w:rPr>
              <w:t>User value</w:t>
            </w:r>
          </w:p>
        </w:tc>
        <w:tc>
          <w:tcPr>
            <w:tcW w:type="dxa" w:w="4464"/>
            <w:vAlign w:val="center"/>
            <w:shd w:fill="252525"/>
          </w:tcPr>
          <w:p>
            <w:pPr>
              <w:spacing w:after="20"/>
            </w:pPr>
            <w:r/>
            <w:r>
              <w:rPr>
                <w:rFonts w:ascii="Aptos" w:hAnsi="Aptos"/>
                <w:b/>
                <w:color w:val="FFFFFF"/>
                <w:sz w:val="16"/>
              </w:rPr>
              <w:t>What the website should demonstrate</w:t>
            </w:r>
          </w:p>
        </w:tc>
      </w:tr>
      <w:tr>
        <w:tc>
          <w:tcPr>
            <w:tcW w:type="dxa" w:w="1944"/>
            <w:vAlign w:val="center"/>
          </w:tcPr>
          <w:p>
            <w:pPr>
              <w:spacing w:after="20"/>
            </w:pPr>
            <w:r/>
            <w:r>
              <w:rPr>
                <w:rFonts w:ascii="Aptos" w:hAnsi="Aptos"/>
                <w:b w:val="0"/>
                <w:sz w:val="16"/>
              </w:rPr>
              <w:t>Personal style</w:t>
            </w:r>
          </w:p>
        </w:tc>
        <w:tc>
          <w:tcPr>
            <w:tcW w:type="dxa" w:w="3600"/>
            <w:vAlign w:val="center"/>
          </w:tcPr>
          <w:p>
            <w:pPr>
              <w:spacing w:after="20"/>
            </w:pPr>
            <w:r/>
            <w:r>
              <w:rPr>
                <w:rFonts w:ascii="Aptos" w:hAnsi="Aptos"/>
                <w:b w:val="0"/>
                <w:sz w:val="16"/>
              </w:rPr>
              <w:t>Understand personal taste, identity and context.</w:t>
            </w:r>
          </w:p>
        </w:tc>
        <w:tc>
          <w:tcPr>
            <w:tcW w:type="dxa" w:w="4464"/>
            <w:vAlign w:val="center"/>
          </w:tcPr>
          <w:p>
            <w:pPr>
              <w:spacing w:after="20"/>
            </w:pPr>
            <w:r/>
            <w:r>
              <w:rPr>
                <w:rFonts w:ascii="Aptos" w:hAnsi="Aptos"/>
                <w:b w:val="0"/>
                <w:sz w:val="16"/>
              </w:rPr>
              <w:t>Style DNA quiz and an intelligible personal result.</w:t>
            </w:r>
          </w:p>
        </w:tc>
      </w:tr>
      <w:tr>
        <w:tc>
          <w:tcPr>
            <w:tcW w:type="dxa" w:w="1944"/>
            <w:vAlign w:val="center"/>
            <w:shd w:fill="F3F3F0"/>
          </w:tcPr>
          <w:p>
            <w:pPr>
              <w:spacing w:after="20"/>
            </w:pPr>
            <w:r/>
            <w:r>
              <w:rPr>
                <w:rFonts w:ascii="Aptos" w:hAnsi="Aptos"/>
                <w:b w:val="0"/>
                <w:sz w:val="16"/>
              </w:rPr>
              <w:t>Wardrobe intelligence</w:t>
            </w:r>
          </w:p>
        </w:tc>
        <w:tc>
          <w:tcPr>
            <w:tcW w:type="dxa" w:w="3600"/>
            <w:vAlign w:val="center"/>
            <w:shd w:fill="F3F3F0"/>
          </w:tcPr>
          <w:p>
            <w:pPr>
              <w:spacing w:after="20"/>
            </w:pPr>
            <w:r/>
            <w:r>
              <w:rPr>
                <w:rFonts w:ascii="Aptos" w:hAnsi="Aptos"/>
                <w:b w:val="0"/>
                <w:sz w:val="16"/>
              </w:rPr>
              <w:t>Create useful outfits from clothes already owned.</w:t>
            </w:r>
          </w:p>
        </w:tc>
        <w:tc>
          <w:tcPr>
            <w:tcW w:type="dxa" w:w="4464"/>
            <w:vAlign w:val="center"/>
            <w:shd w:fill="F3F3F0"/>
          </w:tcPr>
          <w:p>
            <w:pPr>
              <w:spacing w:after="20"/>
            </w:pPr>
            <w:r/>
            <w:r>
              <w:rPr>
                <w:rFonts w:ascii="Aptos" w:hAnsi="Aptos"/>
                <w:b w:val="0"/>
                <w:sz w:val="16"/>
              </w:rPr>
              <w:t>A clear example of garments becoming a coherent outfit, with reasoning.</w:t>
            </w:r>
          </w:p>
        </w:tc>
      </w:tr>
      <w:tr>
        <w:tc>
          <w:tcPr>
            <w:tcW w:type="dxa" w:w="1944"/>
            <w:vAlign w:val="center"/>
          </w:tcPr>
          <w:p>
            <w:pPr>
              <w:spacing w:after="20"/>
            </w:pPr>
            <w:r/>
            <w:r>
              <w:rPr>
                <w:rFonts w:ascii="Aptos" w:hAnsi="Aptos"/>
                <w:b w:val="0"/>
                <w:sz w:val="16"/>
              </w:rPr>
              <w:t>Bespoke fashion</w:t>
            </w:r>
          </w:p>
        </w:tc>
        <w:tc>
          <w:tcPr>
            <w:tcW w:type="dxa" w:w="3600"/>
            <w:vAlign w:val="center"/>
          </w:tcPr>
          <w:p>
            <w:pPr>
              <w:spacing w:after="20"/>
            </w:pPr>
            <w:r/>
            <w:r>
              <w:rPr>
                <w:rFonts w:ascii="Aptos" w:hAnsi="Aptos"/>
                <w:b w:val="0"/>
                <w:sz w:val="16"/>
              </w:rPr>
              <w:t>Communicate a design more clearly to a tailor or designer.</w:t>
            </w:r>
          </w:p>
        </w:tc>
        <w:tc>
          <w:tcPr>
            <w:tcW w:type="dxa" w:w="4464"/>
            <w:vAlign w:val="center"/>
          </w:tcPr>
          <w:p>
            <w:pPr>
              <w:spacing w:after="20"/>
            </w:pPr>
            <w:r/>
            <w:r>
              <w:rPr>
                <w:rFonts w:ascii="Aptos" w:hAnsi="Aptos"/>
                <w:b w:val="0"/>
                <w:sz w:val="16"/>
              </w:rPr>
              <w:t>Fabric/inspiration input becoming a practical brief.</w:t>
            </w:r>
          </w:p>
        </w:tc>
      </w:tr>
      <w:tr>
        <w:tc>
          <w:tcPr>
            <w:tcW w:type="dxa" w:w="1944"/>
            <w:vAlign w:val="center"/>
            <w:shd w:fill="F3F3F0"/>
          </w:tcPr>
          <w:p>
            <w:pPr>
              <w:spacing w:after="20"/>
            </w:pPr>
            <w:r/>
            <w:r>
              <w:rPr>
                <w:rFonts w:ascii="Aptos" w:hAnsi="Aptos"/>
                <w:b w:val="0"/>
                <w:sz w:val="16"/>
              </w:rPr>
              <w:t>Fashion ecosystem</w:t>
            </w:r>
          </w:p>
        </w:tc>
        <w:tc>
          <w:tcPr>
            <w:tcW w:type="dxa" w:w="3600"/>
            <w:vAlign w:val="center"/>
            <w:shd w:fill="F3F3F0"/>
          </w:tcPr>
          <w:p>
            <w:pPr>
              <w:spacing w:after="20"/>
            </w:pPr>
            <w:r/>
            <w:r>
              <w:rPr>
                <w:rFonts w:ascii="Aptos" w:hAnsi="Aptos"/>
                <w:b w:val="0"/>
                <w:sz w:val="16"/>
              </w:rPr>
              <w:t>Connect consumers with relevant makers and brands.</w:t>
            </w:r>
          </w:p>
        </w:tc>
        <w:tc>
          <w:tcPr>
            <w:tcW w:type="dxa" w:w="4464"/>
            <w:vAlign w:val="center"/>
            <w:shd w:fill="F3F3F0"/>
          </w:tcPr>
          <w:p>
            <w:pPr>
              <w:spacing w:after="20"/>
            </w:pPr>
            <w:r/>
            <w:r>
              <w:rPr>
                <w:rFonts w:ascii="Aptos" w:hAnsi="Aptos"/>
                <w:b w:val="0"/>
                <w:sz w:val="16"/>
              </w:rPr>
              <w:t>Clear pathways for tailors, designers, stylists, creators and brands.</w:t>
            </w:r>
          </w:p>
        </w:tc>
      </w:tr>
    </w:tbl>
    <w:p>
      <w:pPr>
        <w:spacing w:after="0"/>
      </w:pPr>
    </w:p>
    <w:p>
      <w:pPr>
        <w:pStyle w:val="Heading2"/>
      </w:pPr>
      <w:r>
        <w:t>1.2 Positioning principles</w:t>
      </w:r>
    </w:p>
    <w:p>
      <w:pPr>
        <w:pStyle w:val="ListBullet"/>
        <w:spacing w:after="40"/>
      </w:pPr>
      <w:r>
        <w:t>Retain the core line: “Know what to wear. Know what to make.”</w:t>
      </w:r>
    </w:p>
    <w:p>
      <w:pPr>
        <w:pStyle w:val="ListBullet"/>
        <w:spacing w:after="40"/>
      </w:pPr>
      <w:r>
        <w:t>Use the supporting message to explain the actual user outcome in plain language.</w:t>
      </w:r>
    </w:p>
    <w:p>
      <w:pPr>
        <w:pStyle w:val="ListBullet"/>
        <w:spacing w:after="40"/>
      </w:pPr>
      <w:r>
        <w:t>Express contemporary African fashion with specificity and sophistication; avoid stereotypical visual shorthand.</w:t>
      </w:r>
    </w:p>
    <w:p>
      <w:pPr>
        <w:pStyle w:val="ListBullet"/>
        <w:spacing w:after="40"/>
      </w:pPr>
      <w:r>
        <w:t>Avoid unsupported claims about AI capability, customer results, partners, integrations or product availability.</w:t>
      </w:r>
    </w:p>
    <w:p>
      <w:pPr>
        <w:pStyle w:val="ListBullet"/>
        <w:spacing w:after="40"/>
      </w:pPr>
      <w:r>
        <w:t>Keep the brand restrained and confident: charcoal, off-white and carefully controlled accents; avoid loud, multicolour visual treatment.</w:t>
      </w:r>
    </w:p>
    <w:p>
      <w:pPr>
        <w:pStyle w:val="Heading1"/>
      </w:pPr>
      <w:r>
        <w:t>2. Prioritised review checklist</w:t>
      </w:r>
    </w:p>
    <w:p>
      <w:r>
        <w:t>Priority definitions: P0 = launch-blocking or trust-critical; P1 = essential to the next iteration; P2 = valuable after core journeys work.</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792"/>
            <w:vAlign w:val="center"/>
            <w:shd w:fill="252525"/>
          </w:tcPr>
          <w:p>
            <w:pPr>
              <w:spacing w:after="20"/>
            </w:pPr>
            <w:r/>
            <w:r>
              <w:rPr>
                <w:rFonts w:ascii="Aptos" w:hAnsi="Aptos"/>
                <w:b/>
                <w:color w:val="FFFFFF"/>
                <w:sz w:val="14"/>
              </w:rPr>
              <w:t>Priority</w:t>
            </w:r>
          </w:p>
        </w:tc>
        <w:tc>
          <w:tcPr>
            <w:tcW w:type="dxa" w:w="1800"/>
            <w:vAlign w:val="center"/>
            <w:shd w:fill="252525"/>
          </w:tcPr>
          <w:p>
            <w:pPr>
              <w:spacing w:after="20"/>
            </w:pPr>
            <w:r/>
            <w:r>
              <w:rPr>
                <w:rFonts w:ascii="Aptos" w:hAnsi="Aptos"/>
                <w:b/>
                <w:color w:val="FFFFFF"/>
                <w:sz w:val="14"/>
              </w:rPr>
              <w:t>Area</w:t>
            </w:r>
          </w:p>
        </w:tc>
        <w:tc>
          <w:tcPr>
            <w:tcW w:type="dxa" w:w="3024"/>
            <w:vAlign w:val="center"/>
            <w:shd w:fill="252525"/>
          </w:tcPr>
          <w:p>
            <w:pPr>
              <w:spacing w:after="20"/>
            </w:pPr>
            <w:r/>
            <w:r>
              <w:rPr>
                <w:rFonts w:ascii="Aptos" w:hAnsi="Aptos"/>
                <w:b/>
                <w:color w:val="FFFFFF"/>
                <w:sz w:val="14"/>
              </w:rPr>
              <w:t>Acceptance requirement</w:t>
            </w:r>
          </w:p>
        </w:tc>
        <w:tc>
          <w:tcPr>
            <w:tcW w:type="dxa" w:w="2592"/>
            <w:vAlign w:val="center"/>
            <w:shd w:fill="252525"/>
          </w:tcPr>
          <w:p>
            <w:pPr>
              <w:spacing w:after="20"/>
            </w:pPr>
            <w:r/>
            <w:r>
              <w:rPr>
                <w:rFonts w:ascii="Aptos" w:hAnsi="Aptos"/>
                <w:b/>
                <w:color w:val="FFFFFF"/>
                <w:sz w:val="14"/>
              </w:rPr>
              <w:t>Review evidence</w:t>
            </w:r>
          </w:p>
        </w:tc>
        <w:tc>
          <w:tcPr>
            <w:tcW w:type="dxa" w:w="2088"/>
            <w:vAlign w:val="center"/>
            <w:shd w:fill="252525"/>
          </w:tcPr>
          <w:p>
            <w:pPr>
              <w:spacing w:after="20"/>
            </w:pPr>
            <w:r/>
            <w:r>
              <w:rPr>
                <w:rFonts w:ascii="Aptos" w:hAnsi="Aptos"/>
                <w:b/>
                <w:color w:val="FFFFFF"/>
                <w:sz w:val="14"/>
              </w:rPr>
              <w:t>Pass condition</w:t>
            </w:r>
          </w:p>
        </w:tc>
      </w:tr>
      <w:tr>
        <w:tc>
          <w:tcPr>
            <w:tcW w:type="dxa" w:w="792"/>
            <w:vAlign w:val="center"/>
          </w:tcPr>
          <w:p>
            <w:pPr>
              <w:spacing w:after="20"/>
            </w:pPr>
            <w:r/>
            <w:r>
              <w:rPr>
                <w:rFonts w:ascii="Aptos" w:hAnsi="Aptos"/>
                <w:b w:val="0"/>
                <w:sz w:val="14"/>
              </w:rPr>
              <w:t>P0</w:t>
            </w:r>
          </w:p>
        </w:tc>
        <w:tc>
          <w:tcPr>
            <w:tcW w:type="dxa" w:w="1800"/>
            <w:vAlign w:val="center"/>
          </w:tcPr>
          <w:p>
            <w:pPr>
              <w:spacing w:after="20"/>
            </w:pPr>
            <w:r/>
            <w:r>
              <w:rPr>
                <w:rFonts w:ascii="Aptos" w:hAnsi="Aptos"/>
                <w:b w:val="0"/>
                <w:sz w:val="14"/>
              </w:rPr>
              <w:t>Positioning and first screen</w:t>
            </w:r>
          </w:p>
        </w:tc>
        <w:tc>
          <w:tcPr>
            <w:tcW w:type="dxa" w:w="3024"/>
            <w:vAlign w:val="center"/>
          </w:tcPr>
          <w:p>
            <w:pPr>
              <w:spacing w:after="20"/>
            </w:pPr>
            <w:r/>
            <w:r>
              <w:rPr>
                <w:rFonts w:ascii="Aptos" w:hAnsi="Aptos"/>
                <w:b w:val="0"/>
                <w:sz w:val="14"/>
              </w:rPr>
              <w:t>Within five seconds, a new visitor can explain what FAUE does and identify the next action.</w:t>
            </w:r>
          </w:p>
        </w:tc>
        <w:tc>
          <w:tcPr>
            <w:tcW w:type="dxa" w:w="2592"/>
            <w:vAlign w:val="center"/>
          </w:tcPr>
          <w:p>
            <w:pPr>
              <w:spacing w:after="20"/>
            </w:pPr>
            <w:r/>
            <w:r>
              <w:rPr>
                <w:rFonts w:ascii="Aptos" w:hAnsi="Aptos"/>
                <w:b w:val="0"/>
                <w:sz w:val="14"/>
              </w:rPr>
              <w:t>Hero copy, supporting copy, primary CTA, responsive layout.</w:t>
            </w:r>
          </w:p>
        </w:tc>
        <w:tc>
          <w:tcPr>
            <w:tcW w:type="dxa" w:w="2088"/>
            <w:vAlign w:val="center"/>
          </w:tcPr>
          <w:p>
            <w:pPr>
              <w:spacing w:after="20"/>
            </w:pPr>
            <w:r/>
            <w:r>
              <w:rPr>
                <w:rFonts w:ascii="Aptos" w:hAnsi="Aptos"/>
                <w:b w:val="0"/>
                <w:sz w:val="14"/>
              </w:rPr>
              <w:t>No ambiguity about the service or what is currently available.</w:t>
            </w:r>
          </w:p>
        </w:tc>
      </w:tr>
      <w:tr>
        <w:tc>
          <w:tcPr>
            <w:tcW w:type="dxa" w:w="792"/>
            <w:vAlign w:val="center"/>
            <w:shd w:fill="F3F3F0"/>
          </w:tcPr>
          <w:p>
            <w:pPr>
              <w:spacing w:after="20"/>
            </w:pPr>
            <w:r/>
            <w:r>
              <w:rPr>
                <w:rFonts w:ascii="Aptos" w:hAnsi="Aptos"/>
                <w:b w:val="0"/>
                <w:sz w:val="14"/>
              </w:rPr>
              <w:t>P0</w:t>
            </w:r>
          </w:p>
        </w:tc>
        <w:tc>
          <w:tcPr>
            <w:tcW w:type="dxa" w:w="1800"/>
            <w:vAlign w:val="center"/>
            <w:shd w:fill="F3F3F0"/>
          </w:tcPr>
          <w:p>
            <w:pPr>
              <w:spacing w:after="20"/>
            </w:pPr>
            <w:r/>
            <w:r>
              <w:rPr>
                <w:rFonts w:ascii="Aptos" w:hAnsi="Aptos"/>
                <w:b w:val="0"/>
                <w:sz w:val="14"/>
              </w:rPr>
              <w:t>Primary CTA and Style DNA</w:t>
            </w:r>
          </w:p>
        </w:tc>
        <w:tc>
          <w:tcPr>
            <w:tcW w:type="dxa" w:w="3024"/>
            <w:vAlign w:val="center"/>
            <w:shd w:fill="F3F3F0"/>
          </w:tcPr>
          <w:p>
            <w:pPr>
              <w:spacing w:after="20"/>
            </w:pPr>
            <w:r/>
            <w:r>
              <w:rPr>
                <w:rFonts w:ascii="Aptos" w:hAnsi="Aptos"/>
                <w:b w:val="0"/>
                <w:sz w:val="14"/>
              </w:rPr>
              <w:t>The primary CTA opens a complete, usable journey; quiz selections and progression work.</w:t>
            </w:r>
          </w:p>
        </w:tc>
        <w:tc>
          <w:tcPr>
            <w:tcW w:type="dxa" w:w="2592"/>
            <w:vAlign w:val="center"/>
            <w:shd w:fill="F3F3F0"/>
          </w:tcPr>
          <w:p>
            <w:pPr>
              <w:spacing w:after="20"/>
            </w:pPr>
            <w:r/>
            <w:r>
              <w:rPr>
                <w:rFonts w:ascii="Aptos" w:hAnsi="Aptos"/>
                <w:b w:val="0"/>
                <w:sz w:val="14"/>
              </w:rPr>
              <w:t>Test all questions, back/next behaviour, validation, completion and result.</w:t>
            </w:r>
          </w:p>
        </w:tc>
        <w:tc>
          <w:tcPr>
            <w:tcW w:type="dxa" w:w="2088"/>
            <w:vAlign w:val="center"/>
            <w:shd w:fill="F3F3F0"/>
          </w:tcPr>
          <w:p>
            <w:pPr>
              <w:spacing w:after="20"/>
            </w:pPr>
            <w:r/>
            <w:r>
              <w:rPr>
                <w:rFonts w:ascii="Aptos" w:hAnsi="Aptos"/>
                <w:b w:val="0"/>
                <w:sz w:val="14"/>
              </w:rPr>
              <w:t>No dead ends, broken buttons or misleading completion state.</w:t>
            </w:r>
          </w:p>
        </w:tc>
      </w:tr>
      <w:tr>
        <w:tc>
          <w:tcPr>
            <w:tcW w:type="dxa" w:w="792"/>
            <w:vAlign w:val="center"/>
          </w:tcPr>
          <w:p>
            <w:pPr>
              <w:spacing w:after="20"/>
            </w:pPr>
            <w:r/>
            <w:r>
              <w:rPr>
                <w:rFonts w:ascii="Aptos" w:hAnsi="Aptos"/>
                <w:b w:val="0"/>
                <w:sz w:val="14"/>
              </w:rPr>
              <w:t>P0</w:t>
            </w:r>
          </w:p>
        </w:tc>
        <w:tc>
          <w:tcPr>
            <w:tcW w:type="dxa" w:w="1800"/>
            <w:vAlign w:val="center"/>
          </w:tcPr>
          <w:p>
            <w:pPr>
              <w:spacing w:after="20"/>
            </w:pPr>
            <w:r/>
            <w:r>
              <w:rPr>
                <w:rFonts w:ascii="Aptos" w:hAnsi="Aptos"/>
                <w:b w:val="0"/>
                <w:sz w:val="14"/>
              </w:rPr>
              <w:t>Product-status accuracy</w:t>
            </w:r>
          </w:p>
        </w:tc>
        <w:tc>
          <w:tcPr>
            <w:tcW w:type="dxa" w:w="3024"/>
            <w:vAlign w:val="center"/>
          </w:tcPr>
          <w:p>
            <w:pPr>
              <w:spacing w:after="20"/>
            </w:pPr>
            <w:r/>
            <w:r>
              <w:rPr>
                <w:rFonts w:ascii="Aptos" w:hAnsi="Aptos"/>
                <w:b w:val="0"/>
                <w:sz w:val="14"/>
              </w:rPr>
              <w:t>Live features, interactive demos and planned features are clearly distinguished.</w:t>
            </w:r>
          </w:p>
        </w:tc>
        <w:tc>
          <w:tcPr>
            <w:tcW w:type="dxa" w:w="2592"/>
            <w:vAlign w:val="center"/>
          </w:tcPr>
          <w:p>
            <w:pPr>
              <w:spacing w:after="20"/>
            </w:pPr>
            <w:r/>
            <w:r>
              <w:rPr>
                <w:rFonts w:ascii="Aptos" w:hAnsi="Aptos"/>
                <w:b w:val="0"/>
                <w:sz w:val="14"/>
              </w:rPr>
              <w:t>Audit every feature claim, mockup, badge and CTA.</w:t>
            </w:r>
          </w:p>
        </w:tc>
        <w:tc>
          <w:tcPr>
            <w:tcW w:type="dxa" w:w="2088"/>
            <w:vAlign w:val="center"/>
          </w:tcPr>
          <w:p>
            <w:pPr>
              <w:spacing w:after="20"/>
            </w:pPr>
            <w:r/>
            <w:r>
              <w:rPr>
                <w:rFonts w:ascii="Aptos" w:hAnsi="Aptos"/>
                <w:b w:val="0"/>
                <w:sz w:val="14"/>
              </w:rPr>
              <w:t>No illustrative content presented as real customer evidence or live functionality.</w:t>
            </w:r>
          </w:p>
        </w:tc>
      </w:tr>
      <w:tr>
        <w:tc>
          <w:tcPr>
            <w:tcW w:type="dxa" w:w="792"/>
            <w:vAlign w:val="center"/>
            <w:shd w:fill="F3F3F0"/>
          </w:tcPr>
          <w:p>
            <w:pPr>
              <w:spacing w:after="20"/>
            </w:pPr>
            <w:r/>
            <w:r>
              <w:rPr>
                <w:rFonts w:ascii="Aptos" w:hAnsi="Aptos"/>
                <w:b w:val="0"/>
                <w:sz w:val="14"/>
              </w:rPr>
              <w:t>P0</w:t>
            </w:r>
          </w:p>
        </w:tc>
        <w:tc>
          <w:tcPr>
            <w:tcW w:type="dxa" w:w="1800"/>
            <w:vAlign w:val="center"/>
            <w:shd w:fill="F3F3F0"/>
          </w:tcPr>
          <w:p>
            <w:pPr>
              <w:spacing w:after="20"/>
            </w:pPr>
            <w:r/>
            <w:r>
              <w:rPr>
                <w:rFonts w:ascii="Aptos" w:hAnsi="Aptos"/>
                <w:b w:val="0"/>
                <w:sz w:val="14"/>
              </w:rPr>
              <w:t>Forms and data handling</w:t>
            </w:r>
          </w:p>
        </w:tc>
        <w:tc>
          <w:tcPr>
            <w:tcW w:type="dxa" w:w="3024"/>
            <w:vAlign w:val="center"/>
            <w:shd w:fill="F3F3F0"/>
          </w:tcPr>
          <w:p>
            <w:pPr>
              <w:spacing w:after="20"/>
            </w:pPr>
            <w:r/>
            <w:r>
              <w:rPr>
                <w:rFonts w:ascii="Aptos" w:hAnsi="Aptos"/>
                <w:b w:val="0"/>
                <w:sz w:val="14"/>
              </w:rPr>
              <w:t>Sign-up/contact forms validate inputs, show useful errors and confirm success accurately.</w:t>
            </w:r>
          </w:p>
        </w:tc>
        <w:tc>
          <w:tcPr>
            <w:tcW w:type="dxa" w:w="2592"/>
            <w:vAlign w:val="center"/>
            <w:shd w:fill="F3F3F0"/>
          </w:tcPr>
          <w:p>
            <w:pPr>
              <w:spacing w:after="20"/>
            </w:pPr>
            <w:r/>
            <w:r>
              <w:rPr>
                <w:rFonts w:ascii="Aptos" w:hAnsi="Aptos"/>
                <w:b w:val="0"/>
                <w:sz w:val="14"/>
              </w:rPr>
              <w:t>Test empty, invalid, valid, duplicate and failed submissions where applicable.</w:t>
            </w:r>
          </w:p>
        </w:tc>
        <w:tc>
          <w:tcPr>
            <w:tcW w:type="dxa" w:w="2088"/>
            <w:vAlign w:val="center"/>
            <w:shd w:fill="F3F3F0"/>
          </w:tcPr>
          <w:p>
            <w:pPr>
              <w:spacing w:after="20"/>
            </w:pPr>
            <w:r/>
            <w:r>
              <w:rPr>
                <w:rFonts w:ascii="Aptos" w:hAnsi="Aptos"/>
                <w:b w:val="0"/>
                <w:sz w:val="14"/>
              </w:rPr>
              <w:t>Privacy notice and consent language are accessible; no false success messages.</w:t>
            </w:r>
          </w:p>
        </w:tc>
      </w:tr>
      <w:tr>
        <w:tc>
          <w:tcPr>
            <w:tcW w:type="dxa" w:w="792"/>
            <w:vAlign w:val="center"/>
          </w:tcPr>
          <w:p>
            <w:pPr>
              <w:spacing w:after="20"/>
            </w:pPr>
            <w:r/>
            <w:r>
              <w:rPr>
                <w:rFonts w:ascii="Aptos" w:hAnsi="Aptos"/>
                <w:b w:val="0"/>
                <w:sz w:val="14"/>
              </w:rPr>
              <w:t>P1</w:t>
            </w:r>
          </w:p>
        </w:tc>
        <w:tc>
          <w:tcPr>
            <w:tcW w:type="dxa" w:w="1800"/>
            <w:vAlign w:val="center"/>
          </w:tcPr>
          <w:p>
            <w:pPr>
              <w:spacing w:after="20"/>
            </w:pPr>
            <w:r/>
            <w:r>
              <w:rPr>
                <w:rFonts w:ascii="Aptos" w:hAnsi="Aptos"/>
                <w:b w:val="0"/>
                <w:sz w:val="14"/>
              </w:rPr>
              <w:t>Visual art direction</w:t>
            </w:r>
          </w:p>
        </w:tc>
        <w:tc>
          <w:tcPr>
            <w:tcW w:type="dxa" w:w="3024"/>
            <w:vAlign w:val="center"/>
          </w:tcPr>
          <w:p>
            <w:pPr>
              <w:spacing w:after="20"/>
            </w:pPr>
            <w:r/>
            <w:r>
              <w:rPr>
                <w:rFonts w:ascii="Aptos" w:hAnsi="Aptos"/>
                <w:b w:val="0"/>
                <w:sz w:val="14"/>
              </w:rPr>
              <w:t>Photography, typography, spacing and components feel like one premium brand.</w:t>
            </w:r>
          </w:p>
        </w:tc>
        <w:tc>
          <w:tcPr>
            <w:tcW w:type="dxa" w:w="2592"/>
            <w:vAlign w:val="center"/>
          </w:tcPr>
          <w:p>
            <w:pPr>
              <w:spacing w:after="20"/>
            </w:pPr>
            <w:r/>
            <w:r>
              <w:rPr>
                <w:rFonts w:ascii="Aptos" w:hAnsi="Aptos"/>
                <w:b w:val="0"/>
                <w:sz w:val="14"/>
              </w:rPr>
              <w:t>Review all sections at desktop and mobile breakpoints.</w:t>
            </w:r>
          </w:p>
        </w:tc>
        <w:tc>
          <w:tcPr>
            <w:tcW w:type="dxa" w:w="2088"/>
            <w:vAlign w:val="center"/>
          </w:tcPr>
          <w:p>
            <w:pPr>
              <w:spacing w:after="20"/>
            </w:pPr>
            <w:r/>
            <w:r>
              <w:rPr>
                <w:rFonts w:ascii="Aptos" w:hAnsi="Aptos"/>
                <w:b w:val="0"/>
                <w:sz w:val="14"/>
              </w:rPr>
              <w:t>Consistent art direction and no obvious template-like visual inconsistencies.</w:t>
            </w:r>
          </w:p>
        </w:tc>
      </w:tr>
      <w:tr>
        <w:tc>
          <w:tcPr>
            <w:tcW w:type="dxa" w:w="792"/>
            <w:vAlign w:val="center"/>
            <w:shd w:fill="F3F3F0"/>
          </w:tcPr>
          <w:p>
            <w:pPr>
              <w:spacing w:after="20"/>
            </w:pPr>
            <w:r/>
            <w:r>
              <w:rPr>
                <w:rFonts w:ascii="Aptos" w:hAnsi="Aptos"/>
                <w:b w:val="0"/>
                <w:sz w:val="14"/>
              </w:rPr>
              <w:t>P1</w:t>
            </w:r>
          </w:p>
        </w:tc>
        <w:tc>
          <w:tcPr>
            <w:tcW w:type="dxa" w:w="1800"/>
            <w:vAlign w:val="center"/>
            <w:shd w:fill="F3F3F0"/>
          </w:tcPr>
          <w:p>
            <w:pPr>
              <w:spacing w:after="20"/>
            </w:pPr>
            <w:r/>
            <w:r>
              <w:rPr>
                <w:rFonts w:ascii="Aptos" w:hAnsi="Aptos"/>
                <w:b w:val="0"/>
                <w:sz w:val="14"/>
              </w:rPr>
              <w:t>Early-access conversion</w:t>
            </w:r>
          </w:p>
        </w:tc>
        <w:tc>
          <w:tcPr>
            <w:tcW w:type="dxa" w:w="3024"/>
            <w:vAlign w:val="center"/>
            <w:shd w:fill="F3F3F0"/>
          </w:tcPr>
          <w:p>
            <w:pPr>
              <w:spacing w:after="20"/>
            </w:pPr>
            <w:r/>
            <w:r>
              <w:rPr>
                <w:rFonts w:ascii="Aptos" w:hAnsi="Aptos"/>
                <w:b w:val="0"/>
                <w:sz w:val="14"/>
              </w:rPr>
              <w:t>Visitors can understand the benefit of signing up and complete the process.</w:t>
            </w:r>
          </w:p>
        </w:tc>
        <w:tc>
          <w:tcPr>
            <w:tcW w:type="dxa" w:w="2592"/>
            <w:vAlign w:val="center"/>
            <w:shd w:fill="F3F3F0"/>
          </w:tcPr>
          <w:p>
            <w:pPr>
              <w:spacing w:after="20"/>
            </w:pPr>
            <w:r/>
            <w:r>
              <w:rPr>
                <w:rFonts w:ascii="Aptos" w:hAnsi="Aptos"/>
                <w:b w:val="0"/>
                <w:sz w:val="14"/>
              </w:rPr>
              <w:t>Inspect form, confirmation, email handling and analytics events.</w:t>
            </w:r>
          </w:p>
        </w:tc>
        <w:tc>
          <w:tcPr>
            <w:tcW w:type="dxa" w:w="2088"/>
            <w:vAlign w:val="center"/>
            <w:shd w:fill="F3F3F0"/>
          </w:tcPr>
          <w:p>
            <w:pPr>
              <w:spacing w:after="20"/>
            </w:pPr>
            <w:r/>
            <w:r>
              <w:rPr>
                <w:rFonts w:ascii="Aptos" w:hAnsi="Aptos"/>
                <w:b w:val="0"/>
                <w:sz w:val="14"/>
              </w:rPr>
              <w:t>A working, consent-aware path with a clear next step.</w:t>
            </w:r>
          </w:p>
        </w:tc>
      </w:tr>
      <w:tr>
        <w:tc>
          <w:tcPr>
            <w:tcW w:type="dxa" w:w="792"/>
            <w:vAlign w:val="center"/>
          </w:tcPr>
          <w:p>
            <w:pPr>
              <w:spacing w:after="20"/>
            </w:pPr>
            <w:r/>
            <w:r>
              <w:rPr>
                <w:rFonts w:ascii="Aptos" w:hAnsi="Aptos"/>
                <w:b w:val="0"/>
                <w:sz w:val="14"/>
              </w:rPr>
              <w:t>P1</w:t>
            </w:r>
          </w:p>
        </w:tc>
        <w:tc>
          <w:tcPr>
            <w:tcW w:type="dxa" w:w="1800"/>
            <w:vAlign w:val="center"/>
          </w:tcPr>
          <w:p>
            <w:pPr>
              <w:spacing w:after="20"/>
            </w:pPr>
            <w:r/>
            <w:r>
              <w:rPr>
                <w:rFonts w:ascii="Aptos" w:hAnsi="Aptos"/>
                <w:b w:val="0"/>
                <w:sz w:val="14"/>
              </w:rPr>
              <w:t>Tailor-brief story</w:t>
            </w:r>
          </w:p>
        </w:tc>
        <w:tc>
          <w:tcPr>
            <w:tcW w:type="dxa" w:w="3024"/>
            <w:vAlign w:val="center"/>
          </w:tcPr>
          <w:p>
            <w:pPr>
              <w:spacing w:after="20"/>
            </w:pPr>
            <w:r/>
            <w:r>
              <w:rPr>
                <w:rFonts w:ascii="Aptos" w:hAnsi="Aptos"/>
                <w:b w:val="0"/>
                <w:sz w:val="14"/>
              </w:rPr>
              <w:t>Visitors understand how fabric/inspiration can become a useful brief.</w:t>
            </w:r>
          </w:p>
        </w:tc>
        <w:tc>
          <w:tcPr>
            <w:tcW w:type="dxa" w:w="2592"/>
            <w:vAlign w:val="center"/>
          </w:tcPr>
          <w:p>
            <w:pPr>
              <w:spacing w:after="20"/>
            </w:pPr>
            <w:r/>
            <w:r>
              <w:rPr>
                <w:rFonts w:ascii="Aptos" w:hAnsi="Aptos"/>
                <w:b w:val="0"/>
                <w:sz w:val="14"/>
              </w:rPr>
              <w:t>Inspect the sequence and any working demo or share/export flow.</w:t>
            </w:r>
          </w:p>
        </w:tc>
        <w:tc>
          <w:tcPr>
            <w:tcW w:type="dxa" w:w="2088"/>
            <w:vAlign w:val="center"/>
          </w:tcPr>
          <w:p>
            <w:pPr>
              <w:spacing w:after="20"/>
            </w:pPr>
            <w:r/>
            <w:r>
              <w:rPr>
                <w:rFonts w:ascii="Aptos" w:hAnsi="Aptos"/>
                <w:b w:val="0"/>
                <w:sz w:val="14"/>
              </w:rPr>
              <w:t>The workflow is tangible, accurately labelled and easy to follow.</w:t>
            </w:r>
          </w:p>
        </w:tc>
      </w:tr>
      <w:tr>
        <w:tc>
          <w:tcPr>
            <w:tcW w:type="dxa" w:w="792"/>
            <w:vAlign w:val="center"/>
            <w:shd w:fill="F3F3F0"/>
          </w:tcPr>
          <w:p>
            <w:pPr>
              <w:spacing w:after="20"/>
            </w:pPr>
            <w:r/>
            <w:r>
              <w:rPr>
                <w:rFonts w:ascii="Aptos" w:hAnsi="Aptos"/>
                <w:b w:val="0"/>
                <w:sz w:val="14"/>
              </w:rPr>
              <w:t>P1</w:t>
            </w:r>
          </w:p>
        </w:tc>
        <w:tc>
          <w:tcPr>
            <w:tcW w:type="dxa" w:w="1800"/>
            <w:vAlign w:val="center"/>
            <w:shd w:fill="F3F3F0"/>
          </w:tcPr>
          <w:p>
            <w:pPr>
              <w:spacing w:after="20"/>
            </w:pPr>
            <w:r/>
            <w:r>
              <w:rPr>
                <w:rFonts w:ascii="Aptos" w:hAnsi="Aptos"/>
                <w:b w:val="0"/>
                <w:sz w:val="14"/>
              </w:rPr>
              <w:t>Partnership pathway</w:t>
            </w:r>
          </w:p>
        </w:tc>
        <w:tc>
          <w:tcPr>
            <w:tcW w:type="dxa" w:w="3024"/>
            <w:vAlign w:val="center"/>
            <w:shd w:fill="F3F3F0"/>
          </w:tcPr>
          <w:p>
            <w:pPr>
              <w:spacing w:after="20"/>
            </w:pPr>
            <w:r/>
            <w:r>
              <w:rPr>
                <w:rFonts w:ascii="Aptos" w:hAnsi="Aptos"/>
                <w:b w:val="0"/>
                <w:sz w:val="14"/>
              </w:rPr>
              <w:t>Partners can identify relevance, collaboration options and how to contact FAUE.</w:t>
            </w:r>
          </w:p>
        </w:tc>
        <w:tc>
          <w:tcPr>
            <w:tcW w:type="dxa" w:w="2592"/>
            <w:vAlign w:val="center"/>
            <w:shd w:fill="F3F3F0"/>
          </w:tcPr>
          <w:p>
            <w:pPr>
              <w:spacing w:after="20"/>
            </w:pPr>
            <w:r/>
            <w:r>
              <w:rPr>
                <w:rFonts w:ascii="Aptos" w:hAnsi="Aptos"/>
                <w:b w:val="0"/>
                <w:sz w:val="14"/>
              </w:rPr>
              <w:t>Inspect For Partners page/section, forms and mobile navigation.</w:t>
            </w:r>
          </w:p>
        </w:tc>
        <w:tc>
          <w:tcPr>
            <w:tcW w:type="dxa" w:w="2088"/>
            <w:vAlign w:val="center"/>
            <w:shd w:fill="F3F3F0"/>
          </w:tcPr>
          <w:p>
            <w:pPr>
              <w:spacing w:after="20"/>
            </w:pPr>
            <w:r/>
            <w:r>
              <w:rPr>
                <w:rFonts w:ascii="Aptos" w:hAnsi="Aptos"/>
                <w:b w:val="0"/>
                <w:sz w:val="14"/>
              </w:rPr>
              <w:t>Clear proposition, no fabricated partner logos or claims.</w:t>
            </w:r>
          </w:p>
        </w:tc>
      </w:tr>
      <w:tr>
        <w:tc>
          <w:tcPr>
            <w:tcW w:type="dxa" w:w="792"/>
            <w:vAlign w:val="center"/>
          </w:tcPr>
          <w:p>
            <w:pPr>
              <w:spacing w:after="20"/>
            </w:pPr>
            <w:r/>
            <w:r>
              <w:rPr>
                <w:rFonts w:ascii="Aptos" w:hAnsi="Aptos"/>
                <w:b w:val="0"/>
                <w:sz w:val="14"/>
              </w:rPr>
              <w:t>P1</w:t>
            </w:r>
          </w:p>
        </w:tc>
        <w:tc>
          <w:tcPr>
            <w:tcW w:type="dxa" w:w="1800"/>
            <w:vAlign w:val="center"/>
          </w:tcPr>
          <w:p>
            <w:pPr>
              <w:spacing w:after="20"/>
            </w:pPr>
            <w:r/>
            <w:r>
              <w:rPr>
                <w:rFonts w:ascii="Aptos" w:hAnsi="Aptos"/>
                <w:b w:val="0"/>
                <w:sz w:val="14"/>
              </w:rPr>
              <w:t>Mobile usability and performance</w:t>
            </w:r>
          </w:p>
        </w:tc>
        <w:tc>
          <w:tcPr>
            <w:tcW w:type="dxa" w:w="3024"/>
            <w:vAlign w:val="center"/>
          </w:tcPr>
          <w:p>
            <w:pPr>
              <w:spacing w:after="20"/>
            </w:pPr>
            <w:r/>
            <w:r>
              <w:rPr>
                <w:rFonts w:ascii="Aptos" w:hAnsi="Aptos"/>
                <w:b w:val="0"/>
                <w:sz w:val="14"/>
              </w:rPr>
              <w:t>The core journey is comfortable on real mobile devices and typical connections.</w:t>
            </w:r>
          </w:p>
        </w:tc>
        <w:tc>
          <w:tcPr>
            <w:tcW w:type="dxa" w:w="2592"/>
            <w:vAlign w:val="center"/>
          </w:tcPr>
          <w:p>
            <w:pPr>
              <w:spacing w:after="20"/>
            </w:pPr>
            <w:r/>
            <w:r>
              <w:rPr>
                <w:rFonts w:ascii="Aptos" w:hAnsi="Aptos"/>
                <w:b w:val="0"/>
                <w:sz w:val="14"/>
              </w:rPr>
              <w:t>Test layout, tap targets, image loading, quiz and forms on phone.</w:t>
            </w:r>
          </w:p>
        </w:tc>
        <w:tc>
          <w:tcPr>
            <w:tcW w:type="dxa" w:w="2088"/>
            <w:vAlign w:val="center"/>
          </w:tcPr>
          <w:p>
            <w:pPr>
              <w:spacing w:after="20"/>
            </w:pPr>
            <w:r/>
            <w:r>
              <w:rPr>
                <w:rFonts w:ascii="Aptos" w:hAnsi="Aptos"/>
                <w:b w:val="0"/>
                <w:sz w:val="14"/>
              </w:rPr>
              <w:t>No horizontal overflow, blocked controls or unnecessarily heavy animation.</w:t>
            </w:r>
          </w:p>
        </w:tc>
      </w:tr>
      <w:tr>
        <w:tc>
          <w:tcPr>
            <w:tcW w:type="dxa" w:w="792"/>
            <w:vAlign w:val="center"/>
            <w:shd w:fill="F3F3F0"/>
          </w:tcPr>
          <w:p>
            <w:pPr>
              <w:spacing w:after="20"/>
            </w:pPr>
            <w:r/>
            <w:r>
              <w:rPr>
                <w:rFonts w:ascii="Aptos" w:hAnsi="Aptos"/>
                <w:b w:val="0"/>
                <w:sz w:val="14"/>
              </w:rPr>
              <w:t>P1</w:t>
            </w:r>
          </w:p>
        </w:tc>
        <w:tc>
          <w:tcPr>
            <w:tcW w:type="dxa" w:w="1800"/>
            <w:vAlign w:val="center"/>
            <w:shd w:fill="F3F3F0"/>
          </w:tcPr>
          <w:p>
            <w:pPr>
              <w:spacing w:after="20"/>
            </w:pPr>
            <w:r/>
            <w:r>
              <w:rPr>
                <w:rFonts w:ascii="Aptos" w:hAnsi="Aptos"/>
                <w:b w:val="0"/>
                <w:sz w:val="14"/>
              </w:rPr>
              <w:t>Accessibility and reduced motion</w:t>
            </w:r>
          </w:p>
        </w:tc>
        <w:tc>
          <w:tcPr>
            <w:tcW w:type="dxa" w:w="3024"/>
            <w:vAlign w:val="center"/>
            <w:shd w:fill="F3F3F0"/>
          </w:tcPr>
          <w:p>
            <w:pPr>
              <w:spacing w:after="20"/>
            </w:pPr>
            <w:r/>
            <w:r>
              <w:rPr>
                <w:rFonts w:ascii="Aptos" w:hAnsi="Aptos"/>
                <w:b w:val="0"/>
                <w:sz w:val="14"/>
              </w:rPr>
              <w:t>Core content and interactions remain usable with keyboard, assistive technology and reduced motion.</w:t>
            </w:r>
          </w:p>
        </w:tc>
        <w:tc>
          <w:tcPr>
            <w:tcW w:type="dxa" w:w="2592"/>
            <w:vAlign w:val="center"/>
            <w:shd w:fill="F3F3F0"/>
          </w:tcPr>
          <w:p>
            <w:pPr>
              <w:spacing w:after="20"/>
            </w:pPr>
            <w:r/>
            <w:r>
              <w:rPr>
                <w:rFonts w:ascii="Aptos" w:hAnsi="Aptos"/>
                <w:b w:val="0"/>
                <w:sz w:val="14"/>
              </w:rPr>
              <w:t>Check focus, contrast, labels, alt text and reduced-motion settings.</w:t>
            </w:r>
          </w:p>
        </w:tc>
        <w:tc>
          <w:tcPr>
            <w:tcW w:type="dxa" w:w="2088"/>
            <w:vAlign w:val="center"/>
            <w:shd w:fill="F3F3F0"/>
          </w:tcPr>
          <w:p>
            <w:pPr>
              <w:spacing w:after="20"/>
            </w:pPr>
            <w:r/>
            <w:r>
              <w:rPr>
                <w:rFonts w:ascii="Aptos" w:hAnsi="Aptos"/>
                <w:b w:val="0"/>
                <w:sz w:val="14"/>
              </w:rPr>
              <w:t>Motion is non-essential; controls are named and operable.</w:t>
            </w:r>
          </w:p>
        </w:tc>
      </w:tr>
      <w:tr>
        <w:tc>
          <w:tcPr>
            <w:tcW w:type="dxa" w:w="792"/>
            <w:vAlign w:val="center"/>
          </w:tcPr>
          <w:p>
            <w:pPr>
              <w:spacing w:after="20"/>
            </w:pPr>
            <w:r/>
            <w:r>
              <w:rPr>
                <w:rFonts w:ascii="Aptos" w:hAnsi="Aptos"/>
                <w:b w:val="0"/>
                <w:sz w:val="14"/>
              </w:rPr>
              <w:t>P2</w:t>
            </w:r>
          </w:p>
        </w:tc>
        <w:tc>
          <w:tcPr>
            <w:tcW w:type="dxa" w:w="1800"/>
            <w:vAlign w:val="center"/>
          </w:tcPr>
          <w:p>
            <w:pPr>
              <w:spacing w:after="20"/>
            </w:pPr>
            <w:r/>
            <w:r>
              <w:rPr>
                <w:rFonts w:ascii="Aptos" w:hAnsi="Aptos"/>
                <w:b w:val="0"/>
                <w:sz w:val="14"/>
              </w:rPr>
              <w:t>Editorial stories and gallery</w:t>
            </w:r>
          </w:p>
        </w:tc>
        <w:tc>
          <w:tcPr>
            <w:tcW w:type="dxa" w:w="3024"/>
            <w:vAlign w:val="center"/>
          </w:tcPr>
          <w:p>
            <w:pPr>
              <w:spacing w:after="20"/>
            </w:pPr>
            <w:r/>
            <w:r>
              <w:rPr>
                <w:rFonts w:ascii="Aptos" w:hAnsi="Aptos"/>
                <w:b w:val="0"/>
                <w:sz w:val="14"/>
              </w:rPr>
              <w:t>Stories support the product narrative rather than delaying product discovery.</w:t>
            </w:r>
          </w:p>
        </w:tc>
        <w:tc>
          <w:tcPr>
            <w:tcW w:type="dxa" w:w="2592"/>
            <w:vAlign w:val="center"/>
          </w:tcPr>
          <w:p>
            <w:pPr>
              <w:spacing w:after="20"/>
            </w:pPr>
            <w:r/>
            <w:r>
              <w:rPr>
                <w:rFonts w:ascii="Aptos" w:hAnsi="Aptos"/>
                <w:b w:val="0"/>
                <w:sz w:val="14"/>
              </w:rPr>
              <w:t>Check section order, image consistency and links.</w:t>
            </w:r>
          </w:p>
        </w:tc>
        <w:tc>
          <w:tcPr>
            <w:tcW w:type="dxa" w:w="2088"/>
            <w:vAlign w:val="center"/>
          </w:tcPr>
          <w:p>
            <w:pPr>
              <w:spacing w:after="20"/>
            </w:pPr>
            <w:r/>
            <w:r>
              <w:rPr>
                <w:rFonts w:ascii="Aptos" w:hAnsi="Aptos"/>
                <w:b w:val="0"/>
                <w:sz w:val="14"/>
              </w:rPr>
              <w:t>Content is concise, useful and clearly illustrative where relevant.</w:t>
            </w:r>
          </w:p>
        </w:tc>
      </w:tr>
      <w:tr>
        <w:tc>
          <w:tcPr>
            <w:tcW w:type="dxa" w:w="792"/>
            <w:vAlign w:val="center"/>
            <w:shd w:fill="F3F3F0"/>
          </w:tcPr>
          <w:p>
            <w:pPr>
              <w:spacing w:after="20"/>
            </w:pPr>
            <w:r/>
            <w:r>
              <w:rPr>
                <w:rFonts w:ascii="Aptos" w:hAnsi="Aptos"/>
                <w:b w:val="0"/>
                <w:sz w:val="14"/>
              </w:rPr>
              <w:t>P2</w:t>
            </w:r>
          </w:p>
        </w:tc>
        <w:tc>
          <w:tcPr>
            <w:tcW w:type="dxa" w:w="1800"/>
            <w:vAlign w:val="center"/>
            <w:shd w:fill="F3F3F0"/>
          </w:tcPr>
          <w:p>
            <w:pPr>
              <w:spacing w:after="20"/>
            </w:pPr>
            <w:r/>
            <w:r>
              <w:rPr>
                <w:rFonts w:ascii="Aptos" w:hAnsi="Aptos"/>
                <w:b w:val="0"/>
                <w:sz w:val="14"/>
              </w:rPr>
              <w:t>Advanced scroll animation</w:t>
            </w:r>
          </w:p>
        </w:tc>
        <w:tc>
          <w:tcPr>
            <w:tcW w:type="dxa" w:w="3024"/>
            <w:vAlign w:val="center"/>
            <w:shd w:fill="F3F3F0"/>
          </w:tcPr>
          <w:p>
            <w:pPr>
              <w:spacing w:after="20"/>
            </w:pPr>
            <w:r/>
            <w:r>
              <w:rPr>
                <w:rFonts w:ascii="Aptos" w:hAnsi="Aptos"/>
                <w:b w:val="0"/>
                <w:sz w:val="14"/>
              </w:rPr>
              <w:t>Motion clarifies the narrative and remains performant.</w:t>
            </w:r>
          </w:p>
        </w:tc>
        <w:tc>
          <w:tcPr>
            <w:tcW w:type="dxa" w:w="2592"/>
            <w:vAlign w:val="center"/>
            <w:shd w:fill="F3F3F0"/>
          </w:tcPr>
          <w:p>
            <w:pPr>
              <w:spacing w:after="20"/>
            </w:pPr>
            <w:r/>
            <w:r>
              <w:rPr>
                <w:rFonts w:ascii="Aptos" w:hAnsi="Aptos"/>
                <w:b w:val="0"/>
                <w:sz w:val="14"/>
              </w:rPr>
              <w:t>Profile on mobile; test reduced motion and scroll behaviour.</w:t>
            </w:r>
          </w:p>
        </w:tc>
        <w:tc>
          <w:tcPr>
            <w:tcW w:type="dxa" w:w="2088"/>
            <w:vAlign w:val="center"/>
            <w:shd w:fill="F3F3F0"/>
          </w:tcPr>
          <w:p>
            <w:pPr>
              <w:spacing w:after="20"/>
            </w:pPr>
            <w:r/>
            <w:r>
              <w:rPr>
                <w:rFonts w:ascii="Aptos" w:hAnsi="Aptos"/>
                <w:b w:val="0"/>
                <w:sz w:val="14"/>
              </w:rPr>
              <w:t>No scroll hijacking, long blocking intro or animation-dependent content.</w:t>
            </w:r>
          </w:p>
        </w:tc>
      </w:tr>
    </w:tbl>
    <w:p>
      <w:pPr>
        <w:spacing w:after="0"/>
      </w:pPr>
    </w:p>
    <w:p>
      <w:pPr>
        <w:pStyle w:val="Heading1"/>
      </w:pPr>
      <w:r>
        <w:t>3. Recommended homepage narrative</w:t>
      </w:r>
    </w:p>
    <w:p>
      <w:r>
        <w:t>The homepage should answer a sequence of questions, moving from understanding to experience to action. Do not force visitors to read every story before they can try the product.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648"/>
            <w:vAlign w:val="center"/>
            <w:shd w:fill="252525"/>
          </w:tcPr>
          <w:p>
            <w:pPr>
              <w:spacing w:after="20"/>
            </w:pPr>
            <w:r/>
            <w:r>
              <w:rPr>
                <w:rFonts w:ascii="Aptos" w:hAnsi="Aptos"/>
                <w:b/>
                <w:color w:val="FFFFFF"/>
                <w:sz w:val="16"/>
              </w:rPr>
              <w:t>Order</w:t>
            </w:r>
          </w:p>
        </w:tc>
        <w:tc>
          <w:tcPr>
            <w:tcW w:type="dxa" w:w="2088"/>
            <w:vAlign w:val="center"/>
            <w:shd w:fill="252525"/>
          </w:tcPr>
          <w:p>
            <w:pPr>
              <w:spacing w:after="20"/>
            </w:pPr>
            <w:r/>
            <w:r>
              <w:rPr>
                <w:rFonts w:ascii="Aptos" w:hAnsi="Aptos"/>
                <w:b/>
                <w:color w:val="FFFFFF"/>
                <w:sz w:val="16"/>
              </w:rPr>
              <w:t>Section</w:t>
            </w:r>
          </w:p>
        </w:tc>
        <w:tc>
          <w:tcPr>
            <w:tcW w:type="dxa" w:w="2160"/>
            <w:vAlign w:val="center"/>
            <w:shd w:fill="252525"/>
          </w:tcPr>
          <w:p>
            <w:pPr>
              <w:spacing w:after="20"/>
            </w:pPr>
            <w:r/>
            <w:r>
              <w:rPr>
                <w:rFonts w:ascii="Aptos" w:hAnsi="Aptos"/>
                <w:b/>
                <w:color w:val="FFFFFF"/>
                <w:sz w:val="16"/>
              </w:rPr>
              <w:t>Question answered</w:t>
            </w:r>
          </w:p>
        </w:tc>
        <w:tc>
          <w:tcPr>
            <w:tcW w:type="dxa" w:w="5400"/>
            <w:vAlign w:val="center"/>
            <w:shd w:fill="252525"/>
          </w:tcPr>
          <w:p>
            <w:pPr>
              <w:spacing w:after="20"/>
            </w:pPr>
            <w:r/>
            <w:r>
              <w:rPr>
                <w:rFonts w:ascii="Aptos" w:hAnsi="Aptos"/>
                <w:b/>
                <w:color w:val="FFFFFF"/>
                <w:sz w:val="16"/>
              </w:rPr>
              <w:t>Implementation guidance</w:t>
            </w:r>
          </w:p>
        </w:tc>
      </w:tr>
      <w:tr>
        <w:tc>
          <w:tcPr>
            <w:tcW w:type="dxa" w:w="648"/>
            <w:vAlign w:val="center"/>
          </w:tcPr>
          <w:p>
            <w:pPr>
              <w:spacing w:after="20"/>
            </w:pPr>
            <w:r/>
            <w:r>
              <w:rPr>
                <w:rFonts w:ascii="Aptos" w:hAnsi="Aptos"/>
                <w:b w:val="0"/>
                <w:sz w:val="16"/>
              </w:rPr>
              <w:t>01</w:t>
            </w:r>
          </w:p>
        </w:tc>
        <w:tc>
          <w:tcPr>
            <w:tcW w:type="dxa" w:w="2088"/>
            <w:vAlign w:val="center"/>
          </w:tcPr>
          <w:p>
            <w:pPr>
              <w:spacing w:after="20"/>
            </w:pPr>
            <w:r/>
            <w:r>
              <w:rPr>
                <w:rFonts w:ascii="Aptos" w:hAnsi="Aptos"/>
                <w:b w:val="0"/>
                <w:sz w:val="16"/>
              </w:rPr>
              <w:t>Hero</w:t>
            </w:r>
          </w:p>
        </w:tc>
        <w:tc>
          <w:tcPr>
            <w:tcW w:type="dxa" w:w="2160"/>
            <w:vAlign w:val="center"/>
          </w:tcPr>
          <w:p>
            <w:pPr>
              <w:spacing w:after="20"/>
            </w:pPr>
            <w:r/>
            <w:r>
              <w:rPr>
                <w:rFonts w:ascii="Aptos" w:hAnsi="Aptos"/>
                <w:b w:val="0"/>
                <w:sz w:val="16"/>
              </w:rPr>
              <w:t>What is FAUE?</w:t>
            </w:r>
          </w:p>
        </w:tc>
        <w:tc>
          <w:tcPr>
            <w:tcW w:type="dxa" w:w="5400"/>
            <w:vAlign w:val="center"/>
          </w:tcPr>
          <w:p>
            <w:pPr>
              <w:spacing w:after="20"/>
            </w:pPr>
            <w:r/>
            <w:r>
              <w:rPr>
                <w:rFonts w:ascii="Aptos" w:hAnsi="Aptos"/>
                <w:b w:val="0"/>
                <w:sz w:val="16"/>
              </w:rPr>
              <w:t>Memorable headline, concise explanation, distinctive visual, primary CTA and secondary learn-more route.</w:t>
            </w:r>
          </w:p>
        </w:tc>
      </w:tr>
      <w:tr>
        <w:tc>
          <w:tcPr>
            <w:tcW w:type="dxa" w:w="648"/>
            <w:vAlign w:val="center"/>
            <w:shd w:fill="F3F3F0"/>
          </w:tcPr>
          <w:p>
            <w:pPr>
              <w:spacing w:after="20"/>
            </w:pPr>
            <w:r/>
            <w:r>
              <w:rPr>
                <w:rFonts w:ascii="Aptos" w:hAnsi="Aptos"/>
                <w:b w:val="0"/>
                <w:sz w:val="16"/>
              </w:rPr>
              <w:t>02</w:t>
            </w:r>
          </w:p>
        </w:tc>
        <w:tc>
          <w:tcPr>
            <w:tcW w:type="dxa" w:w="2088"/>
            <w:vAlign w:val="center"/>
            <w:shd w:fill="F3F3F0"/>
          </w:tcPr>
          <w:p>
            <w:pPr>
              <w:spacing w:after="20"/>
            </w:pPr>
            <w:r/>
            <w:r>
              <w:rPr>
                <w:rFonts w:ascii="Aptos" w:hAnsi="Aptos"/>
                <w:b w:val="0"/>
                <w:sz w:val="16"/>
              </w:rPr>
              <w:t>The problem</w:t>
            </w:r>
          </w:p>
        </w:tc>
        <w:tc>
          <w:tcPr>
            <w:tcW w:type="dxa" w:w="2160"/>
            <w:vAlign w:val="center"/>
            <w:shd w:fill="F3F3F0"/>
          </w:tcPr>
          <w:p>
            <w:pPr>
              <w:spacing w:after="20"/>
            </w:pPr>
            <w:r/>
            <w:r>
              <w:rPr>
                <w:rFonts w:ascii="Aptos" w:hAnsi="Aptos"/>
                <w:b w:val="0"/>
                <w:sz w:val="16"/>
              </w:rPr>
              <w:t>Why does this matter?</w:t>
            </w:r>
          </w:p>
        </w:tc>
        <w:tc>
          <w:tcPr>
            <w:tcW w:type="dxa" w:w="5400"/>
            <w:vAlign w:val="center"/>
            <w:shd w:fill="F3F3F0"/>
          </w:tcPr>
          <w:p>
            <w:pPr>
              <w:spacing w:after="20"/>
            </w:pPr>
            <w:r/>
            <w:r>
              <w:rPr>
                <w:rFonts w:ascii="Aptos" w:hAnsi="Aptos"/>
                <w:b w:val="0"/>
                <w:sz w:val="16"/>
              </w:rPr>
              <w:t>Show the fragmented journey from inspiration and wardrobe choices to fabric and tailoring.</w:t>
            </w:r>
          </w:p>
        </w:tc>
      </w:tr>
      <w:tr>
        <w:tc>
          <w:tcPr>
            <w:tcW w:type="dxa" w:w="648"/>
            <w:vAlign w:val="center"/>
          </w:tcPr>
          <w:p>
            <w:pPr>
              <w:spacing w:after="20"/>
            </w:pPr>
            <w:r/>
            <w:r>
              <w:rPr>
                <w:rFonts w:ascii="Aptos" w:hAnsi="Aptos"/>
                <w:b w:val="0"/>
                <w:sz w:val="16"/>
              </w:rPr>
              <w:t>03</w:t>
            </w:r>
          </w:p>
        </w:tc>
        <w:tc>
          <w:tcPr>
            <w:tcW w:type="dxa" w:w="2088"/>
            <w:vAlign w:val="center"/>
          </w:tcPr>
          <w:p>
            <w:pPr>
              <w:spacing w:after="20"/>
            </w:pPr>
            <w:r/>
            <w:r>
              <w:rPr>
                <w:rFonts w:ascii="Aptos" w:hAnsi="Aptos"/>
                <w:b w:val="0"/>
                <w:sz w:val="16"/>
              </w:rPr>
              <w:t>Style DNA</w:t>
            </w:r>
          </w:p>
        </w:tc>
        <w:tc>
          <w:tcPr>
            <w:tcW w:type="dxa" w:w="2160"/>
            <w:vAlign w:val="center"/>
          </w:tcPr>
          <w:p>
            <w:pPr>
              <w:spacing w:after="20"/>
            </w:pPr>
            <w:r/>
            <w:r>
              <w:rPr>
                <w:rFonts w:ascii="Aptos" w:hAnsi="Aptos"/>
                <w:b w:val="0"/>
                <w:sz w:val="16"/>
              </w:rPr>
              <w:t>What makes this personal?</w:t>
            </w:r>
          </w:p>
        </w:tc>
        <w:tc>
          <w:tcPr>
            <w:tcW w:type="dxa" w:w="5400"/>
            <w:vAlign w:val="center"/>
          </w:tcPr>
          <w:p>
            <w:pPr>
              <w:spacing w:after="20"/>
            </w:pPr>
            <w:r/>
            <w:r>
              <w:rPr>
                <w:rFonts w:ascii="Aptos" w:hAnsi="Aptos"/>
                <w:b w:val="0"/>
                <w:sz w:val="16"/>
              </w:rPr>
              <w:t>Explain the quiz, show a sample result and let visitors try it.</w:t>
            </w:r>
          </w:p>
        </w:tc>
      </w:tr>
      <w:tr>
        <w:tc>
          <w:tcPr>
            <w:tcW w:type="dxa" w:w="648"/>
            <w:vAlign w:val="center"/>
            <w:shd w:fill="F3F3F0"/>
          </w:tcPr>
          <w:p>
            <w:pPr>
              <w:spacing w:after="20"/>
            </w:pPr>
            <w:r/>
            <w:r>
              <w:rPr>
                <w:rFonts w:ascii="Aptos" w:hAnsi="Aptos"/>
                <w:b w:val="0"/>
                <w:sz w:val="16"/>
              </w:rPr>
              <w:t>04</w:t>
            </w:r>
          </w:p>
        </w:tc>
        <w:tc>
          <w:tcPr>
            <w:tcW w:type="dxa" w:w="2088"/>
            <w:vAlign w:val="center"/>
            <w:shd w:fill="F3F3F0"/>
          </w:tcPr>
          <w:p>
            <w:pPr>
              <w:spacing w:after="20"/>
            </w:pPr>
            <w:r/>
            <w:r>
              <w:rPr>
                <w:rFonts w:ascii="Aptos" w:hAnsi="Aptos"/>
                <w:b w:val="0"/>
                <w:sz w:val="16"/>
              </w:rPr>
              <w:t>Wardrobe intelligence</w:t>
            </w:r>
          </w:p>
        </w:tc>
        <w:tc>
          <w:tcPr>
            <w:tcW w:type="dxa" w:w="2160"/>
            <w:vAlign w:val="center"/>
            <w:shd w:fill="F3F3F0"/>
          </w:tcPr>
          <w:p>
            <w:pPr>
              <w:spacing w:after="20"/>
            </w:pPr>
            <w:r/>
            <w:r>
              <w:rPr>
                <w:rFonts w:ascii="Aptos" w:hAnsi="Aptos"/>
                <w:b w:val="0"/>
                <w:sz w:val="16"/>
              </w:rPr>
              <w:t>What can I do with FAUE?</w:t>
            </w:r>
          </w:p>
        </w:tc>
        <w:tc>
          <w:tcPr>
            <w:tcW w:type="dxa" w:w="5400"/>
            <w:vAlign w:val="center"/>
            <w:shd w:fill="F3F3F0"/>
          </w:tcPr>
          <w:p>
            <w:pPr>
              <w:spacing w:after="20"/>
            </w:pPr>
            <w:r/>
            <w:r>
              <w:rPr>
                <w:rFonts w:ascii="Aptos" w:hAnsi="Aptos"/>
                <w:b w:val="0"/>
                <w:sz w:val="16"/>
              </w:rPr>
              <w:t>Demonstrate a useful outfit from existing garments and explain why it works.</w:t>
            </w:r>
          </w:p>
        </w:tc>
      </w:tr>
      <w:tr>
        <w:tc>
          <w:tcPr>
            <w:tcW w:type="dxa" w:w="648"/>
            <w:vAlign w:val="center"/>
          </w:tcPr>
          <w:p>
            <w:pPr>
              <w:spacing w:after="20"/>
            </w:pPr>
            <w:r/>
            <w:r>
              <w:rPr>
                <w:rFonts w:ascii="Aptos" w:hAnsi="Aptos"/>
                <w:b w:val="0"/>
                <w:sz w:val="16"/>
              </w:rPr>
              <w:t>05</w:t>
            </w:r>
          </w:p>
        </w:tc>
        <w:tc>
          <w:tcPr>
            <w:tcW w:type="dxa" w:w="2088"/>
            <w:vAlign w:val="center"/>
          </w:tcPr>
          <w:p>
            <w:pPr>
              <w:spacing w:after="20"/>
            </w:pPr>
            <w:r/>
            <w:r>
              <w:rPr>
                <w:rFonts w:ascii="Aptos" w:hAnsi="Aptos"/>
                <w:b w:val="0"/>
                <w:sz w:val="16"/>
              </w:rPr>
              <w:t>Fabric to tailor brief</w:t>
            </w:r>
          </w:p>
        </w:tc>
        <w:tc>
          <w:tcPr>
            <w:tcW w:type="dxa" w:w="2160"/>
            <w:vAlign w:val="center"/>
          </w:tcPr>
          <w:p>
            <w:pPr>
              <w:spacing w:after="20"/>
            </w:pPr>
            <w:r/>
            <w:r>
              <w:rPr>
                <w:rFonts w:ascii="Aptos" w:hAnsi="Aptos"/>
                <w:b w:val="0"/>
                <w:sz w:val="16"/>
              </w:rPr>
              <w:t>How does it work in real life?</w:t>
            </w:r>
          </w:p>
        </w:tc>
        <w:tc>
          <w:tcPr>
            <w:tcW w:type="dxa" w:w="5400"/>
            <w:vAlign w:val="center"/>
          </w:tcPr>
          <w:p>
            <w:pPr>
              <w:spacing w:after="20"/>
            </w:pPr>
            <w:r/>
            <w:r>
              <w:rPr>
                <w:rFonts w:ascii="Aptos" w:hAnsi="Aptos"/>
                <w:b w:val="0"/>
                <w:sz w:val="16"/>
              </w:rPr>
              <w:t>Show input → style direction → construction notes → brief/handoff.</w:t>
            </w:r>
          </w:p>
        </w:tc>
      </w:tr>
      <w:tr>
        <w:tc>
          <w:tcPr>
            <w:tcW w:type="dxa" w:w="648"/>
            <w:vAlign w:val="center"/>
            <w:shd w:fill="F3F3F0"/>
          </w:tcPr>
          <w:p>
            <w:pPr>
              <w:spacing w:after="20"/>
            </w:pPr>
            <w:r/>
            <w:r>
              <w:rPr>
                <w:rFonts w:ascii="Aptos" w:hAnsi="Aptos"/>
                <w:b w:val="0"/>
                <w:sz w:val="16"/>
              </w:rPr>
              <w:t>06</w:t>
            </w:r>
          </w:p>
        </w:tc>
        <w:tc>
          <w:tcPr>
            <w:tcW w:type="dxa" w:w="2088"/>
            <w:vAlign w:val="center"/>
            <w:shd w:fill="F3F3F0"/>
          </w:tcPr>
          <w:p>
            <w:pPr>
              <w:spacing w:after="20"/>
            </w:pPr>
            <w:r/>
            <w:r>
              <w:rPr>
                <w:rFonts w:ascii="Aptos" w:hAnsi="Aptos"/>
                <w:b w:val="0"/>
                <w:sz w:val="16"/>
              </w:rPr>
              <w:t>Fashion ecosystem</w:t>
            </w:r>
          </w:p>
        </w:tc>
        <w:tc>
          <w:tcPr>
            <w:tcW w:type="dxa" w:w="2160"/>
            <w:vAlign w:val="center"/>
            <w:shd w:fill="F3F3F0"/>
          </w:tcPr>
          <w:p>
            <w:pPr>
              <w:spacing w:after="20"/>
            </w:pPr>
            <w:r/>
            <w:r>
              <w:rPr>
                <w:rFonts w:ascii="Aptos" w:hAnsi="Aptos"/>
                <w:b w:val="0"/>
                <w:sz w:val="16"/>
              </w:rPr>
              <w:t>Who can participate?</w:t>
            </w:r>
          </w:p>
        </w:tc>
        <w:tc>
          <w:tcPr>
            <w:tcW w:type="dxa" w:w="5400"/>
            <w:vAlign w:val="center"/>
            <w:shd w:fill="F3F3F0"/>
          </w:tcPr>
          <w:p>
            <w:pPr>
              <w:spacing w:after="20"/>
            </w:pPr>
            <w:r/>
            <w:r>
              <w:rPr>
                <w:rFonts w:ascii="Aptos" w:hAnsi="Aptos"/>
                <w:b w:val="0"/>
                <w:sz w:val="16"/>
              </w:rPr>
              <w:t>Introduce makers, designers, stylists and brands; link to partner pathway.</w:t>
            </w:r>
          </w:p>
        </w:tc>
      </w:tr>
      <w:tr>
        <w:tc>
          <w:tcPr>
            <w:tcW w:type="dxa" w:w="648"/>
            <w:vAlign w:val="center"/>
          </w:tcPr>
          <w:p>
            <w:pPr>
              <w:spacing w:after="20"/>
            </w:pPr>
            <w:r/>
            <w:r>
              <w:rPr>
                <w:rFonts w:ascii="Aptos" w:hAnsi="Aptos"/>
                <w:b w:val="0"/>
                <w:sz w:val="16"/>
              </w:rPr>
              <w:t>07</w:t>
            </w:r>
          </w:p>
        </w:tc>
        <w:tc>
          <w:tcPr>
            <w:tcW w:type="dxa" w:w="2088"/>
            <w:vAlign w:val="center"/>
          </w:tcPr>
          <w:p>
            <w:pPr>
              <w:spacing w:after="20"/>
            </w:pPr>
            <w:r/>
            <w:r>
              <w:rPr>
                <w:rFonts w:ascii="Aptos" w:hAnsi="Aptos"/>
                <w:b w:val="0"/>
                <w:sz w:val="16"/>
              </w:rPr>
              <w:t>Final invitation</w:t>
            </w:r>
          </w:p>
        </w:tc>
        <w:tc>
          <w:tcPr>
            <w:tcW w:type="dxa" w:w="2160"/>
            <w:vAlign w:val="center"/>
          </w:tcPr>
          <w:p>
            <w:pPr>
              <w:spacing w:after="20"/>
            </w:pPr>
            <w:r/>
            <w:r>
              <w:rPr>
                <w:rFonts w:ascii="Aptos" w:hAnsi="Aptos"/>
                <w:b w:val="0"/>
                <w:sz w:val="16"/>
              </w:rPr>
              <w:t>What should I do next?</w:t>
            </w:r>
          </w:p>
        </w:tc>
        <w:tc>
          <w:tcPr>
            <w:tcW w:type="dxa" w:w="5400"/>
            <w:vAlign w:val="center"/>
          </w:tcPr>
          <w:p>
            <w:pPr>
              <w:spacing w:after="20"/>
            </w:pPr>
            <w:r/>
            <w:r>
              <w:rPr>
                <w:rFonts w:ascii="Aptos" w:hAnsi="Aptos"/>
                <w:b w:val="0"/>
                <w:sz w:val="16"/>
              </w:rPr>
              <w:t>Repeat one clear CTA; keep secondary links in the footer.</w:t>
            </w:r>
          </w:p>
        </w:tc>
      </w:tr>
    </w:tbl>
    <w:p>
      <w:pPr>
        <w:spacing w:after="0"/>
      </w:pPr>
    </w:p>
    <w:p>
      <w:r>
        <w:t>Existing audience stories can remain if they support these steps. Keep fictional or illustrative profiles clearly labelled. Avoid repeating the same value proposition in multiple sections without adding new information.</w:t>
      </w:r>
    </w:p>
    <w:p>
      <w:pPr>
        <w:pStyle w:val="Heading1"/>
      </w:pPr>
      <w:r>
        <w:t>4. Conversion paths by audience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252525"/>
          </w:tcPr>
          <w:p>
            <w:pPr>
              <w:spacing w:after="20"/>
            </w:pPr>
            <w:r/>
            <w:r>
              <w:rPr>
                <w:rFonts w:ascii="Aptos" w:hAnsi="Aptos"/>
                <w:b/>
                <w:color w:val="FFFFFF"/>
                <w:sz w:val="16"/>
              </w:rPr>
              <w:t>Audience</w:t>
            </w:r>
          </w:p>
        </w:tc>
        <w:tc>
          <w:tcPr>
            <w:tcW w:type="dxa" w:w="2088"/>
            <w:vAlign w:val="center"/>
            <w:shd w:fill="252525"/>
          </w:tcPr>
          <w:p>
            <w:pPr>
              <w:spacing w:after="20"/>
            </w:pPr>
            <w:r/>
            <w:r>
              <w:rPr>
                <w:rFonts w:ascii="Aptos" w:hAnsi="Aptos"/>
                <w:b/>
                <w:color w:val="FFFFFF"/>
                <w:sz w:val="16"/>
              </w:rPr>
              <w:t>Primary desired action</w:t>
            </w:r>
          </w:p>
        </w:tc>
        <w:tc>
          <w:tcPr>
            <w:tcW w:type="dxa" w:w="3816"/>
            <w:vAlign w:val="center"/>
            <w:shd w:fill="252525"/>
          </w:tcPr>
          <w:p>
            <w:pPr>
              <w:spacing w:after="20"/>
            </w:pPr>
            <w:r/>
            <w:r>
              <w:rPr>
                <w:rFonts w:ascii="Aptos" w:hAnsi="Aptos"/>
                <w:b/>
                <w:color w:val="FFFFFF"/>
                <w:sz w:val="16"/>
              </w:rPr>
              <w:t>Suggested journey</w:t>
            </w:r>
          </w:p>
        </w:tc>
        <w:tc>
          <w:tcPr>
            <w:tcW w:type="dxa" w:w="2664"/>
            <w:vAlign w:val="center"/>
            <w:shd w:fill="252525"/>
          </w:tcPr>
          <w:p>
            <w:pPr>
              <w:spacing w:after="20"/>
            </w:pPr>
            <w:r/>
            <w:r>
              <w:rPr>
                <w:rFonts w:ascii="Aptos" w:hAnsi="Aptos"/>
                <w:b/>
                <w:color w:val="FFFFFF"/>
                <w:sz w:val="16"/>
              </w:rPr>
              <w:t>Evidence to verify</w:t>
            </w:r>
          </w:p>
        </w:tc>
      </w:tr>
      <w:tr>
        <w:tc>
          <w:tcPr>
            <w:tcW w:type="dxa" w:w="1728"/>
            <w:vAlign w:val="center"/>
          </w:tcPr>
          <w:p>
            <w:pPr>
              <w:spacing w:after="20"/>
            </w:pPr>
            <w:r/>
            <w:r>
              <w:rPr>
                <w:rFonts w:ascii="Aptos" w:hAnsi="Aptos"/>
                <w:b w:val="0"/>
                <w:sz w:val="16"/>
              </w:rPr>
              <w:t>Consumers</w:t>
            </w:r>
          </w:p>
        </w:tc>
        <w:tc>
          <w:tcPr>
            <w:tcW w:type="dxa" w:w="2088"/>
            <w:vAlign w:val="center"/>
          </w:tcPr>
          <w:p>
            <w:pPr>
              <w:spacing w:after="20"/>
            </w:pPr>
            <w:r/>
            <w:r>
              <w:rPr>
                <w:rFonts w:ascii="Aptos" w:hAnsi="Aptos"/>
                <w:b w:val="0"/>
                <w:sz w:val="16"/>
              </w:rPr>
              <w:t>Discover Style DNA / join early access</w:t>
            </w:r>
          </w:p>
        </w:tc>
        <w:tc>
          <w:tcPr>
            <w:tcW w:type="dxa" w:w="3816"/>
            <w:vAlign w:val="center"/>
          </w:tcPr>
          <w:p>
            <w:pPr>
              <w:spacing w:after="20"/>
            </w:pPr>
            <w:r/>
            <w:r>
              <w:rPr>
                <w:rFonts w:ascii="Aptos" w:hAnsi="Aptos"/>
                <w:b w:val="0"/>
                <w:sz w:val="16"/>
              </w:rPr>
              <w:t>Homepage → quiz → useful result → optional sign-up.</w:t>
            </w:r>
          </w:p>
        </w:tc>
        <w:tc>
          <w:tcPr>
            <w:tcW w:type="dxa" w:w="2664"/>
            <w:vAlign w:val="center"/>
          </w:tcPr>
          <w:p>
            <w:pPr>
              <w:spacing w:after="20"/>
            </w:pPr>
            <w:r/>
            <w:r>
              <w:rPr>
                <w:rFonts w:ascii="Aptos" w:hAnsi="Aptos"/>
                <w:b w:val="0"/>
                <w:sz w:val="16"/>
              </w:rPr>
              <w:t>Quiz starts, completions, result shares and sign-ups.</w:t>
            </w:r>
          </w:p>
        </w:tc>
      </w:tr>
      <w:tr>
        <w:tc>
          <w:tcPr>
            <w:tcW w:type="dxa" w:w="1728"/>
            <w:vAlign w:val="center"/>
            <w:shd w:fill="F3F3F0"/>
          </w:tcPr>
          <w:p>
            <w:pPr>
              <w:spacing w:after="20"/>
            </w:pPr>
            <w:r/>
            <w:r>
              <w:rPr>
                <w:rFonts w:ascii="Aptos" w:hAnsi="Aptos"/>
                <w:b w:val="0"/>
                <w:sz w:val="16"/>
              </w:rPr>
              <w:t>Tailors and designers</w:t>
            </w:r>
          </w:p>
        </w:tc>
        <w:tc>
          <w:tcPr>
            <w:tcW w:type="dxa" w:w="2088"/>
            <w:vAlign w:val="center"/>
            <w:shd w:fill="F3F3F0"/>
          </w:tcPr>
          <w:p>
            <w:pPr>
              <w:spacing w:after="20"/>
            </w:pPr>
            <w:r/>
            <w:r>
              <w:rPr>
                <w:rFonts w:ascii="Aptos" w:hAnsi="Aptos"/>
                <w:b w:val="0"/>
                <w:sz w:val="16"/>
              </w:rPr>
              <w:t>Join product validation</w:t>
            </w:r>
          </w:p>
        </w:tc>
        <w:tc>
          <w:tcPr>
            <w:tcW w:type="dxa" w:w="3816"/>
            <w:vAlign w:val="center"/>
            <w:shd w:fill="F3F3F0"/>
          </w:tcPr>
          <w:p>
            <w:pPr>
              <w:spacing w:after="20"/>
            </w:pPr>
            <w:r/>
            <w:r>
              <w:rPr>
                <w:rFonts w:ascii="Aptos" w:hAnsi="Aptos"/>
                <w:b w:val="0"/>
                <w:sz w:val="16"/>
              </w:rPr>
              <w:t>Partner entry → sample brief → register interest in testing.</w:t>
            </w:r>
          </w:p>
        </w:tc>
        <w:tc>
          <w:tcPr>
            <w:tcW w:type="dxa" w:w="2664"/>
            <w:vAlign w:val="center"/>
            <w:shd w:fill="F3F3F0"/>
          </w:tcPr>
          <w:p>
            <w:pPr>
              <w:spacing w:after="20"/>
            </w:pPr>
            <w:r/>
            <w:r>
              <w:rPr>
                <w:rFonts w:ascii="Aptos" w:hAnsi="Aptos"/>
                <w:b w:val="0"/>
                <w:sz w:val="16"/>
              </w:rPr>
              <w:t>Enquiry received and follow-up process defined.</w:t>
            </w:r>
          </w:p>
        </w:tc>
      </w:tr>
      <w:tr>
        <w:tc>
          <w:tcPr>
            <w:tcW w:type="dxa" w:w="1728"/>
            <w:vAlign w:val="center"/>
          </w:tcPr>
          <w:p>
            <w:pPr>
              <w:spacing w:after="20"/>
            </w:pPr>
            <w:r/>
            <w:r>
              <w:rPr>
                <w:rFonts w:ascii="Aptos" w:hAnsi="Aptos"/>
                <w:b w:val="0"/>
                <w:sz w:val="16"/>
              </w:rPr>
              <w:t>Brands and institutions</w:t>
            </w:r>
          </w:p>
        </w:tc>
        <w:tc>
          <w:tcPr>
            <w:tcW w:type="dxa" w:w="2088"/>
            <w:vAlign w:val="center"/>
          </w:tcPr>
          <w:p>
            <w:pPr>
              <w:spacing w:after="20"/>
            </w:pPr>
            <w:r/>
            <w:r>
              <w:rPr>
                <w:rFonts w:ascii="Aptos" w:hAnsi="Aptos"/>
                <w:b w:val="0"/>
                <w:sz w:val="16"/>
              </w:rPr>
              <w:t>Start a partnership conversation</w:t>
            </w:r>
          </w:p>
        </w:tc>
        <w:tc>
          <w:tcPr>
            <w:tcW w:type="dxa" w:w="3816"/>
            <w:vAlign w:val="center"/>
          </w:tcPr>
          <w:p>
            <w:pPr>
              <w:spacing w:after="20"/>
            </w:pPr>
            <w:r/>
            <w:r>
              <w:rPr>
                <w:rFonts w:ascii="Aptos" w:hAnsi="Aptos"/>
                <w:b w:val="0"/>
                <w:sz w:val="16"/>
              </w:rPr>
              <w:t>For Partners → collaboration proposition → enquiry form.</w:t>
            </w:r>
          </w:p>
        </w:tc>
        <w:tc>
          <w:tcPr>
            <w:tcW w:type="dxa" w:w="2664"/>
            <w:vAlign w:val="center"/>
          </w:tcPr>
          <w:p>
            <w:pPr>
              <w:spacing w:after="20"/>
            </w:pPr>
            <w:r/>
            <w:r>
              <w:rPr>
                <w:rFonts w:ascii="Aptos" w:hAnsi="Aptos"/>
                <w:b w:val="0"/>
                <w:sz w:val="16"/>
              </w:rPr>
              <w:t>Relevant enquiry fields and clear response expectation.</w:t>
            </w:r>
          </w:p>
        </w:tc>
      </w:tr>
      <w:tr>
        <w:tc>
          <w:tcPr>
            <w:tcW w:type="dxa" w:w="1728"/>
            <w:vAlign w:val="center"/>
            <w:shd w:fill="F3F3F0"/>
          </w:tcPr>
          <w:p>
            <w:pPr>
              <w:spacing w:after="20"/>
            </w:pPr>
            <w:r/>
            <w:r>
              <w:rPr>
                <w:rFonts w:ascii="Aptos" w:hAnsi="Aptos"/>
                <w:b w:val="0"/>
                <w:sz w:val="16"/>
              </w:rPr>
              <w:t>Stylists and creators</w:t>
            </w:r>
          </w:p>
        </w:tc>
        <w:tc>
          <w:tcPr>
            <w:tcW w:type="dxa" w:w="2088"/>
            <w:vAlign w:val="center"/>
            <w:shd w:fill="F3F3F0"/>
          </w:tcPr>
          <w:p>
            <w:pPr>
              <w:spacing w:after="20"/>
            </w:pPr>
            <w:r/>
            <w:r>
              <w:rPr>
                <w:rFonts w:ascii="Aptos" w:hAnsi="Aptos"/>
                <w:b w:val="0"/>
                <w:sz w:val="16"/>
              </w:rPr>
              <w:t>Explore co-creation</w:t>
            </w:r>
          </w:p>
        </w:tc>
        <w:tc>
          <w:tcPr>
            <w:tcW w:type="dxa" w:w="3816"/>
            <w:vAlign w:val="center"/>
            <w:shd w:fill="F3F3F0"/>
          </w:tcPr>
          <w:p>
            <w:pPr>
              <w:spacing w:after="20"/>
            </w:pPr>
            <w:r/>
            <w:r>
              <w:rPr>
                <w:rFonts w:ascii="Aptos" w:hAnsi="Aptos"/>
                <w:b w:val="0"/>
                <w:sz w:val="16"/>
              </w:rPr>
              <w:t>Creator proposition → collaboration examples → interest form.</w:t>
            </w:r>
          </w:p>
        </w:tc>
        <w:tc>
          <w:tcPr>
            <w:tcW w:type="dxa" w:w="2664"/>
            <w:vAlign w:val="center"/>
            <w:shd w:fill="F3F3F0"/>
          </w:tcPr>
          <w:p>
            <w:pPr>
              <w:spacing w:after="20"/>
            </w:pPr>
            <w:r/>
            <w:r>
              <w:rPr>
                <w:rFonts w:ascii="Aptos" w:hAnsi="Aptos"/>
                <w:b w:val="0"/>
                <w:sz w:val="16"/>
              </w:rPr>
              <w:t>Distinct path or clear routing through the partner form.</w:t>
            </w:r>
          </w:p>
        </w:tc>
      </w:tr>
    </w:tbl>
    <w:p>
      <w:pPr>
        <w:spacing w:after="0"/>
      </w:pPr>
    </w:p>
    <w:p>
      <w:r>
        <w:t>Recommendation: prioritise the consumer Style DNA journey. Keep partner routes discoverable, but do not build a complex partner portal before demand is validated.</w:t>
      </w:r>
    </w:p>
    <w:p>
      <w:pPr>
        <w:pStyle w:val="Heading1"/>
      </w:pPr>
      <w:r>
        <w:t>5. Style DNA as the acquisition funnel</w:t>
      </w:r>
    </w:p>
    <w:p>
      <w:r>
        <w:t>The quiz should deliver value before asking the visitor to register.</w:t>
      </w:r>
    </w:p>
    <w:p>
      <w:pPr>
        <w:pStyle w:val="ListBullet"/>
        <w:spacing w:after="40"/>
      </w:pPr>
      <w:r>
        <w:t>The entry point explains the benefit and expected effort.</w:t>
      </w:r>
    </w:p>
    <w:p>
      <w:pPr>
        <w:pStyle w:val="ListBullet"/>
        <w:spacing w:after="40"/>
      </w:pPr>
      <w:r>
        <w:t>Questions are concise, accessible and easy to answer on a phone.</w:t>
      </w:r>
    </w:p>
    <w:p>
      <w:pPr>
        <w:pStyle w:val="ListBullet"/>
        <w:spacing w:after="40"/>
      </w:pPr>
      <w:r>
        <w:t>Progress is visible; users can correct a previous answer where practical.</w:t>
      </w:r>
    </w:p>
    <w:p>
      <w:pPr>
        <w:pStyle w:val="ListBullet"/>
        <w:spacing w:after="40"/>
      </w:pPr>
      <w:r>
        <w:t>The result explains the style profile in understandable language rather than presenting a label alone.</w:t>
      </w:r>
    </w:p>
    <w:p>
      <w:pPr>
        <w:pStyle w:val="ListBullet"/>
        <w:spacing w:after="40"/>
      </w:pPr>
      <w:r>
        <w:t>The result card is visually consistent and shareable on WhatsApp and Instagram.</w:t>
      </w:r>
    </w:p>
    <w:p>
      <w:pPr>
        <w:pStyle w:val="ListBullet"/>
        <w:spacing w:after="40"/>
      </w:pPr>
      <w:r>
        <w:t>Early-access or save-profile sign-up is optional and clearly explained.</w:t>
      </w:r>
    </w:p>
    <w:p>
      <w:pPr>
        <w:pStyle w:val="ListBullet"/>
        <w:spacing w:after="40"/>
      </w:pPr>
      <w:r>
        <w:t>Events are measured: quiz_start, quiz_complete, result_share and early_access_signup.</w:t>
      </w:r>
    </w:p>
    <w:p>
      <w:pPr>
        <w:pStyle w:val="ListBullet"/>
        <w:spacing w:after="40"/>
      </w:pPr>
      <w:r>
        <w:t>Any collection of personal information or images is covered by a clear privacy explanation and appropriate consent.</w:t>
      </w:r>
    </w:p>
    <w:p>
      <w:pPr>
        <w:pStyle w:val="Heading1"/>
      </w:pPr>
      <w:r>
        <w:t>6. Visual design and brand system</w:t>
      </w:r>
    </w:p>
    <w:p>
      <w:pPr>
        <w:pStyle w:val="Heading2"/>
      </w:pPr>
      <w:r>
        <w:t>6.1 Art direction</w:t>
      </w:r>
    </w:p>
    <w:p>
      <w:pPr>
        <w:pStyle w:val="ListBullet"/>
        <w:spacing w:after="40"/>
      </w:pPr>
      <w:r>
        <w:t>Use premium, editorial fashion photography with a consistent visual language.</w:t>
      </w:r>
    </w:p>
    <w:p>
      <w:pPr>
        <w:pStyle w:val="ListBullet"/>
        <w:spacing w:after="40"/>
      </w:pPr>
      <w:r>
        <w:t>Combine expressive editorial typography with highly legible supporting text.</w:t>
      </w:r>
    </w:p>
    <w:p>
      <w:pPr>
        <w:pStyle w:val="ListBullet"/>
        <w:spacing w:after="40"/>
      </w:pPr>
      <w:r>
        <w:t>Use generous negative space and intentional composition; avoid dense, dashboard-like marketing sections.</w:t>
      </w:r>
    </w:p>
    <w:p>
      <w:pPr>
        <w:pStyle w:val="ListBullet"/>
        <w:spacing w:after="40"/>
      </w:pPr>
      <w:r>
        <w:t>Use charcoal and off-white as the core palette, with restrained accents.</w:t>
      </w:r>
    </w:p>
    <w:p>
      <w:pPr>
        <w:pStyle w:val="ListBullet"/>
        <w:spacing w:after="40"/>
      </w:pPr>
      <w:r>
        <w:t>Make profile cards and generated examples feel like carefully art-directed editorial objects.</w:t>
      </w:r>
    </w:p>
    <w:p>
      <w:pPr>
        <w:pStyle w:val="ListBullet"/>
        <w:spacing w:after="40"/>
      </w:pPr>
      <w:r>
        <w:t>Represent African fashion through contemporary design, material, craft and real context—not clichés.</w:t>
      </w:r>
    </w:p>
    <w:p>
      <w:pPr>
        <w:pStyle w:val="Heading2"/>
      </w:pPr>
      <w:r>
        <w:t>6.2 Design-system expectations</w:t>
      </w:r>
    </w:p>
    <w:p>
      <w:pPr>
        <w:pStyle w:val="ListBullet"/>
        <w:spacing w:after="40"/>
      </w:pPr>
      <w:r>
        <w:t>Document colour, typography, spacing, radius, shadow and responsive tokens.</w:t>
      </w:r>
    </w:p>
    <w:p>
      <w:pPr>
        <w:pStyle w:val="ListBullet"/>
        <w:spacing w:after="40"/>
      </w:pPr>
      <w:r>
        <w:t>Create reusable components for buttons, form fields, cards, navigation, section layouts and status labels.</w:t>
      </w:r>
    </w:p>
    <w:p>
      <w:pPr>
        <w:pStyle w:val="ListBullet"/>
        <w:spacing w:after="40"/>
      </w:pPr>
      <w:r>
        <w:t>Define hover, focus, active, disabled, loading, error and success states.</w:t>
      </w:r>
    </w:p>
    <w:p>
      <w:pPr>
        <w:pStyle w:val="ListBullet"/>
        <w:spacing w:after="40"/>
      </w:pPr>
      <w:r>
        <w:t>Keep visual consistency across landing page, quiz, result, partner and contact experiences.</w:t>
      </w:r>
    </w:p>
    <w:p>
      <w:pPr>
        <w:pStyle w:val="ListBullet"/>
        <w:spacing w:after="40"/>
      </w:pPr>
      <w:r>
        <w:t>Ensure content remains readable and controls usable at narrow widths and with enlarged text.</w:t>
      </w:r>
    </w:p>
    <w:p>
      <w:pPr>
        <w:pStyle w:val="Heading1"/>
      </w:pPr>
      <w:r>
        <w:t>7. Motion and interaction specification</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252525"/>
          </w:tcPr>
          <w:p>
            <w:pPr>
              <w:spacing w:after="20"/>
            </w:pPr>
            <w:r/>
            <w:r>
              <w:rPr>
                <w:rFonts w:ascii="Aptos" w:hAnsi="Aptos"/>
                <w:b/>
                <w:color w:val="FFFFFF"/>
                <w:sz w:val="16"/>
              </w:rPr>
              <w:t>Area</w:t>
            </w:r>
          </w:p>
        </w:tc>
        <w:tc>
          <w:tcPr>
            <w:tcW w:type="dxa" w:w="3960"/>
            <w:vAlign w:val="center"/>
            <w:shd w:fill="252525"/>
          </w:tcPr>
          <w:p>
            <w:pPr>
              <w:spacing w:after="20"/>
            </w:pPr>
            <w:r/>
            <w:r>
              <w:rPr>
                <w:rFonts w:ascii="Aptos" w:hAnsi="Aptos"/>
                <w:b/>
                <w:color w:val="FFFFFF"/>
                <w:sz w:val="16"/>
              </w:rPr>
              <w:t>Desired behaviour</w:t>
            </w:r>
          </w:p>
        </w:tc>
        <w:tc>
          <w:tcPr>
            <w:tcW w:type="dxa" w:w="3888"/>
            <w:vAlign w:val="center"/>
            <w:shd w:fill="252525"/>
          </w:tcPr>
          <w:p>
            <w:pPr>
              <w:spacing w:after="20"/>
            </w:pPr>
            <w:r/>
            <w:r>
              <w:rPr>
                <w:rFonts w:ascii="Aptos" w:hAnsi="Aptos"/>
                <w:b/>
                <w:color w:val="FFFFFF"/>
                <w:sz w:val="16"/>
              </w:rPr>
              <w:t>Guardrails</w:t>
            </w:r>
          </w:p>
        </w:tc>
      </w:tr>
      <w:tr>
        <w:tc>
          <w:tcPr>
            <w:tcW w:type="dxa" w:w="1656"/>
            <w:vAlign w:val="center"/>
          </w:tcPr>
          <w:p>
            <w:pPr>
              <w:spacing w:after="20"/>
            </w:pPr>
            <w:r/>
            <w:r>
              <w:rPr>
                <w:rFonts w:ascii="Aptos" w:hAnsi="Aptos"/>
                <w:b w:val="0"/>
                <w:sz w:val="16"/>
              </w:rPr>
              <w:t>Hero</w:t>
            </w:r>
          </w:p>
        </w:tc>
        <w:tc>
          <w:tcPr>
            <w:tcW w:type="dxa" w:w="3960"/>
            <w:vAlign w:val="center"/>
          </w:tcPr>
          <w:p>
            <w:pPr>
              <w:spacing w:after="20"/>
            </w:pPr>
            <w:r/>
            <w:r>
              <w:rPr>
                <w:rFonts w:ascii="Aptos" w:hAnsi="Aptos"/>
                <w:b w:val="0"/>
                <w:sz w:val="16"/>
              </w:rPr>
              <w:t>Short staggered fade/translation for text and imagery.</w:t>
            </w:r>
          </w:p>
        </w:tc>
        <w:tc>
          <w:tcPr>
            <w:tcW w:type="dxa" w:w="3888"/>
            <w:vAlign w:val="center"/>
          </w:tcPr>
          <w:p>
            <w:pPr>
              <w:spacing w:after="20"/>
            </w:pPr>
            <w:r/>
            <w:r>
              <w:rPr>
                <w:rFonts w:ascii="Aptos" w:hAnsi="Aptos"/>
                <w:b w:val="0"/>
                <w:sz w:val="16"/>
              </w:rPr>
              <w:t>CTA is immediately accessible; no long intro.</w:t>
            </w:r>
          </w:p>
        </w:tc>
      </w:tr>
      <w:tr>
        <w:tc>
          <w:tcPr>
            <w:tcW w:type="dxa" w:w="1656"/>
            <w:vAlign w:val="center"/>
            <w:shd w:fill="F3F3F0"/>
          </w:tcPr>
          <w:p>
            <w:pPr>
              <w:spacing w:after="20"/>
            </w:pPr>
            <w:r/>
            <w:r>
              <w:rPr>
                <w:rFonts w:ascii="Aptos" w:hAnsi="Aptos"/>
                <w:b w:val="0"/>
                <w:sz w:val="16"/>
              </w:rPr>
              <w:t>Quiz</w:t>
            </w:r>
          </w:p>
        </w:tc>
        <w:tc>
          <w:tcPr>
            <w:tcW w:type="dxa" w:w="3960"/>
            <w:vAlign w:val="center"/>
            <w:shd w:fill="F3F3F0"/>
          </w:tcPr>
          <w:p>
            <w:pPr>
              <w:spacing w:after="20"/>
            </w:pPr>
            <w:r/>
            <w:r>
              <w:rPr>
                <w:rFonts w:ascii="Aptos" w:hAnsi="Aptos"/>
                <w:b w:val="0"/>
                <w:sz w:val="16"/>
              </w:rPr>
              <w:t>Immediate response to selection; progressive result reveal.</w:t>
            </w:r>
          </w:p>
        </w:tc>
        <w:tc>
          <w:tcPr>
            <w:tcW w:type="dxa" w:w="3888"/>
            <w:vAlign w:val="center"/>
            <w:shd w:fill="F3F3F0"/>
          </w:tcPr>
          <w:p>
            <w:pPr>
              <w:spacing w:after="20"/>
            </w:pPr>
            <w:r/>
            <w:r>
              <w:rPr>
                <w:rFonts w:ascii="Aptos" w:hAnsi="Aptos"/>
                <w:b w:val="0"/>
                <w:sz w:val="16"/>
              </w:rPr>
              <w:t>No unnecessary delay; clear focus and progress.</w:t>
            </w:r>
          </w:p>
        </w:tc>
      </w:tr>
      <w:tr>
        <w:tc>
          <w:tcPr>
            <w:tcW w:type="dxa" w:w="1656"/>
            <w:vAlign w:val="center"/>
          </w:tcPr>
          <w:p>
            <w:pPr>
              <w:spacing w:after="20"/>
            </w:pPr>
            <w:r/>
            <w:r>
              <w:rPr>
                <w:rFonts w:ascii="Aptos" w:hAnsi="Aptos"/>
                <w:b w:val="0"/>
                <w:sz w:val="16"/>
              </w:rPr>
              <w:t>Wardrobe</w:t>
            </w:r>
          </w:p>
        </w:tc>
        <w:tc>
          <w:tcPr>
            <w:tcW w:type="dxa" w:w="3960"/>
            <w:vAlign w:val="center"/>
          </w:tcPr>
          <w:p>
            <w:pPr>
              <w:spacing w:after="20"/>
            </w:pPr>
            <w:r/>
            <w:r>
              <w:rPr>
                <w:rFonts w:ascii="Aptos" w:hAnsi="Aptos"/>
                <w:b w:val="0"/>
                <w:sz w:val="16"/>
              </w:rPr>
              <w:t>Garments assemble into an outfit; reasoning follows.</w:t>
            </w:r>
          </w:p>
        </w:tc>
        <w:tc>
          <w:tcPr>
            <w:tcW w:type="dxa" w:w="3888"/>
            <w:vAlign w:val="center"/>
          </w:tcPr>
          <w:p>
            <w:pPr>
              <w:spacing w:after="20"/>
            </w:pPr>
            <w:r/>
            <w:r>
              <w:rPr>
                <w:rFonts w:ascii="Aptos" w:hAnsi="Aptos"/>
                <w:b w:val="0"/>
                <w:sz w:val="16"/>
              </w:rPr>
              <w:t>The meaning is understandable without animation.</w:t>
            </w:r>
          </w:p>
        </w:tc>
      </w:tr>
      <w:tr>
        <w:tc>
          <w:tcPr>
            <w:tcW w:type="dxa" w:w="1656"/>
            <w:vAlign w:val="center"/>
            <w:shd w:fill="F3F3F0"/>
          </w:tcPr>
          <w:p>
            <w:pPr>
              <w:spacing w:after="20"/>
            </w:pPr>
            <w:r/>
            <w:r>
              <w:rPr>
                <w:rFonts w:ascii="Aptos" w:hAnsi="Aptos"/>
                <w:b w:val="0"/>
                <w:sz w:val="16"/>
              </w:rPr>
              <w:t>Tailor journey</w:t>
            </w:r>
          </w:p>
        </w:tc>
        <w:tc>
          <w:tcPr>
            <w:tcW w:type="dxa" w:w="3960"/>
            <w:vAlign w:val="center"/>
            <w:shd w:fill="F3F3F0"/>
          </w:tcPr>
          <w:p>
            <w:pPr>
              <w:spacing w:after="20"/>
            </w:pPr>
            <w:r/>
            <w:r>
              <w:rPr>
                <w:rFonts w:ascii="Aptos" w:hAnsi="Aptos"/>
                <w:b w:val="0"/>
                <w:sz w:val="16"/>
              </w:rPr>
              <w:t>Sequence from fabric/inspiration to finished brief.</w:t>
            </w:r>
          </w:p>
        </w:tc>
        <w:tc>
          <w:tcPr>
            <w:tcW w:type="dxa" w:w="3888"/>
            <w:vAlign w:val="center"/>
            <w:shd w:fill="F3F3F0"/>
          </w:tcPr>
          <w:p>
            <w:pPr>
              <w:spacing w:after="20"/>
            </w:pPr>
            <w:r/>
            <w:r>
              <w:rPr>
                <w:rFonts w:ascii="Aptos" w:hAnsi="Aptos"/>
                <w:b w:val="0"/>
                <w:sz w:val="16"/>
              </w:rPr>
              <w:t>Use vertical mobile layout; avoid forced horizontal scrolling.</w:t>
            </w:r>
          </w:p>
        </w:tc>
      </w:tr>
      <w:tr>
        <w:tc>
          <w:tcPr>
            <w:tcW w:type="dxa" w:w="1656"/>
            <w:vAlign w:val="center"/>
          </w:tcPr>
          <w:p>
            <w:pPr>
              <w:spacing w:after="20"/>
            </w:pPr>
            <w:r/>
            <w:r>
              <w:rPr>
                <w:rFonts w:ascii="Aptos" w:hAnsi="Aptos"/>
                <w:b w:val="0"/>
                <w:sz w:val="16"/>
              </w:rPr>
              <w:t>Navigation</w:t>
            </w:r>
          </w:p>
        </w:tc>
        <w:tc>
          <w:tcPr>
            <w:tcW w:type="dxa" w:w="3960"/>
            <w:vAlign w:val="center"/>
          </w:tcPr>
          <w:p>
            <w:pPr>
              <w:spacing w:after="20"/>
            </w:pPr>
            <w:r/>
            <w:r>
              <w:rPr>
                <w:rFonts w:ascii="Aptos" w:hAnsi="Aptos"/>
                <w:b w:val="0"/>
                <w:sz w:val="16"/>
              </w:rPr>
              <w:t>Subtle state changes and clear active/focus states.</w:t>
            </w:r>
          </w:p>
        </w:tc>
        <w:tc>
          <w:tcPr>
            <w:tcW w:type="dxa" w:w="3888"/>
            <w:vAlign w:val="center"/>
          </w:tcPr>
          <w:p>
            <w:pPr>
              <w:spacing w:after="20"/>
            </w:pPr>
            <w:r/>
            <w:r>
              <w:rPr>
                <w:rFonts w:ascii="Aptos" w:hAnsi="Aptos"/>
                <w:b w:val="0"/>
                <w:sz w:val="16"/>
              </w:rPr>
              <w:t>Keyboard access and visible focus retained.</w:t>
            </w:r>
          </w:p>
        </w:tc>
      </w:tr>
      <w:tr>
        <w:tc>
          <w:tcPr>
            <w:tcW w:type="dxa" w:w="1656"/>
            <w:vAlign w:val="center"/>
            <w:shd w:fill="F3F3F0"/>
          </w:tcPr>
          <w:p>
            <w:pPr>
              <w:spacing w:after="20"/>
            </w:pPr>
            <w:r/>
            <w:r>
              <w:rPr>
                <w:rFonts w:ascii="Aptos" w:hAnsi="Aptos"/>
                <w:b w:val="0"/>
                <w:sz w:val="16"/>
              </w:rPr>
              <w:t>Page transitions</w:t>
            </w:r>
          </w:p>
        </w:tc>
        <w:tc>
          <w:tcPr>
            <w:tcW w:type="dxa" w:w="3960"/>
            <w:vAlign w:val="center"/>
            <w:shd w:fill="F3F3F0"/>
          </w:tcPr>
          <w:p>
            <w:pPr>
              <w:spacing w:after="20"/>
            </w:pPr>
            <w:r/>
            <w:r>
              <w:rPr>
                <w:rFonts w:ascii="Aptos" w:hAnsi="Aptos"/>
                <w:b w:val="0"/>
                <w:sz w:val="16"/>
              </w:rPr>
              <w:t>Lightweight transitions only where useful.</w:t>
            </w:r>
          </w:p>
        </w:tc>
        <w:tc>
          <w:tcPr>
            <w:tcW w:type="dxa" w:w="3888"/>
            <w:vAlign w:val="center"/>
            <w:shd w:fill="F3F3F0"/>
          </w:tcPr>
          <w:p>
            <w:pPr>
              <w:spacing w:after="20"/>
            </w:pPr>
            <w:r/>
            <w:r>
              <w:rPr>
                <w:rFonts w:ascii="Aptos" w:hAnsi="Aptos"/>
                <w:b w:val="0"/>
                <w:sz w:val="16"/>
              </w:rPr>
              <w:t>No scroll hijacking or motion that blocks reading.</w:t>
            </w:r>
          </w:p>
        </w:tc>
      </w:tr>
    </w:tbl>
    <w:p>
      <w:pPr>
        <w:spacing w:after="0"/>
      </w:pPr>
    </w:p>
    <w:p>
      <w:r>
        <w:t>Implementation guidance: prefer CSS transitions/transforms for simple effects. Use Motion for React only where more expressive sequences justify the dependency. Honour prefers-reduced-motion. Profile animation and image loading on mobile; do not make essential information dependent on motion.</w:t>
      </w:r>
    </w:p>
    <w:p>
      <w:pPr>
        <w:pStyle w:val="Heading1"/>
      </w:pPr>
      <w:r>
        <w:t>8. Partnership readiness</w:t>
      </w:r>
    </w:p>
    <w:p>
      <w:r>
        <w:t>A dedicated For Partners page should explain the value of working with FAUE without implying partnerships that do not yet exist.</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252525"/>
          </w:tcPr>
          <w:p>
            <w:pPr>
              <w:spacing w:after="20"/>
            </w:pPr>
            <w:r/>
            <w:r>
              <w:rPr>
                <w:rFonts w:ascii="Aptos" w:hAnsi="Aptos"/>
                <w:b/>
                <w:color w:val="FFFFFF"/>
                <w:sz w:val="16"/>
              </w:rPr>
              <w:t>Partner group</w:t>
            </w:r>
          </w:p>
        </w:tc>
        <w:tc>
          <w:tcPr>
            <w:tcW w:type="dxa" w:w="4032"/>
            <w:vAlign w:val="center"/>
            <w:shd w:fill="252525"/>
          </w:tcPr>
          <w:p>
            <w:pPr>
              <w:spacing w:after="20"/>
            </w:pPr>
            <w:r/>
            <w:r>
              <w:rPr>
                <w:rFonts w:ascii="Aptos" w:hAnsi="Aptos"/>
                <w:b/>
                <w:color w:val="FFFFFF"/>
                <w:sz w:val="16"/>
              </w:rPr>
              <w:t>Potential value proposition</w:t>
            </w:r>
          </w:p>
        </w:tc>
        <w:tc>
          <w:tcPr>
            <w:tcW w:type="dxa" w:w="3528"/>
            <w:vAlign w:val="center"/>
            <w:shd w:fill="252525"/>
          </w:tcPr>
          <w:p>
            <w:pPr>
              <w:spacing w:after="20"/>
            </w:pPr>
            <w:r/>
            <w:r>
              <w:rPr>
                <w:rFonts w:ascii="Aptos" w:hAnsi="Aptos"/>
                <w:b/>
                <w:color w:val="FFFFFF"/>
                <w:sz w:val="16"/>
              </w:rPr>
              <w:t>Possible validation activity</w:t>
            </w:r>
          </w:p>
        </w:tc>
      </w:tr>
      <w:tr>
        <w:tc>
          <w:tcPr>
            <w:tcW w:type="dxa" w:w="1944"/>
            <w:vAlign w:val="center"/>
          </w:tcPr>
          <w:p>
            <w:pPr>
              <w:spacing w:after="20"/>
            </w:pPr>
            <w:r/>
            <w:r>
              <w:rPr>
                <w:rFonts w:ascii="Aptos" w:hAnsi="Aptos"/>
                <w:b w:val="0"/>
                <w:sz w:val="16"/>
              </w:rPr>
              <w:t>Fashion brands</w:t>
            </w:r>
          </w:p>
        </w:tc>
        <w:tc>
          <w:tcPr>
            <w:tcW w:type="dxa" w:w="4032"/>
            <w:vAlign w:val="center"/>
          </w:tcPr>
          <w:p>
            <w:pPr>
              <w:spacing w:after="20"/>
            </w:pPr>
            <w:r/>
            <w:r>
              <w:rPr>
                <w:rFonts w:ascii="Aptos" w:hAnsi="Aptos"/>
                <w:b w:val="0"/>
                <w:sz w:val="16"/>
              </w:rPr>
              <w:t>Style-relevant discovery and opportunities to reach appropriate audiences.</w:t>
            </w:r>
          </w:p>
        </w:tc>
        <w:tc>
          <w:tcPr>
            <w:tcW w:type="dxa" w:w="3528"/>
            <w:vAlign w:val="center"/>
          </w:tcPr>
          <w:p>
            <w:pPr>
              <w:spacing w:after="20"/>
            </w:pPr>
            <w:r/>
            <w:r>
              <w:rPr>
                <w:rFonts w:ascii="Aptos" w:hAnsi="Aptos"/>
                <w:b w:val="0"/>
                <w:sz w:val="16"/>
              </w:rPr>
              <w:t>Interview brands about discovery, attribution and integration needs.</w:t>
            </w:r>
          </w:p>
        </w:tc>
      </w:tr>
      <w:tr>
        <w:tc>
          <w:tcPr>
            <w:tcW w:type="dxa" w:w="1944"/>
            <w:vAlign w:val="center"/>
            <w:shd w:fill="F3F3F0"/>
          </w:tcPr>
          <w:p>
            <w:pPr>
              <w:spacing w:after="20"/>
            </w:pPr>
            <w:r/>
            <w:r>
              <w:rPr>
                <w:rFonts w:ascii="Aptos" w:hAnsi="Aptos"/>
                <w:b w:val="0"/>
                <w:sz w:val="16"/>
              </w:rPr>
              <w:t>Tailors/designers</w:t>
            </w:r>
          </w:p>
        </w:tc>
        <w:tc>
          <w:tcPr>
            <w:tcW w:type="dxa" w:w="4032"/>
            <w:vAlign w:val="center"/>
            <w:shd w:fill="F3F3F0"/>
          </w:tcPr>
          <w:p>
            <w:pPr>
              <w:spacing w:after="20"/>
            </w:pPr>
            <w:r/>
            <w:r>
              <w:rPr>
                <w:rFonts w:ascii="Aptos" w:hAnsi="Aptos"/>
                <w:b w:val="0"/>
                <w:sz w:val="16"/>
              </w:rPr>
              <w:t>Clearer customer briefs and less ambiguity about requested garments.</w:t>
            </w:r>
          </w:p>
        </w:tc>
        <w:tc>
          <w:tcPr>
            <w:tcW w:type="dxa" w:w="3528"/>
            <w:vAlign w:val="center"/>
            <w:shd w:fill="F3F3F0"/>
          </w:tcPr>
          <w:p>
            <w:pPr>
              <w:spacing w:after="20"/>
            </w:pPr>
            <w:r/>
            <w:r>
              <w:rPr>
                <w:rFonts w:ascii="Aptos" w:hAnsi="Aptos"/>
                <w:b w:val="0"/>
                <w:sz w:val="16"/>
              </w:rPr>
              <w:t>Test sample briefs against real customer requests.</w:t>
            </w:r>
          </w:p>
        </w:tc>
      </w:tr>
      <w:tr>
        <w:tc>
          <w:tcPr>
            <w:tcW w:type="dxa" w:w="1944"/>
            <w:vAlign w:val="center"/>
          </w:tcPr>
          <w:p>
            <w:pPr>
              <w:spacing w:after="20"/>
            </w:pPr>
            <w:r/>
            <w:r>
              <w:rPr>
                <w:rFonts w:ascii="Aptos" w:hAnsi="Aptos"/>
                <w:b w:val="0"/>
                <w:sz w:val="16"/>
              </w:rPr>
              <w:t>Stylists/creators</w:t>
            </w:r>
          </w:p>
        </w:tc>
        <w:tc>
          <w:tcPr>
            <w:tcW w:type="dxa" w:w="4032"/>
            <w:vAlign w:val="center"/>
          </w:tcPr>
          <w:p>
            <w:pPr>
              <w:spacing w:after="20"/>
            </w:pPr>
            <w:r/>
            <w:r>
              <w:rPr>
                <w:rFonts w:ascii="Aptos" w:hAnsi="Aptos"/>
                <w:b w:val="0"/>
                <w:sz w:val="16"/>
              </w:rPr>
              <w:t>Ways to turn style expertise into useful content and experiences.</w:t>
            </w:r>
          </w:p>
        </w:tc>
        <w:tc>
          <w:tcPr>
            <w:tcW w:type="dxa" w:w="3528"/>
            <w:vAlign w:val="center"/>
          </w:tcPr>
          <w:p>
            <w:pPr>
              <w:spacing w:after="20"/>
            </w:pPr>
            <w:r/>
            <w:r>
              <w:rPr>
                <w:rFonts w:ascii="Aptos" w:hAnsi="Aptos"/>
                <w:b w:val="0"/>
                <w:sz w:val="16"/>
              </w:rPr>
              <w:t>Pilot a co-created style profile or editorial feature.</w:t>
            </w:r>
          </w:p>
        </w:tc>
      </w:tr>
      <w:tr>
        <w:tc>
          <w:tcPr>
            <w:tcW w:type="dxa" w:w="1944"/>
            <w:vAlign w:val="center"/>
            <w:shd w:fill="F3F3F0"/>
          </w:tcPr>
          <w:p>
            <w:pPr>
              <w:spacing w:after="20"/>
            </w:pPr>
            <w:r/>
            <w:r>
              <w:rPr>
                <w:rFonts w:ascii="Aptos" w:hAnsi="Aptos"/>
                <w:b w:val="0"/>
                <w:sz w:val="16"/>
              </w:rPr>
              <w:t>Institutions/communities</w:t>
            </w:r>
          </w:p>
        </w:tc>
        <w:tc>
          <w:tcPr>
            <w:tcW w:type="dxa" w:w="4032"/>
            <w:vAlign w:val="center"/>
            <w:shd w:fill="F3F3F0"/>
          </w:tcPr>
          <w:p>
            <w:pPr>
              <w:spacing w:after="20"/>
            </w:pPr>
            <w:r/>
            <w:r>
              <w:rPr>
                <w:rFonts w:ascii="Aptos" w:hAnsi="Aptos"/>
                <w:b w:val="0"/>
                <w:sz w:val="16"/>
              </w:rPr>
              <w:t>Culturally informed fashion experiences and community collaboration.</w:t>
            </w:r>
          </w:p>
        </w:tc>
        <w:tc>
          <w:tcPr>
            <w:tcW w:type="dxa" w:w="3528"/>
            <w:vAlign w:val="center"/>
            <w:shd w:fill="F3F3F0"/>
          </w:tcPr>
          <w:p>
            <w:pPr>
              <w:spacing w:after="20"/>
            </w:pPr>
            <w:r/>
            <w:r>
              <w:rPr>
                <w:rFonts w:ascii="Aptos" w:hAnsi="Aptos"/>
                <w:b w:val="0"/>
                <w:sz w:val="16"/>
              </w:rPr>
              <w:t>Run a small, clearly scoped co-design session.</w:t>
            </w:r>
          </w:p>
        </w:tc>
      </w:tr>
    </w:tbl>
    <w:p>
      <w:pPr>
        <w:spacing w:after="0"/>
      </w:pPr>
    </w:p>
    <w:p>
      <w:pPr>
        <w:pStyle w:val="ListBullet"/>
        <w:spacing w:after="40"/>
      </w:pPr>
      <w:r>
        <w:t>Explain the collaboration proposition in plain language.</w:t>
      </w:r>
    </w:p>
    <w:p>
      <w:pPr>
        <w:pStyle w:val="ListBullet"/>
        <w:spacing w:after="40"/>
      </w:pPr>
      <w:r>
        <w:t>Use genuine examples and label concept examples as illustrative.</w:t>
      </w:r>
    </w:p>
    <w:p>
      <w:pPr>
        <w:pStyle w:val="ListBullet"/>
        <w:spacing w:after="40"/>
      </w:pPr>
      <w:r>
        <w:t>Provide a contact form with organisation, role, collaboration interest and message fields as appropriate.</w:t>
      </w:r>
    </w:p>
    <w:p>
      <w:pPr>
        <w:pStyle w:val="ListBullet"/>
        <w:spacing w:after="40"/>
      </w:pPr>
      <w:r>
        <w:t>State a realistic response expectation only if the team can meet it.</w:t>
      </w:r>
    </w:p>
    <w:p>
      <w:pPr>
        <w:pStyle w:val="ListBullet"/>
        <w:spacing w:after="40"/>
      </w:pPr>
      <w:r>
        <w:t>Avoid partner logos, testimonials, customer numbers or integration claims without permission and evidence.</w:t>
      </w:r>
    </w:p>
    <w:p>
      <w:pPr>
        <w:pStyle w:val="Heading1"/>
      </w:pPr>
      <w:r>
        <w:t>9. Technical quality and maintainability</w:t>
      </w:r>
    </w:p>
    <w:p>
      <w:r>
        <w:t>The website should evolve with the product and remain maintainable by future engineers. Review the implementation against the existing repository and architecture before recommending a rewrite.</w:t>
      </w:r>
    </w:p>
    <w:p>
      <w:pPr>
        <w:pStyle w:val="ListBullet"/>
        <w:spacing w:after="40"/>
      </w:pPr>
      <w:r>
        <w:t>Use a component-based architecture with TypeScript if consistent with the project’s established stack.</w:t>
      </w:r>
    </w:p>
    <w:p>
      <w:pPr>
        <w:pStyle w:val="ListBullet"/>
        <w:spacing w:after="40"/>
      </w:pPr>
      <w:r>
        <w:t>Keep content, design tokens and reusable UI components organised and documented.</w:t>
      </w:r>
    </w:p>
    <w:p>
      <w:pPr>
        <w:pStyle w:val="ListBullet"/>
        <w:spacing w:after="40"/>
      </w:pPr>
      <w:r>
        <w:t>Separate marketing content from product logic where appropriate.</w:t>
      </w:r>
    </w:p>
    <w:p>
      <w:pPr>
        <w:pStyle w:val="ListBullet"/>
        <w:spacing w:after="40"/>
      </w:pPr>
      <w:r>
        <w:t>Use semantic HTML and accessible form components.</w:t>
      </w:r>
    </w:p>
    <w:p>
      <w:pPr>
        <w:pStyle w:val="ListBullet"/>
        <w:spacing w:after="40"/>
      </w:pPr>
      <w:r>
        <w:t>Optimise image formats, responsive sizes, lazy loading and font loading.</w:t>
      </w:r>
    </w:p>
    <w:p>
      <w:pPr>
        <w:pStyle w:val="ListBullet"/>
        <w:spacing w:after="40"/>
      </w:pPr>
      <w:r>
        <w:t>Verify metadata, page titles, descriptions, canonical URLs, social preview images and sitemap/robots behaviour.</w:t>
      </w:r>
    </w:p>
    <w:p>
      <w:pPr>
        <w:pStyle w:val="ListBullet"/>
        <w:spacing w:after="40"/>
      </w:pPr>
      <w:r>
        <w:t>Check broken links, console errors, build failures and failed network requests.</w:t>
      </w:r>
    </w:p>
    <w:p>
      <w:pPr>
        <w:pStyle w:val="ListBullet"/>
        <w:spacing w:after="40"/>
      </w:pPr>
      <w:r>
        <w:t>Add automated checks for the highest-value journey: homepage → quiz → result → early-access form.</w:t>
      </w:r>
    </w:p>
    <w:p>
      <w:pPr>
        <w:pStyle w:val="ListBullet"/>
        <w:spacing w:after="40"/>
      </w:pPr>
      <w:r>
        <w:t>Document environment variables and avoid exposing secrets in client-side code.</w:t>
      </w:r>
    </w:p>
    <w:p>
      <w:pPr>
        <w:pStyle w:val="ListBullet"/>
        <w:spacing w:after="40"/>
      </w:pPr>
      <w:r>
        <w:t>Do not introduce unnecessary libraries or architecture changes without a concrete benefit.</w:t>
      </w:r>
    </w:p>
    <w:p>
      <w:pPr>
        <w:pStyle w:val="Heading1"/>
      </w:pPr>
      <w:r>
        <w:t>10. Trust, privacy and content accuracy</w:t>
      </w:r>
    </w:p>
    <w:p>
      <w:pPr>
        <w:pStyle w:val="ListBullet"/>
        <w:spacing w:after="40"/>
      </w:pPr>
      <w:r>
        <w:t>Publish accessible privacy and terms pages before collecting personal information at scale.</w:t>
      </w:r>
    </w:p>
    <w:p>
      <w:pPr>
        <w:pStyle w:val="ListBullet"/>
        <w:spacing w:after="40"/>
      </w:pPr>
      <w:r>
        <w:t>Explain how uploaded wardrobe, fabric or personal images will be handled, stored and used.</w:t>
      </w:r>
    </w:p>
    <w:p>
      <w:pPr>
        <w:pStyle w:val="ListBullet"/>
        <w:spacing w:after="40"/>
      </w:pPr>
      <w:r>
        <w:t>Use consent language that is specific and understandable; do not bundle unrelated permissions.</w:t>
      </w:r>
    </w:p>
    <w:p>
      <w:pPr>
        <w:pStyle w:val="ListBullet"/>
        <w:spacing w:after="40"/>
      </w:pPr>
      <w:r>
        <w:t>Ensure sign-up and contact flows show success only after the action has actually succeeded.</w:t>
      </w:r>
    </w:p>
    <w:p>
      <w:pPr>
        <w:pStyle w:val="ListBullet"/>
        <w:spacing w:after="40"/>
      </w:pPr>
      <w:r>
        <w:t>Label illustrative personas, example outputs and planned features clearly.</w:t>
      </w:r>
    </w:p>
    <w:p>
      <w:pPr>
        <w:pStyle w:val="ListBullet"/>
        <w:spacing w:after="40"/>
      </w:pPr>
      <w:r>
        <w:t>Provide a real contact route and ensure submissions reach the intended destination.</w:t>
      </w:r>
    </w:p>
    <w:p>
      <w:pPr>
        <w:pStyle w:val="ListBullet"/>
        <w:spacing w:after="40"/>
      </w:pPr>
      <w:r>
        <w:t>Check that social links and external links point to the correct destinations.</w:t>
      </w:r>
    </w:p>
    <w:p>
      <w:pPr>
        <w:pStyle w:val="Heading1"/>
      </w:pPr>
      <w:r>
        <w:t>11. Analytics and success measures</w:t>
      </w:r>
    </w:p>
    <w:p>
      <w:r>
        <w:t>Capture a baseline before interpreting results. The targets below are provisional experiment thresholds, not industry benchmarks or guaranteed outcomes.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252525"/>
          </w:tcPr>
          <w:p>
            <w:pPr>
              <w:spacing w:after="20"/>
            </w:pPr>
            <w:r/>
            <w:r>
              <w:rPr>
                <w:rFonts w:ascii="Aptos" w:hAnsi="Aptos"/>
                <w:b/>
                <w:color w:val="FFFFFF"/>
                <w:sz w:val="16"/>
              </w:rPr>
              <w:t>Metric</w:t>
            </w:r>
          </w:p>
        </w:tc>
        <w:tc>
          <w:tcPr>
            <w:tcW w:type="dxa" w:w="3600"/>
            <w:vAlign w:val="center"/>
            <w:shd w:fill="252525"/>
          </w:tcPr>
          <w:p>
            <w:pPr>
              <w:spacing w:after="20"/>
            </w:pPr>
            <w:r/>
            <w:r>
              <w:rPr>
                <w:rFonts w:ascii="Aptos" w:hAnsi="Aptos"/>
                <w:b/>
                <w:color w:val="FFFFFF"/>
                <w:sz w:val="16"/>
              </w:rPr>
              <w:t>What it measures</w:t>
            </w:r>
          </w:p>
        </w:tc>
        <w:tc>
          <w:tcPr>
            <w:tcW w:type="dxa" w:w="3960"/>
            <w:vAlign w:val="center"/>
            <w:shd w:fill="252525"/>
          </w:tcPr>
          <w:p>
            <w:pPr>
              <w:spacing w:after="20"/>
            </w:pPr>
            <w:r/>
            <w:r>
              <w:rPr>
                <w:rFonts w:ascii="Aptos" w:hAnsi="Aptos"/>
                <w:b/>
                <w:color w:val="FFFFFF"/>
                <w:sz w:val="16"/>
              </w:rPr>
              <w:t>Initial experiment target / use</w:t>
            </w:r>
          </w:p>
        </w:tc>
      </w:tr>
      <w:tr>
        <w:tc>
          <w:tcPr>
            <w:tcW w:type="dxa" w:w="1944"/>
            <w:vAlign w:val="center"/>
          </w:tcPr>
          <w:p>
            <w:pPr>
              <w:spacing w:after="20"/>
            </w:pPr>
            <w:r/>
            <w:r>
              <w:rPr>
                <w:rFonts w:ascii="Aptos" w:hAnsi="Aptos"/>
                <w:b w:val="0"/>
                <w:sz w:val="16"/>
              </w:rPr>
              <w:t>Quiz start rate</w:t>
            </w:r>
          </w:p>
        </w:tc>
        <w:tc>
          <w:tcPr>
            <w:tcW w:type="dxa" w:w="3600"/>
            <w:vAlign w:val="center"/>
          </w:tcPr>
          <w:p>
            <w:pPr>
              <w:spacing w:after="20"/>
            </w:pPr>
            <w:r/>
            <w:r>
              <w:rPr>
                <w:rFonts w:ascii="Aptos" w:hAnsi="Aptos"/>
                <w:b w:val="0"/>
                <w:sz w:val="16"/>
              </w:rPr>
              <w:t>Whether the homepage motivates visitors to try FAUE.</w:t>
            </w:r>
          </w:p>
        </w:tc>
        <w:tc>
          <w:tcPr>
            <w:tcW w:type="dxa" w:w="3960"/>
            <w:vAlign w:val="center"/>
          </w:tcPr>
          <w:p>
            <w:pPr>
              <w:spacing w:after="20"/>
            </w:pPr>
            <w:r/>
            <w:r>
              <w:rPr>
                <w:rFonts w:ascii="Aptos" w:hAnsi="Aptos"/>
                <w:b w:val="0"/>
                <w:sz w:val="16"/>
              </w:rPr>
              <w:t>Establish baseline; compare hero/CTA variants.</w:t>
            </w:r>
          </w:p>
        </w:tc>
      </w:tr>
      <w:tr>
        <w:tc>
          <w:tcPr>
            <w:tcW w:type="dxa" w:w="1944"/>
            <w:vAlign w:val="center"/>
            <w:shd w:fill="F3F3F0"/>
          </w:tcPr>
          <w:p>
            <w:pPr>
              <w:spacing w:after="20"/>
            </w:pPr>
            <w:r/>
            <w:r>
              <w:rPr>
                <w:rFonts w:ascii="Aptos" w:hAnsi="Aptos"/>
                <w:b w:val="0"/>
                <w:sz w:val="16"/>
              </w:rPr>
              <w:t>Quiz completion rate</w:t>
            </w:r>
          </w:p>
        </w:tc>
        <w:tc>
          <w:tcPr>
            <w:tcW w:type="dxa" w:w="3600"/>
            <w:vAlign w:val="center"/>
            <w:shd w:fill="F3F3F0"/>
          </w:tcPr>
          <w:p>
            <w:pPr>
              <w:spacing w:after="20"/>
            </w:pPr>
            <w:r/>
            <w:r>
              <w:rPr>
                <w:rFonts w:ascii="Aptos" w:hAnsi="Aptos"/>
                <w:b w:val="0"/>
                <w:sz w:val="16"/>
              </w:rPr>
              <w:t>Whether the quiz is engaging and usable.</w:t>
            </w:r>
          </w:p>
        </w:tc>
        <w:tc>
          <w:tcPr>
            <w:tcW w:type="dxa" w:w="3960"/>
            <w:vAlign w:val="center"/>
            <w:shd w:fill="F3F3F0"/>
          </w:tcPr>
          <w:p>
            <w:pPr>
              <w:spacing w:after="20"/>
            </w:pPr>
            <w:r/>
            <w:r>
              <w:rPr>
                <w:rFonts w:ascii="Aptos" w:hAnsi="Aptos"/>
                <w:b w:val="0"/>
                <w:sz w:val="16"/>
              </w:rPr>
              <w:t>Provisional target: 60–70% of quiz starters complete.</w:t>
            </w:r>
          </w:p>
        </w:tc>
      </w:tr>
      <w:tr>
        <w:tc>
          <w:tcPr>
            <w:tcW w:type="dxa" w:w="1944"/>
            <w:vAlign w:val="center"/>
          </w:tcPr>
          <w:p>
            <w:pPr>
              <w:spacing w:after="20"/>
            </w:pPr>
            <w:r/>
            <w:r>
              <w:rPr>
                <w:rFonts w:ascii="Aptos" w:hAnsi="Aptos"/>
                <w:b w:val="0"/>
                <w:sz w:val="16"/>
              </w:rPr>
              <w:t>Result-share rate</w:t>
            </w:r>
          </w:p>
        </w:tc>
        <w:tc>
          <w:tcPr>
            <w:tcW w:type="dxa" w:w="3600"/>
            <w:vAlign w:val="center"/>
          </w:tcPr>
          <w:p>
            <w:pPr>
              <w:spacing w:after="20"/>
            </w:pPr>
            <w:r/>
            <w:r>
              <w:rPr>
                <w:rFonts w:ascii="Aptos" w:hAnsi="Aptos"/>
                <w:b w:val="0"/>
                <w:sz w:val="16"/>
              </w:rPr>
              <w:t>Whether users find the profile worth sharing.</w:t>
            </w:r>
          </w:p>
        </w:tc>
        <w:tc>
          <w:tcPr>
            <w:tcW w:type="dxa" w:w="3960"/>
            <w:vAlign w:val="center"/>
          </w:tcPr>
          <w:p>
            <w:pPr>
              <w:spacing w:after="20"/>
            </w:pPr>
            <w:r/>
            <w:r>
              <w:rPr>
                <w:rFonts w:ascii="Aptos" w:hAnsi="Aptos"/>
                <w:b w:val="0"/>
                <w:sz w:val="16"/>
              </w:rPr>
              <w:t>Track share action and channel where possible.</w:t>
            </w:r>
          </w:p>
        </w:tc>
      </w:tr>
      <w:tr>
        <w:tc>
          <w:tcPr>
            <w:tcW w:type="dxa" w:w="1944"/>
            <w:vAlign w:val="center"/>
            <w:shd w:fill="F3F3F0"/>
          </w:tcPr>
          <w:p>
            <w:pPr>
              <w:spacing w:after="20"/>
            </w:pPr>
            <w:r/>
            <w:r>
              <w:rPr>
                <w:rFonts w:ascii="Aptos" w:hAnsi="Aptos"/>
                <w:b w:val="0"/>
                <w:sz w:val="16"/>
              </w:rPr>
              <w:t>Early-access conversion</w:t>
            </w:r>
          </w:p>
        </w:tc>
        <w:tc>
          <w:tcPr>
            <w:tcW w:type="dxa" w:w="3600"/>
            <w:vAlign w:val="center"/>
            <w:shd w:fill="F3F3F0"/>
          </w:tcPr>
          <w:p>
            <w:pPr>
              <w:spacing w:after="20"/>
            </w:pPr>
            <w:r/>
            <w:r>
              <w:rPr>
                <w:rFonts w:ascii="Aptos" w:hAnsi="Aptos"/>
                <w:b w:val="0"/>
                <w:sz w:val="16"/>
              </w:rPr>
              <w:t>Interest after users receive value.</w:t>
            </w:r>
          </w:p>
        </w:tc>
        <w:tc>
          <w:tcPr>
            <w:tcW w:type="dxa" w:w="3960"/>
            <w:vAlign w:val="center"/>
            <w:shd w:fill="F3F3F0"/>
          </w:tcPr>
          <w:p>
            <w:pPr>
              <w:spacing w:after="20"/>
            </w:pPr>
            <w:r/>
            <w:r>
              <w:rPr>
                <w:rFonts w:ascii="Aptos" w:hAnsi="Aptos"/>
                <w:b w:val="0"/>
                <w:sz w:val="16"/>
              </w:rPr>
              <w:t>Provisional target: 10–20% of quiz completers sign up; revise after data.</w:t>
            </w:r>
          </w:p>
        </w:tc>
      </w:tr>
      <w:tr>
        <w:tc>
          <w:tcPr>
            <w:tcW w:type="dxa" w:w="1944"/>
            <w:vAlign w:val="center"/>
          </w:tcPr>
          <w:p>
            <w:pPr>
              <w:spacing w:after="20"/>
            </w:pPr>
            <w:r/>
            <w:r>
              <w:rPr>
                <w:rFonts w:ascii="Aptos" w:hAnsi="Aptos"/>
                <w:b w:val="0"/>
                <w:sz w:val="16"/>
              </w:rPr>
              <w:t>Partner enquiries</w:t>
            </w:r>
          </w:p>
        </w:tc>
        <w:tc>
          <w:tcPr>
            <w:tcW w:type="dxa" w:w="3600"/>
            <w:vAlign w:val="center"/>
          </w:tcPr>
          <w:p>
            <w:pPr>
              <w:spacing w:after="20"/>
            </w:pPr>
            <w:r/>
            <w:r>
              <w:rPr>
                <w:rFonts w:ascii="Aptos" w:hAnsi="Aptos"/>
                <w:b w:val="0"/>
                <w:sz w:val="16"/>
              </w:rPr>
              <w:t>Whether the partner proposition is compelling.</w:t>
            </w:r>
          </w:p>
        </w:tc>
        <w:tc>
          <w:tcPr>
            <w:tcW w:type="dxa" w:w="3960"/>
            <w:vAlign w:val="center"/>
          </w:tcPr>
          <w:p>
            <w:pPr>
              <w:spacing w:after="20"/>
            </w:pPr>
            <w:r/>
            <w:r>
              <w:rPr>
                <w:rFonts w:ascii="Aptos" w:hAnsi="Aptos"/>
                <w:b w:val="0"/>
                <w:sz w:val="16"/>
              </w:rPr>
              <w:t>Track qualified enquiries and follow-up outcomes.</w:t>
            </w:r>
          </w:p>
        </w:tc>
      </w:tr>
      <w:tr>
        <w:tc>
          <w:tcPr>
            <w:tcW w:type="dxa" w:w="1944"/>
            <w:vAlign w:val="center"/>
            <w:shd w:fill="F3F3F0"/>
          </w:tcPr>
          <w:p>
            <w:pPr>
              <w:spacing w:after="20"/>
            </w:pPr>
            <w:r/>
            <w:r>
              <w:rPr>
                <w:rFonts w:ascii="Aptos" w:hAnsi="Aptos"/>
                <w:b w:val="0"/>
                <w:sz w:val="16"/>
              </w:rPr>
              <w:t>Mobile completion</w:t>
            </w:r>
          </w:p>
        </w:tc>
        <w:tc>
          <w:tcPr>
            <w:tcW w:type="dxa" w:w="3600"/>
            <w:vAlign w:val="center"/>
            <w:shd w:fill="F3F3F0"/>
          </w:tcPr>
          <w:p>
            <w:pPr>
              <w:spacing w:after="20"/>
            </w:pPr>
            <w:r/>
            <w:r>
              <w:rPr>
                <w:rFonts w:ascii="Aptos" w:hAnsi="Aptos"/>
                <w:b w:val="0"/>
                <w:sz w:val="16"/>
              </w:rPr>
              <w:t>Whether the core journey works on phones.</w:t>
            </w:r>
          </w:p>
        </w:tc>
        <w:tc>
          <w:tcPr>
            <w:tcW w:type="dxa" w:w="3960"/>
            <w:vAlign w:val="center"/>
            <w:shd w:fill="F3F3F0"/>
          </w:tcPr>
          <w:p>
            <w:pPr>
              <w:spacing w:after="20"/>
            </w:pPr>
            <w:r/>
            <w:r>
              <w:rPr>
                <w:rFonts w:ascii="Aptos" w:hAnsi="Aptos"/>
                <w:b w:val="0"/>
                <w:sz w:val="16"/>
              </w:rPr>
              <w:t>Compare mobile and desktop completion; investigate meaningful gaps.</w:t>
            </w:r>
          </w:p>
        </w:tc>
      </w:tr>
      <w:tr>
        <w:tc>
          <w:tcPr>
            <w:tcW w:type="dxa" w:w="1944"/>
            <w:vAlign w:val="center"/>
          </w:tcPr>
          <w:p>
            <w:pPr>
              <w:spacing w:after="20"/>
            </w:pPr>
            <w:r/>
            <w:r>
              <w:rPr>
                <w:rFonts w:ascii="Aptos" w:hAnsi="Aptos"/>
                <w:b w:val="0"/>
                <w:sz w:val="16"/>
              </w:rPr>
              <w:t>Return visits</w:t>
            </w:r>
          </w:p>
        </w:tc>
        <w:tc>
          <w:tcPr>
            <w:tcW w:type="dxa" w:w="3600"/>
            <w:vAlign w:val="center"/>
          </w:tcPr>
          <w:p>
            <w:pPr>
              <w:spacing w:after="20"/>
            </w:pPr>
            <w:r/>
            <w:r>
              <w:rPr>
                <w:rFonts w:ascii="Aptos" w:hAnsi="Aptos"/>
                <w:b w:val="0"/>
                <w:sz w:val="16"/>
              </w:rPr>
              <w:t>Whether interest persists beyond the first session.</w:t>
            </w:r>
          </w:p>
        </w:tc>
        <w:tc>
          <w:tcPr>
            <w:tcW w:type="dxa" w:w="3960"/>
            <w:vAlign w:val="center"/>
          </w:tcPr>
          <w:p>
            <w:pPr>
              <w:spacing w:after="20"/>
            </w:pPr>
            <w:r/>
            <w:r>
              <w:rPr>
                <w:rFonts w:ascii="Aptos" w:hAnsi="Aptos"/>
                <w:b w:val="0"/>
                <w:sz w:val="16"/>
              </w:rPr>
              <w:t>Measure repeat visits and return-to-product intent.</w:t>
            </w:r>
          </w:p>
        </w:tc>
      </w:tr>
    </w:tbl>
    <w:p>
      <w:pPr>
        <w:spacing w:after="0"/>
      </w:pPr>
    </w:p>
    <w:p>
      <w:r>
        <w:t>Instrumentation should respect applicable privacy requirements and collect only data needed to improve the product. Do not treat page views alone as evidence of product-market fit.</w:t>
      </w:r>
    </w:p>
    <w:p>
      <w:pPr>
        <w:pStyle w:val="Heading1"/>
      </w:pPr>
      <w:r>
        <w:t>12. Suggested 30-day implementation sequence</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252525"/>
          </w:tcPr>
          <w:p>
            <w:pPr>
              <w:spacing w:after="20"/>
            </w:pPr>
            <w:r/>
            <w:r>
              <w:rPr>
                <w:rFonts w:ascii="Aptos" w:hAnsi="Aptos"/>
                <w:b/>
                <w:color w:val="FFFFFF"/>
                <w:sz w:val="16"/>
              </w:rPr>
              <w:t>Period</w:t>
            </w:r>
          </w:p>
        </w:tc>
        <w:tc>
          <w:tcPr>
            <w:tcW w:type="dxa" w:w="3024"/>
            <w:vAlign w:val="center"/>
            <w:shd w:fill="252525"/>
          </w:tcPr>
          <w:p>
            <w:pPr>
              <w:spacing w:after="20"/>
            </w:pPr>
            <w:r/>
            <w:r>
              <w:rPr>
                <w:rFonts w:ascii="Aptos" w:hAnsi="Aptos"/>
                <w:b/>
                <w:color w:val="FFFFFF"/>
                <w:sz w:val="16"/>
              </w:rPr>
              <w:t>Focus</w:t>
            </w:r>
          </w:p>
        </w:tc>
        <w:tc>
          <w:tcPr>
            <w:tcW w:type="dxa" w:w="5040"/>
            <w:vAlign w:val="center"/>
            <w:shd w:fill="252525"/>
          </w:tcPr>
          <w:p>
            <w:pPr>
              <w:spacing w:after="20"/>
            </w:pPr>
            <w:r/>
            <w:r>
              <w:rPr>
                <w:rFonts w:ascii="Aptos" w:hAnsi="Aptos"/>
                <w:b/>
                <w:color w:val="FFFFFF"/>
                <w:sz w:val="16"/>
              </w:rPr>
              <w:t>Expected output</w:t>
            </w:r>
          </w:p>
        </w:tc>
      </w:tr>
      <w:tr>
        <w:tc>
          <w:tcPr>
            <w:tcW w:type="dxa" w:w="1440"/>
            <w:vAlign w:val="center"/>
          </w:tcPr>
          <w:p>
            <w:pPr>
              <w:spacing w:after="20"/>
            </w:pPr>
            <w:r/>
            <w:r>
              <w:rPr>
                <w:rFonts w:ascii="Aptos" w:hAnsi="Aptos"/>
                <w:b w:val="0"/>
                <w:sz w:val="16"/>
              </w:rPr>
              <w:t>Week 1</w:t>
            </w:r>
          </w:p>
        </w:tc>
        <w:tc>
          <w:tcPr>
            <w:tcW w:type="dxa" w:w="3024"/>
            <w:vAlign w:val="center"/>
          </w:tcPr>
          <w:p>
            <w:pPr>
              <w:spacing w:after="20"/>
            </w:pPr>
            <w:r/>
            <w:r>
              <w:rPr>
                <w:rFonts w:ascii="Aptos" w:hAnsi="Aptos"/>
                <w:b w:val="0"/>
                <w:sz w:val="16"/>
              </w:rPr>
              <w:t>Positioning and conversion fundamentals</w:t>
            </w:r>
          </w:p>
        </w:tc>
        <w:tc>
          <w:tcPr>
            <w:tcW w:type="dxa" w:w="5040"/>
            <w:vAlign w:val="center"/>
          </w:tcPr>
          <w:p>
            <w:pPr>
              <w:spacing w:after="20"/>
            </w:pPr>
            <w:r/>
            <w:r>
              <w:rPr>
                <w:rFonts w:ascii="Aptos" w:hAnsi="Aptos"/>
                <w:b w:val="0"/>
                <w:sz w:val="16"/>
              </w:rPr>
              <w:t>Clear hero/CTA, working links/forms, mobile audit, design tokens, analytics baseline.</w:t>
            </w:r>
          </w:p>
        </w:tc>
      </w:tr>
      <w:tr>
        <w:tc>
          <w:tcPr>
            <w:tcW w:type="dxa" w:w="1440"/>
            <w:vAlign w:val="center"/>
            <w:shd w:fill="F3F3F0"/>
          </w:tcPr>
          <w:p>
            <w:pPr>
              <w:spacing w:after="20"/>
            </w:pPr>
            <w:r/>
            <w:r>
              <w:rPr>
                <w:rFonts w:ascii="Aptos" w:hAnsi="Aptos"/>
                <w:b w:val="0"/>
                <w:sz w:val="16"/>
              </w:rPr>
              <w:t>Week 2</w:t>
            </w:r>
          </w:p>
        </w:tc>
        <w:tc>
          <w:tcPr>
            <w:tcW w:type="dxa" w:w="3024"/>
            <w:vAlign w:val="center"/>
            <w:shd w:fill="F3F3F0"/>
          </w:tcPr>
          <w:p>
            <w:pPr>
              <w:spacing w:after="20"/>
            </w:pPr>
            <w:r/>
            <w:r>
              <w:rPr>
                <w:rFonts w:ascii="Aptos" w:hAnsi="Aptos"/>
                <w:b w:val="0"/>
                <w:sz w:val="16"/>
              </w:rPr>
              <w:t>Style DNA and visual storytelling</w:t>
            </w:r>
          </w:p>
        </w:tc>
        <w:tc>
          <w:tcPr>
            <w:tcW w:type="dxa" w:w="5040"/>
            <w:vAlign w:val="center"/>
            <w:shd w:fill="F3F3F0"/>
          </w:tcPr>
          <w:p>
            <w:pPr>
              <w:spacing w:after="20"/>
            </w:pPr>
            <w:r/>
            <w:r>
              <w:rPr>
                <w:rFonts w:ascii="Aptos" w:hAnsi="Aptos"/>
                <w:b w:val="0"/>
                <w:sz w:val="16"/>
              </w:rPr>
              <w:t>Polished quiz/result, consistent cards, lightweight motion, shareable result, early-access journey.</w:t>
            </w:r>
          </w:p>
        </w:tc>
      </w:tr>
      <w:tr>
        <w:tc>
          <w:tcPr>
            <w:tcW w:type="dxa" w:w="1440"/>
            <w:vAlign w:val="center"/>
          </w:tcPr>
          <w:p>
            <w:pPr>
              <w:spacing w:after="20"/>
            </w:pPr>
            <w:r/>
            <w:r>
              <w:rPr>
                <w:rFonts w:ascii="Aptos" w:hAnsi="Aptos"/>
                <w:b w:val="0"/>
                <w:sz w:val="16"/>
              </w:rPr>
              <w:t>Week 3</w:t>
            </w:r>
          </w:p>
        </w:tc>
        <w:tc>
          <w:tcPr>
            <w:tcW w:type="dxa" w:w="3024"/>
            <w:vAlign w:val="center"/>
          </w:tcPr>
          <w:p>
            <w:pPr>
              <w:spacing w:after="20"/>
            </w:pPr>
            <w:r/>
            <w:r>
              <w:rPr>
                <w:rFonts w:ascii="Aptos" w:hAnsi="Aptos"/>
                <w:b w:val="0"/>
                <w:sz w:val="16"/>
              </w:rPr>
              <w:t>Product and partnership validation</w:t>
            </w:r>
          </w:p>
        </w:tc>
        <w:tc>
          <w:tcPr>
            <w:tcW w:type="dxa" w:w="5040"/>
            <w:vAlign w:val="center"/>
          </w:tcPr>
          <w:p>
            <w:pPr>
              <w:spacing w:after="20"/>
            </w:pPr>
            <w:r/>
            <w:r>
              <w:rPr>
                <w:rFonts w:ascii="Aptos" w:hAnsi="Aptos"/>
                <w:b w:val="0"/>
                <w:sz w:val="16"/>
              </w:rPr>
              <w:t>User feedback, tailor-brief testing, For Partners page, real enquiry flow.</w:t>
            </w:r>
          </w:p>
        </w:tc>
      </w:tr>
      <w:tr>
        <w:tc>
          <w:tcPr>
            <w:tcW w:type="dxa" w:w="1440"/>
            <w:vAlign w:val="center"/>
            <w:shd w:fill="F3F3F0"/>
          </w:tcPr>
          <w:p>
            <w:pPr>
              <w:spacing w:after="20"/>
            </w:pPr>
            <w:r/>
            <w:r>
              <w:rPr>
                <w:rFonts w:ascii="Aptos" w:hAnsi="Aptos"/>
                <w:b w:val="0"/>
                <w:sz w:val="16"/>
              </w:rPr>
              <w:t>Week 4</w:t>
            </w:r>
          </w:p>
        </w:tc>
        <w:tc>
          <w:tcPr>
            <w:tcW w:type="dxa" w:w="3024"/>
            <w:vAlign w:val="center"/>
            <w:shd w:fill="F3F3F0"/>
          </w:tcPr>
          <w:p>
            <w:pPr>
              <w:spacing w:after="20"/>
            </w:pPr>
            <w:r/>
            <w:r>
              <w:rPr>
                <w:rFonts w:ascii="Aptos" w:hAnsi="Aptos"/>
                <w:b w:val="0"/>
                <w:sz w:val="16"/>
              </w:rPr>
              <w:t>Measure and iterate</w:t>
            </w:r>
          </w:p>
        </w:tc>
        <w:tc>
          <w:tcPr>
            <w:tcW w:type="dxa" w:w="5040"/>
            <w:vAlign w:val="center"/>
            <w:shd w:fill="F3F3F0"/>
          </w:tcPr>
          <w:p>
            <w:pPr>
              <w:spacing w:after="20"/>
            </w:pPr>
            <w:r/>
            <w:r>
              <w:rPr>
                <w:rFonts w:ascii="Aptos" w:hAnsi="Aptos"/>
                <w:b w:val="0"/>
                <w:sz w:val="16"/>
              </w:rPr>
              <w:t>Fixes based on data, performance/accessibility checks, accurate roadmap and next-cycle priorities.</w:t>
            </w:r>
          </w:p>
        </w:tc>
      </w:tr>
    </w:tbl>
    <w:p>
      <w:pPr>
        <w:spacing w:after="0"/>
      </w:pPr>
    </w:p>
    <w:p>
      <w:pPr>
        <w:pStyle w:val="Heading1"/>
      </w:pPr>
      <w:r>
        <w:t>13. Definition of done</w:t>
      </w:r>
    </w:p>
    <w:p>
      <w:r>
        <w:t>The next iteration should not be considered complete until the relevant items below have been verified.</w:t>
      </w:r>
    </w:p>
    <w:p>
      <w:pPr>
        <w:pStyle w:val="ListBullet"/>
        <w:spacing w:after="40"/>
      </w:pPr>
      <w:r>
        <w:t>☐ A first-time visitor can explain FAUE’s value within a few seconds.</w:t>
      </w:r>
    </w:p>
    <w:p>
      <w:pPr>
        <w:pStyle w:val="ListBullet"/>
        <w:spacing w:after="40"/>
      </w:pPr>
      <w:r>
        <w:t>☐ The primary CTA leads to a complete, working experience.</w:t>
      </w:r>
    </w:p>
    <w:p>
      <w:pPr>
        <w:pStyle w:val="ListBullet"/>
        <w:spacing w:after="40"/>
      </w:pPr>
      <w:r>
        <w:t>☐ The Style DNA quiz works from start to finish on mobile and desktop.</w:t>
      </w:r>
    </w:p>
    <w:p>
      <w:pPr>
        <w:pStyle w:val="ListBullet"/>
        <w:spacing w:after="40"/>
      </w:pPr>
      <w:r>
        <w:t>☐ Results are useful, understandable and accurately labelled.</w:t>
      </w:r>
    </w:p>
    <w:p>
      <w:pPr>
        <w:pStyle w:val="ListBullet"/>
        <w:spacing w:after="40"/>
      </w:pPr>
      <w:r>
        <w:t>☐ Early-access and partner forms validate input and report success/failure correctly.</w:t>
      </w:r>
    </w:p>
    <w:p>
      <w:pPr>
        <w:pStyle w:val="ListBullet"/>
        <w:spacing w:after="40"/>
      </w:pPr>
      <w:r>
        <w:t>☐ Every product claim matches what is currently implemented.</w:t>
      </w:r>
    </w:p>
    <w:p>
      <w:pPr>
        <w:pStyle w:val="ListBullet"/>
        <w:spacing w:after="40"/>
      </w:pPr>
      <w:r>
        <w:t>☐ No obvious broken links, console errors, overflow or inaccessible controls remain.</w:t>
      </w:r>
    </w:p>
    <w:p>
      <w:pPr>
        <w:pStyle w:val="ListBullet"/>
        <w:spacing w:after="40"/>
      </w:pPr>
      <w:r>
        <w:t>☐ Motion respects reduced-motion preferences and does not block access to content.</w:t>
      </w:r>
    </w:p>
    <w:p>
      <w:pPr>
        <w:pStyle w:val="ListBullet"/>
        <w:spacing w:after="40"/>
      </w:pPr>
      <w:r>
        <w:t>☐ Analytics events are tested and documented.</w:t>
      </w:r>
    </w:p>
    <w:p>
      <w:pPr>
        <w:pStyle w:val="ListBullet"/>
        <w:spacing w:after="40"/>
      </w:pPr>
      <w:r>
        <w:t>☐ Privacy, terms and contact information are accessible wherever relevant.</w:t>
      </w:r>
    </w:p>
    <w:p>
      <w:pPr>
        <w:pStyle w:val="ListBullet"/>
        <w:spacing w:after="40"/>
      </w:pPr>
      <w:r>
        <w:t>☐ At least a small round of real user testing has been completed and findings recorded.</w:t>
      </w:r>
    </w:p>
    <w:p>
      <w:pPr>
        <w:pStyle w:val="ListBullet"/>
        <w:spacing w:after="40"/>
      </w:pPr>
      <w:r>
        <w:t>☐ The repository builds successfully and any changed automated tests pass.</w:t>
      </w:r>
    </w:p>
    <w:p>
      <w:pPr>
        <w:pStyle w:val="Heading1"/>
      </w:pPr>
      <w:r>
        <w:t>14. Review scorecard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312"/>
            <w:vAlign w:val="center"/>
            <w:shd w:fill="252525"/>
          </w:tcPr>
          <w:p>
            <w:pPr>
              <w:spacing w:after="20"/>
            </w:pPr>
            <w:r/>
            <w:r>
              <w:rPr>
                <w:rFonts w:ascii="Aptos" w:hAnsi="Aptos"/>
                <w:b/>
                <w:color w:val="FFFFFF"/>
                <w:sz w:val="16"/>
              </w:rPr>
              <w:t>Area</w:t>
            </w:r>
          </w:p>
        </w:tc>
        <w:tc>
          <w:tcPr>
            <w:tcW w:type="dxa" w:w="936"/>
            <w:vAlign w:val="center"/>
            <w:shd w:fill="252525"/>
          </w:tcPr>
          <w:p>
            <w:pPr>
              <w:spacing w:after="20"/>
            </w:pPr>
            <w:r/>
            <w:r>
              <w:rPr>
                <w:rFonts w:ascii="Aptos" w:hAnsi="Aptos"/>
                <w:b/>
                <w:color w:val="FFFFFF"/>
                <w:sz w:val="16"/>
              </w:rPr>
              <w:t>Weight</w:t>
            </w:r>
          </w:p>
        </w:tc>
        <w:tc>
          <w:tcPr>
            <w:tcW w:type="dxa" w:w="1224"/>
            <w:vAlign w:val="center"/>
            <w:shd w:fill="252525"/>
          </w:tcPr>
          <w:p>
            <w:pPr>
              <w:spacing w:after="20"/>
            </w:pPr>
            <w:r/>
            <w:r>
              <w:rPr>
                <w:rFonts w:ascii="Aptos" w:hAnsi="Aptos"/>
                <w:b/>
                <w:color w:val="FFFFFF"/>
                <w:sz w:val="16"/>
              </w:rPr>
              <w:t>Score (0–4)</w:t>
            </w:r>
          </w:p>
        </w:tc>
        <w:tc>
          <w:tcPr>
            <w:tcW w:type="dxa" w:w="4032"/>
            <w:vAlign w:val="center"/>
            <w:shd w:fill="252525"/>
          </w:tcPr>
          <w:p>
            <w:pPr>
              <w:spacing w:after="20"/>
            </w:pPr>
            <w:r/>
            <w:r>
              <w:rPr>
                <w:rFonts w:ascii="Aptos" w:hAnsi="Aptos"/>
                <w:b/>
                <w:color w:val="FFFFFF"/>
                <w:sz w:val="16"/>
              </w:rPr>
              <w:t>Evidence / notes</w:t>
            </w:r>
          </w:p>
        </w:tc>
      </w:tr>
      <w:tr>
        <w:tc>
          <w:tcPr>
            <w:tcW w:type="dxa" w:w="3312"/>
            <w:vAlign w:val="center"/>
          </w:tcPr>
          <w:p>
            <w:pPr>
              <w:spacing w:after="20"/>
            </w:pPr>
            <w:r/>
            <w:r>
              <w:rPr>
                <w:rFonts w:ascii="Aptos" w:hAnsi="Aptos"/>
                <w:b w:val="0"/>
                <w:sz w:val="16"/>
              </w:rPr>
              <w:t>Positioning and brand clarity</w:t>
            </w:r>
          </w:p>
        </w:tc>
        <w:tc>
          <w:tcPr>
            <w:tcW w:type="dxa" w:w="936"/>
            <w:vAlign w:val="center"/>
          </w:tcPr>
          <w:p>
            <w:pPr>
              <w:spacing w:after="20"/>
            </w:pPr>
            <w:r/>
            <w:r>
              <w:rPr>
                <w:rFonts w:ascii="Aptos" w:hAnsi="Aptos"/>
                <w:b w:val="0"/>
                <w:sz w:val="16"/>
              </w:rPr>
              <w:t>15%</w:t>
            </w:r>
          </w:p>
        </w:tc>
        <w:tc>
          <w:tcPr>
            <w:tcW w:type="dxa" w:w="1224"/>
            <w:vAlign w:val="center"/>
          </w:tcPr>
          <w:p>
            <w:pPr>
              <w:spacing w:after="20"/>
            </w:pPr>
            <w:r/>
            <w:r>
              <w:rPr>
                <w:rFonts w:ascii="Aptos" w:hAnsi="Aptos"/>
                <w:b w:val="0"/>
                <w:sz w:val="16"/>
              </w:rPr>
            </w:r>
          </w:p>
        </w:tc>
        <w:tc>
          <w:tcPr>
            <w:tcW w:type="dxa" w:w="4032"/>
            <w:vAlign w:val="center"/>
          </w:tcPr>
          <w:p>
            <w:pPr>
              <w:spacing w:after="20"/>
            </w:pPr>
            <w:r/>
            <w:r>
              <w:rPr>
                <w:rFonts w:ascii="Aptos" w:hAnsi="Aptos"/>
                <w:b w:val="0"/>
                <w:sz w:val="16"/>
              </w:rPr>
            </w:r>
          </w:p>
        </w:tc>
      </w:tr>
      <w:tr>
        <w:tc>
          <w:tcPr>
            <w:tcW w:type="dxa" w:w="3312"/>
            <w:vAlign w:val="center"/>
            <w:shd w:fill="F3F3F0"/>
          </w:tcPr>
          <w:p>
            <w:pPr>
              <w:spacing w:after="20"/>
            </w:pPr>
            <w:r/>
            <w:r>
              <w:rPr>
                <w:rFonts w:ascii="Aptos" w:hAnsi="Aptos"/>
                <w:b w:val="0"/>
                <w:sz w:val="16"/>
              </w:rPr>
              <w:t>Core CTA and Style DNA journey</w:t>
            </w:r>
          </w:p>
        </w:tc>
        <w:tc>
          <w:tcPr>
            <w:tcW w:type="dxa" w:w="936"/>
            <w:vAlign w:val="center"/>
            <w:shd w:fill="F3F3F0"/>
          </w:tcPr>
          <w:p>
            <w:pPr>
              <w:spacing w:after="20"/>
            </w:pPr>
            <w:r/>
            <w:r>
              <w:rPr>
                <w:rFonts w:ascii="Aptos" w:hAnsi="Aptos"/>
                <w:b w:val="0"/>
                <w:sz w:val="16"/>
              </w:rPr>
              <w:t>20%</w:t>
            </w:r>
          </w:p>
        </w:tc>
        <w:tc>
          <w:tcPr>
            <w:tcW w:type="dxa" w:w="1224"/>
            <w:vAlign w:val="center"/>
            <w:shd w:fill="F3F3F0"/>
          </w:tcPr>
          <w:p>
            <w:pPr>
              <w:spacing w:after="20"/>
            </w:pPr>
            <w:r/>
            <w:r>
              <w:rPr>
                <w:rFonts w:ascii="Aptos" w:hAnsi="Aptos"/>
                <w:b w:val="0"/>
                <w:sz w:val="16"/>
              </w:rPr>
            </w:r>
          </w:p>
        </w:tc>
        <w:tc>
          <w:tcPr>
            <w:tcW w:type="dxa" w:w="4032"/>
            <w:vAlign w:val="center"/>
            <w:shd w:fill="F3F3F0"/>
          </w:tcPr>
          <w:p>
            <w:pPr>
              <w:spacing w:after="20"/>
            </w:pPr>
            <w:r/>
            <w:r>
              <w:rPr>
                <w:rFonts w:ascii="Aptos" w:hAnsi="Aptos"/>
                <w:b w:val="0"/>
                <w:sz w:val="16"/>
              </w:rPr>
            </w:r>
          </w:p>
        </w:tc>
      </w:tr>
      <w:tr>
        <w:tc>
          <w:tcPr>
            <w:tcW w:type="dxa" w:w="3312"/>
            <w:vAlign w:val="center"/>
          </w:tcPr>
          <w:p>
            <w:pPr>
              <w:spacing w:after="20"/>
            </w:pPr>
            <w:r/>
            <w:r>
              <w:rPr>
                <w:rFonts w:ascii="Aptos" w:hAnsi="Aptos"/>
                <w:b w:val="0"/>
                <w:sz w:val="16"/>
              </w:rPr>
              <w:t>Visual quality and consistency</w:t>
            </w:r>
          </w:p>
        </w:tc>
        <w:tc>
          <w:tcPr>
            <w:tcW w:type="dxa" w:w="936"/>
            <w:vAlign w:val="center"/>
          </w:tcPr>
          <w:p>
            <w:pPr>
              <w:spacing w:after="20"/>
            </w:pPr>
            <w:r/>
            <w:r>
              <w:rPr>
                <w:rFonts w:ascii="Aptos" w:hAnsi="Aptos"/>
                <w:b w:val="0"/>
                <w:sz w:val="16"/>
              </w:rPr>
              <w:t>15%</w:t>
            </w:r>
          </w:p>
        </w:tc>
        <w:tc>
          <w:tcPr>
            <w:tcW w:type="dxa" w:w="1224"/>
            <w:vAlign w:val="center"/>
          </w:tcPr>
          <w:p>
            <w:pPr>
              <w:spacing w:after="20"/>
            </w:pPr>
            <w:r/>
            <w:r>
              <w:rPr>
                <w:rFonts w:ascii="Aptos" w:hAnsi="Aptos"/>
                <w:b w:val="0"/>
                <w:sz w:val="16"/>
              </w:rPr>
            </w:r>
          </w:p>
        </w:tc>
        <w:tc>
          <w:tcPr>
            <w:tcW w:type="dxa" w:w="4032"/>
            <w:vAlign w:val="center"/>
          </w:tcPr>
          <w:p>
            <w:pPr>
              <w:spacing w:after="20"/>
            </w:pPr>
            <w:r/>
            <w:r>
              <w:rPr>
                <w:rFonts w:ascii="Aptos" w:hAnsi="Aptos"/>
                <w:b w:val="0"/>
                <w:sz w:val="16"/>
              </w:rPr>
            </w:r>
          </w:p>
        </w:tc>
      </w:tr>
      <w:tr>
        <w:tc>
          <w:tcPr>
            <w:tcW w:type="dxa" w:w="3312"/>
            <w:vAlign w:val="center"/>
            <w:shd w:fill="F3F3F0"/>
          </w:tcPr>
          <w:p>
            <w:pPr>
              <w:spacing w:after="20"/>
            </w:pPr>
            <w:r/>
            <w:r>
              <w:rPr>
                <w:rFonts w:ascii="Aptos" w:hAnsi="Aptos"/>
                <w:b w:val="0"/>
                <w:sz w:val="16"/>
              </w:rPr>
              <w:t>Mobile usability and performance</w:t>
            </w:r>
          </w:p>
        </w:tc>
        <w:tc>
          <w:tcPr>
            <w:tcW w:type="dxa" w:w="936"/>
            <w:vAlign w:val="center"/>
            <w:shd w:fill="F3F3F0"/>
          </w:tcPr>
          <w:p>
            <w:pPr>
              <w:spacing w:after="20"/>
            </w:pPr>
            <w:r/>
            <w:r>
              <w:rPr>
                <w:rFonts w:ascii="Aptos" w:hAnsi="Aptos"/>
                <w:b w:val="0"/>
                <w:sz w:val="16"/>
              </w:rPr>
              <w:t>15%</w:t>
            </w:r>
          </w:p>
        </w:tc>
        <w:tc>
          <w:tcPr>
            <w:tcW w:type="dxa" w:w="1224"/>
            <w:vAlign w:val="center"/>
            <w:shd w:fill="F3F3F0"/>
          </w:tcPr>
          <w:p>
            <w:pPr>
              <w:spacing w:after="20"/>
            </w:pPr>
            <w:r/>
            <w:r>
              <w:rPr>
                <w:rFonts w:ascii="Aptos" w:hAnsi="Aptos"/>
                <w:b w:val="0"/>
                <w:sz w:val="16"/>
              </w:rPr>
            </w:r>
          </w:p>
        </w:tc>
        <w:tc>
          <w:tcPr>
            <w:tcW w:type="dxa" w:w="4032"/>
            <w:vAlign w:val="center"/>
            <w:shd w:fill="F3F3F0"/>
          </w:tcPr>
          <w:p>
            <w:pPr>
              <w:spacing w:after="20"/>
            </w:pPr>
            <w:r/>
            <w:r>
              <w:rPr>
                <w:rFonts w:ascii="Aptos" w:hAnsi="Aptos"/>
                <w:b w:val="0"/>
                <w:sz w:val="16"/>
              </w:rPr>
            </w:r>
          </w:p>
        </w:tc>
      </w:tr>
      <w:tr>
        <w:tc>
          <w:tcPr>
            <w:tcW w:type="dxa" w:w="3312"/>
            <w:vAlign w:val="center"/>
          </w:tcPr>
          <w:p>
            <w:pPr>
              <w:spacing w:after="20"/>
            </w:pPr>
            <w:r/>
            <w:r>
              <w:rPr>
                <w:rFonts w:ascii="Aptos" w:hAnsi="Aptos"/>
                <w:b w:val="0"/>
                <w:sz w:val="16"/>
              </w:rPr>
              <w:t>Product-status accuracy and trust</w:t>
            </w:r>
          </w:p>
        </w:tc>
        <w:tc>
          <w:tcPr>
            <w:tcW w:type="dxa" w:w="936"/>
            <w:vAlign w:val="center"/>
          </w:tcPr>
          <w:p>
            <w:pPr>
              <w:spacing w:after="20"/>
            </w:pPr>
            <w:r/>
            <w:r>
              <w:rPr>
                <w:rFonts w:ascii="Aptos" w:hAnsi="Aptos"/>
                <w:b w:val="0"/>
                <w:sz w:val="16"/>
              </w:rPr>
              <w:t>10%</w:t>
            </w:r>
          </w:p>
        </w:tc>
        <w:tc>
          <w:tcPr>
            <w:tcW w:type="dxa" w:w="1224"/>
            <w:vAlign w:val="center"/>
          </w:tcPr>
          <w:p>
            <w:pPr>
              <w:spacing w:after="20"/>
            </w:pPr>
            <w:r/>
            <w:r>
              <w:rPr>
                <w:rFonts w:ascii="Aptos" w:hAnsi="Aptos"/>
                <w:b w:val="0"/>
                <w:sz w:val="16"/>
              </w:rPr>
            </w:r>
          </w:p>
        </w:tc>
        <w:tc>
          <w:tcPr>
            <w:tcW w:type="dxa" w:w="4032"/>
            <w:vAlign w:val="center"/>
          </w:tcPr>
          <w:p>
            <w:pPr>
              <w:spacing w:after="20"/>
            </w:pPr>
            <w:r/>
            <w:r>
              <w:rPr>
                <w:rFonts w:ascii="Aptos" w:hAnsi="Aptos"/>
                <w:b w:val="0"/>
                <w:sz w:val="16"/>
              </w:rPr>
            </w:r>
          </w:p>
        </w:tc>
      </w:tr>
      <w:tr>
        <w:tc>
          <w:tcPr>
            <w:tcW w:type="dxa" w:w="3312"/>
            <w:vAlign w:val="center"/>
            <w:shd w:fill="F3F3F0"/>
          </w:tcPr>
          <w:p>
            <w:pPr>
              <w:spacing w:after="20"/>
            </w:pPr>
            <w:r/>
            <w:r>
              <w:rPr>
                <w:rFonts w:ascii="Aptos" w:hAnsi="Aptos"/>
                <w:b w:val="0"/>
                <w:sz w:val="16"/>
              </w:rPr>
              <w:t>Early-access conversion and analytics</w:t>
            </w:r>
          </w:p>
        </w:tc>
        <w:tc>
          <w:tcPr>
            <w:tcW w:type="dxa" w:w="936"/>
            <w:vAlign w:val="center"/>
            <w:shd w:fill="F3F3F0"/>
          </w:tcPr>
          <w:p>
            <w:pPr>
              <w:spacing w:after="20"/>
            </w:pPr>
            <w:r/>
            <w:r>
              <w:rPr>
                <w:rFonts w:ascii="Aptos" w:hAnsi="Aptos"/>
                <w:b w:val="0"/>
                <w:sz w:val="16"/>
              </w:rPr>
              <w:t>10%</w:t>
            </w:r>
          </w:p>
        </w:tc>
        <w:tc>
          <w:tcPr>
            <w:tcW w:type="dxa" w:w="1224"/>
            <w:vAlign w:val="center"/>
            <w:shd w:fill="F3F3F0"/>
          </w:tcPr>
          <w:p>
            <w:pPr>
              <w:spacing w:after="20"/>
            </w:pPr>
            <w:r/>
            <w:r>
              <w:rPr>
                <w:rFonts w:ascii="Aptos" w:hAnsi="Aptos"/>
                <w:b w:val="0"/>
                <w:sz w:val="16"/>
              </w:rPr>
            </w:r>
          </w:p>
        </w:tc>
        <w:tc>
          <w:tcPr>
            <w:tcW w:type="dxa" w:w="4032"/>
            <w:vAlign w:val="center"/>
            <w:shd w:fill="F3F3F0"/>
          </w:tcPr>
          <w:p>
            <w:pPr>
              <w:spacing w:after="20"/>
            </w:pPr>
            <w:r/>
            <w:r>
              <w:rPr>
                <w:rFonts w:ascii="Aptos" w:hAnsi="Aptos"/>
                <w:b w:val="0"/>
                <w:sz w:val="16"/>
              </w:rPr>
            </w:r>
          </w:p>
        </w:tc>
      </w:tr>
      <w:tr>
        <w:tc>
          <w:tcPr>
            <w:tcW w:type="dxa" w:w="3312"/>
            <w:vAlign w:val="center"/>
          </w:tcPr>
          <w:p>
            <w:pPr>
              <w:spacing w:after="20"/>
            </w:pPr>
            <w:r/>
            <w:r>
              <w:rPr>
                <w:rFonts w:ascii="Aptos" w:hAnsi="Aptos"/>
                <w:b w:val="0"/>
                <w:sz w:val="16"/>
              </w:rPr>
              <w:t>Partnership readiness</w:t>
            </w:r>
          </w:p>
        </w:tc>
        <w:tc>
          <w:tcPr>
            <w:tcW w:type="dxa" w:w="936"/>
            <w:vAlign w:val="center"/>
          </w:tcPr>
          <w:p>
            <w:pPr>
              <w:spacing w:after="20"/>
            </w:pPr>
            <w:r/>
            <w:r>
              <w:rPr>
                <w:rFonts w:ascii="Aptos" w:hAnsi="Aptos"/>
                <w:b w:val="0"/>
                <w:sz w:val="16"/>
              </w:rPr>
              <w:t>5%</w:t>
            </w:r>
          </w:p>
        </w:tc>
        <w:tc>
          <w:tcPr>
            <w:tcW w:type="dxa" w:w="1224"/>
            <w:vAlign w:val="center"/>
          </w:tcPr>
          <w:p>
            <w:pPr>
              <w:spacing w:after="20"/>
            </w:pPr>
            <w:r/>
            <w:r>
              <w:rPr>
                <w:rFonts w:ascii="Aptos" w:hAnsi="Aptos"/>
                <w:b w:val="0"/>
                <w:sz w:val="16"/>
              </w:rPr>
            </w:r>
          </w:p>
        </w:tc>
        <w:tc>
          <w:tcPr>
            <w:tcW w:type="dxa" w:w="4032"/>
            <w:vAlign w:val="center"/>
          </w:tcPr>
          <w:p>
            <w:pPr>
              <w:spacing w:after="20"/>
            </w:pPr>
            <w:r/>
            <w:r>
              <w:rPr>
                <w:rFonts w:ascii="Aptos" w:hAnsi="Aptos"/>
                <w:b w:val="0"/>
                <w:sz w:val="16"/>
              </w:rPr>
            </w:r>
          </w:p>
        </w:tc>
      </w:tr>
      <w:tr>
        <w:tc>
          <w:tcPr>
            <w:tcW w:type="dxa" w:w="3312"/>
            <w:vAlign w:val="center"/>
            <w:shd w:fill="F3F3F0"/>
          </w:tcPr>
          <w:p>
            <w:pPr>
              <w:spacing w:after="20"/>
            </w:pPr>
            <w:r/>
            <w:r>
              <w:rPr>
                <w:rFonts w:ascii="Aptos" w:hAnsi="Aptos"/>
                <w:b w:val="0"/>
                <w:sz w:val="16"/>
              </w:rPr>
              <w:t>Accessibility and motion</w:t>
            </w:r>
          </w:p>
        </w:tc>
        <w:tc>
          <w:tcPr>
            <w:tcW w:type="dxa" w:w="936"/>
            <w:vAlign w:val="center"/>
            <w:shd w:fill="F3F3F0"/>
          </w:tcPr>
          <w:p>
            <w:pPr>
              <w:spacing w:after="20"/>
            </w:pPr>
            <w:r/>
            <w:r>
              <w:rPr>
                <w:rFonts w:ascii="Aptos" w:hAnsi="Aptos"/>
                <w:b w:val="0"/>
                <w:sz w:val="16"/>
              </w:rPr>
              <w:t>5%</w:t>
            </w:r>
          </w:p>
        </w:tc>
        <w:tc>
          <w:tcPr>
            <w:tcW w:type="dxa" w:w="1224"/>
            <w:vAlign w:val="center"/>
            <w:shd w:fill="F3F3F0"/>
          </w:tcPr>
          <w:p>
            <w:pPr>
              <w:spacing w:after="20"/>
            </w:pPr>
            <w:r/>
            <w:r>
              <w:rPr>
                <w:rFonts w:ascii="Aptos" w:hAnsi="Aptos"/>
                <w:b w:val="0"/>
                <w:sz w:val="16"/>
              </w:rPr>
            </w:r>
          </w:p>
        </w:tc>
        <w:tc>
          <w:tcPr>
            <w:tcW w:type="dxa" w:w="4032"/>
            <w:vAlign w:val="center"/>
            <w:shd w:fill="F3F3F0"/>
          </w:tcPr>
          <w:p>
            <w:pPr>
              <w:spacing w:after="20"/>
            </w:pPr>
            <w:r/>
            <w:r>
              <w:rPr>
                <w:rFonts w:ascii="Aptos" w:hAnsi="Aptos"/>
                <w:b w:val="0"/>
                <w:sz w:val="16"/>
              </w:rPr>
            </w:r>
          </w:p>
        </w:tc>
      </w:tr>
      <w:tr>
        <w:tc>
          <w:tcPr>
            <w:tcW w:type="dxa" w:w="3312"/>
            <w:vAlign w:val="center"/>
          </w:tcPr>
          <w:p>
            <w:pPr>
              <w:spacing w:after="20"/>
            </w:pPr>
            <w:r/>
            <w:r>
              <w:rPr>
                <w:rFonts w:ascii="Aptos" w:hAnsi="Aptos"/>
                <w:b w:val="0"/>
                <w:sz w:val="16"/>
              </w:rPr>
              <w:t>Maintainability and technical quality</w:t>
            </w:r>
          </w:p>
        </w:tc>
        <w:tc>
          <w:tcPr>
            <w:tcW w:type="dxa" w:w="936"/>
            <w:vAlign w:val="center"/>
          </w:tcPr>
          <w:p>
            <w:pPr>
              <w:spacing w:after="20"/>
            </w:pPr>
            <w:r/>
            <w:r>
              <w:rPr>
                <w:rFonts w:ascii="Aptos" w:hAnsi="Aptos"/>
                <w:b w:val="0"/>
                <w:sz w:val="16"/>
              </w:rPr>
              <w:t>5%</w:t>
            </w:r>
          </w:p>
        </w:tc>
        <w:tc>
          <w:tcPr>
            <w:tcW w:type="dxa" w:w="1224"/>
            <w:vAlign w:val="center"/>
          </w:tcPr>
          <w:p>
            <w:pPr>
              <w:spacing w:after="20"/>
            </w:pPr>
            <w:r/>
            <w:r>
              <w:rPr>
                <w:rFonts w:ascii="Aptos" w:hAnsi="Aptos"/>
                <w:b w:val="0"/>
                <w:sz w:val="16"/>
              </w:rPr>
            </w:r>
          </w:p>
        </w:tc>
        <w:tc>
          <w:tcPr>
            <w:tcW w:type="dxa" w:w="4032"/>
            <w:vAlign w:val="center"/>
          </w:tcPr>
          <w:p>
            <w:pPr>
              <w:spacing w:after="20"/>
            </w:pPr>
            <w:r/>
            <w:r>
              <w:rPr>
                <w:rFonts w:ascii="Aptos" w:hAnsi="Aptos"/>
                <w:b w:val="0"/>
                <w:sz w:val="16"/>
              </w:rPr>
            </w:r>
          </w:p>
        </w:tc>
      </w:tr>
      <w:tr>
        <w:tc>
          <w:tcPr>
            <w:tcW w:type="dxa" w:w="3312"/>
            <w:vAlign w:val="center"/>
            <w:shd w:fill="F3F3F0"/>
          </w:tcPr>
          <w:p>
            <w:pPr>
              <w:spacing w:after="20"/>
            </w:pPr>
            <w:r/>
            <w:r>
              <w:rPr>
                <w:rFonts w:ascii="Aptos" w:hAnsi="Aptos"/>
                <w:b w:val="0"/>
                <w:sz w:val="16"/>
              </w:rPr>
              <w:t>TOTAL</w:t>
            </w:r>
          </w:p>
        </w:tc>
        <w:tc>
          <w:tcPr>
            <w:tcW w:type="dxa" w:w="936"/>
            <w:vAlign w:val="center"/>
            <w:shd w:fill="F3F3F0"/>
          </w:tcPr>
          <w:p>
            <w:pPr>
              <w:spacing w:after="20"/>
            </w:pPr>
            <w:r/>
            <w:r>
              <w:rPr>
                <w:rFonts w:ascii="Aptos" w:hAnsi="Aptos"/>
                <w:b w:val="0"/>
                <w:sz w:val="16"/>
              </w:rPr>
              <w:t>100%</w:t>
            </w:r>
          </w:p>
        </w:tc>
        <w:tc>
          <w:tcPr>
            <w:tcW w:type="dxa" w:w="1224"/>
            <w:vAlign w:val="center"/>
            <w:shd w:fill="F3F3F0"/>
          </w:tcPr>
          <w:p>
            <w:pPr>
              <w:spacing w:after="20"/>
            </w:pPr>
            <w:r/>
            <w:r>
              <w:rPr>
                <w:rFonts w:ascii="Aptos" w:hAnsi="Aptos"/>
                <w:b w:val="0"/>
                <w:sz w:val="16"/>
              </w:rPr>
            </w:r>
          </w:p>
        </w:tc>
        <w:tc>
          <w:tcPr>
            <w:tcW w:type="dxa" w:w="4032"/>
            <w:vAlign w:val="center"/>
            <w:shd w:fill="F3F3F0"/>
          </w:tcPr>
          <w:p>
            <w:pPr>
              <w:spacing w:after="20"/>
            </w:pPr>
            <w:r/>
            <w:r>
              <w:rPr>
                <w:rFonts w:ascii="Aptos" w:hAnsi="Aptos"/>
                <w:b w:val="0"/>
                <w:sz w:val="16"/>
              </w:rPr>
            </w:r>
          </w:p>
        </w:tc>
      </w:tr>
    </w:tbl>
    <w:p>
      <w:pPr>
        <w:spacing w:after="0"/>
      </w:pPr>
    </w:p>
    <w:p>
      <w:r>
        <w:t>Suggested scoring: 0 = absent/broken; 1 = materially deficient; 2 = partially implemented; 3 = meets requirement; 4 = strong and verified. Score only what has been inspected or tested.</w:t>
      </w:r>
    </w:p>
    <w:p>
      <w:pPr>
        <w:pStyle w:val="Heading1"/>
      </w:pPr>
      <w:r>
        <w:t>15. Instructions for Claude Code</w:t>
      </w:r>
    </w:p>
    <w:p>
      <w:r>
        <w:t>Use this document as a review and implementation acceptance brief for the existing FAUE website. Do not immediately rewrite the project or replace the established stack.</w:t>
      </w:r>
    </w:p>
    <w:p>
      <w:pPr>
        <w:pStyle w:val="ListNumber"/>
        <w:spacing w:after="40"/>
      </w:pPr>
      <w:r>
        <w:t>First inspect the repository, current routes, components, design tokens, dependencies, tests and deployment setup.</w:t>
      </w:r>
    </w:p>
    <w:p>
      <w:pPr>
        <w:pStyle w:val="ListNumber"/>
        <w:spacing w:after="40"/>
      </w:pPr>
      <w:r>
        <w:t>Map each requirement in this document to the current implementation and produce a concise gap report with evidence and file paths.</w:t>
      </w:r>
    </w:p>
    <w:p>
      <w:pPr>
        <w:pStyle w:val="ListNumber"/>
        <w:spacing w:after="40"/>
      </w:pPr>
      <w:r>
        <w:t>Classify each finding as P0, P1 or P2; distinguish confirmed defects from design recommendations.</w:t>
      </w:r>
    </w:p>
    <w:p>
      <w:pPr>
        <w:pStyle w:val="ListNumber"/>
        <w:spacing w:after="40"/>
      </w:pPr>
      <w:r>
        <w:t>Propose a small, ordered set of changes before editing files.</w:t>
      </w:r>
    </w:p>
    <w:p>
      <w:pPr>
        <w:pStyle w:val="ListNumber"/>
        <w:spacing w:after="40"/>
      </w:pPr>
      <w:r>
        <w:t>Implement the highest-priority fixes in focused increments and preserve working behaviour.</w:t>
      </w:r>
    </w:p>
    <w:p>
      <w:pPr>
        <w:pStyle w:val="ListNumber"/>
        <w:spacing w:after="40"/>
      </w:pPr>
      <w:r>
        <w:t>For each change, report files changed, rationale, acceptance criteria addressed and tests run.</w:t>
      </w:r>
    </w:p>
    <w:p>
      <w:pPr>
        <w:pStyle w:val="ListNumber"/>
        <w:spacing w:after="40"/>
      </w:pPr>
      <w:r>
        <w:t>Run available lint, type-check, build and automated tests; report failures honestly.</w:t>
      </w:r>
    </w:p>
    <w:p>
      <w:pPr>
        <w:pStyle w:val="ListNumber"/>
        <w:spacing w:after="40"/>
      </w:pPr>
      <w:r>
        <w:t>Do not fabricate screenshots, test outcomes, partner relationships, analytics data or successful form submissions.</w:t>
      </w:r>
    </w:p>
    <w:p>
      <w:pPr>
        <w:pStyle w:val="ListNumber"/>
        <w:spacing w:after="40"/>
      </w:pPr>
      <w:r>
        <w:t>If a requirement depends on an external service or unavailable credentials, document the dependency rather than pretending it is complete.</w:t>
      </w:r>
    </w:p>
    <w:p>
      <w:pPr>
        <w:pStyle w:val="ListNumber"/>
        <w:spacing w:after="40"/>
      </w:pPr>
      <w:r>
        <w:t>Finish with an updated scorecard, outstanding risks and the next recommended priorities.</w:t>
      </w:r>
    </w:p>
    <w:p>
      <w:pPr>
        <w:pStyle w:val="Heading1"/>
      </w:pPr>
      <w:r>
        <w:t>16. Final decision principle</w:t>
      </w:r>
    </w:p>
    <w:p>
      <w:r>
        <w:t>Do not optimise for a website that merely looks finished. Optimise for a coherent premium brand experience, a working first product interaction, credible trust signals, measurable user interest and a practical path to partnerships. Preserve the current foundation wherever it serves those goals; change what demonstrably gets in the way.</w:t>
      </w:r>
    </w:p>
    <w:p/>
    <w:p>
      <w:pPr>
        <w:pStyle w:val="Eyebrow"/>
        <w:jc w:val="center"/>
      </w:pPr>
      <w:r>
        <w:t>END OF REVIEW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FAUE • Internal review document • Prepared 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jc w:val="right"/>
    </w:pPr>
    <w:r>
      <w:t>FAUE  /  WEBSITE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2A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0202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30303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303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02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olor w:val="5569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