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Report Writing · Day 1 and Day 2 · 90-minute blocks</w:t>
      </w:r>
    </w:p>
    <w:p>
      <w:pPr>
        <w:spacing w:after="60"/>
      </w:pPr>
      <w:r>
        <w:rPr>
          <w:b/>
          <w:bCs/>
          <w:color w:val="10243A"/>
          <w:sz w:val="38"/>
          <w:szCs w:val="38"/>
        </w:rPr>
        <w:t xml:space="preserve">Canvas Setup</w:t>
      </w:r>
    </w:p>
    <w:p>
      <w:pPr>
        <w:spacing w:after="150" w:line="290"/>
      </w:pPr>
      <w:r>
        <w:rPr>
          <w:color w:val="5F6B79"/>
          <w:sz w:val="21"/>
          <w:szCs w:val="21"/>
        </w:rPr>
        <w:t xml:space="preserve">Three assignments across two 90-minute blocks. Build all three before Day 1, but assignment 3 stays hidden until minute 26 of Day 2 — the whole lesson depends on students not seeing the second witness until their questions are submitted.</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USE THIS PAGE</w:t>
            </w:r>
          </w:p>
          <w:p>
            <w:pPr>
              <w:spacing w:after="70" w:line="285"/>
            </w:pPr>
            <w:r>
              <w:rPr>
                <w:color w:val="1B1B1B"/>
                <w:sz w:val="20"/>
                <w:szCs w:val="20"/>
              </w:rPr>
              <w:t xml:space="preserve">Build each assignment exactly as the box says, then copy the description text underneath straight into the Canvas description field. Nothing else on this page goes to students.</w:t>
            </w:r>
          </w:p>
          <w:p>
            <w:pPr>
              <w:spacing w:after="0" w:line="285"/>
            </w:pPr>
            <w:r>
              <w:rPr>
                <w:color w:val="1B1B1B"/>
                <w:sz w:val="20"/>
                <w:szCs w:val="20"/>
              </w:rPr>
              <w:t xml:space="preserve">An assignment in orange starts hidden. Do not publish it until the minute given — the lesson depends on 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2200"/>
        <w:gridCol w:w="7160"/>
      </w:tblGrid>
      <w:tr>
        <w:tc>
          <w:tcPr>
            <w:tcW w:type="dxa" w:w="9360"/>
            <w:gridSpan w:val="2"/>
            <w:shd w:fill="10243A" w:val="clear"/>
            <w:tcMar>
              <w:top w:type="dxa" w:w="110"/>
              <w:left w:type="dxa" w:w="170"/>
              <w:bottom w:type="dxa" w:w="110"/>
              <w:right w:type="dxa" w:w="170"/>
            </w:tcMar>
          </w:tcPr>
          <w:p>
            <w:r>
              <w:rPr>
                <w:b/>
                <w:bCs/>
                <w:color w:val="FFFFFF"/>
                <w:sz w:val="17"/>
                <w:szCs w:val="17"/>
                <w:spacing w:val="30"/>
              </w:rPr>
              <w:t xml:space="preserve">ASSIGNMENT 1</w:t>
            </w:r>
            <w:r>
              <w:rPr>
                <w:b/>
                <w:bCs/>
                <w:color w:val="FFFFFF"/>
                <w:sz w:val="17"/>
                <w:szCs w:val="17"/>
                <w:spacing w:val="20"/>
              </w:rPr>
              <w:t xml:space="preserve">    INCIDENT REPORT — LINCOLN COMMUNITY CENTER</w:t>
            </w:r>
          </w:p>
        </w:tc>
      </w:tr>
      <w:tr>
        <w:tc>
          <w:tcPr>
            <w:tcW w:type="dxa" w:w="2200"/>
            <w:shd w:fill="F2F5F8" w:val="clear"/>
            <w:tcMar>
              <w:top w:type="dxa" w:w="90"/>
              <w:left w:type="dxa" w:w="150"/>
              <w:bottom w:type="dxa" w:w="90"/>
              <w:right w:type="dxa" w:w="150"/>
            </w:tcMar>
          </w:tcPr>
          <w:p>
            <w:r>
              <w:rPr>
                <w:b/>
                <w:bCs/>
                <w:color w:val="5F6B79"/>
                <w:sz w:val="16"/>
                <w:szCs w:val="16"/>
              </w:rPr>
              <w:t xml:space="preserve">ATTACH</w:t>
            </w:r>
          </w:p>
        </w:tc>
        <w:tc>
          <w:tcPr>
            <w:tcW w:type="dxa" w:w="7160"/>
            <w:tcMar>
              <w:top w:type="dxa" w:w="90"/>
              <w:left w:type="dxa" w:w="150"/>
              <w:bottom w:type="dxa" w:w="90"/>
              <w:right w:type="dxa" w:w="150"/>
            </w:tcMar>
          </w:tcPr>
          <w:p>
            <w:pPr>
              <w:spacing w:line="280"/>
            </w:pPr>
            <w:r>
              <w:rPr>
                <w:color w:val="1B1B1B"/>
                <w:sz w:val="19"/>
                <w:szCs w:val="19"/>
              </w:rPr>
              <w:t xml:space="preserve">1 - Case File - Lincoln Community Center.docx   ·   2 - Incident Report Form - Lincoln Community Center.docx</w:t>
            </w:r>
          </w:p>
        </w:tc>
      </w:tr>
      <w:tr>
        <w:tc>
          <w:tcPr>
            <w:tcW w:type="dxa" w:w="2200"/>
            <w:shd w:fill="F2F5F8" w:val="clear"/>
            <w:tcMar>
              <w:top w:type="dxa" w:w="90"/>
              <w:left w:type="dxa" w:w="150"/>
              <w:bottom w:type="dxa" w:w="90"/>
              <w:right w:type="dxa" w:w="150"/>
            </w:tcMar>
          </w:tcPr>
          <w:p>
            <w:r>
              <w:rPr>
                <w:b/>
                <w:bCs/>
                <w:color w:val="5F6B79"/>
                <w:sz w:val="16"/>
                <w:szCs w:val="16"/>
              </w:rPr>
              <w:t xml:space="preserve">POINTS</w:t>
            </w:r>
          </w:p>
        </w:tc>
        <w:tc>
          <w:tcPr>
            <w:tcW w:type="dxa" w:w="7160"/>
            <w:tcMar>
              <w:top w:type="dxa" w:w="90"/>
              <w:left w:type="dxa" w:w="150"/>
              <w:bottom w:type="dxa" w:w="90"/>
              <w:right w:type="dxa" w:w="150"/>
            </w:tcMar>
          </w:tcPr>
          <w:p>
            <w:pPr>
              <w:spacing w:line="280"/>
            </w:pPr>
            <w:r>
              <w:rPr>
                <w:color w:val="1B1B1B"/>
                <w:sz w:val="19"/>
                <w:szCs w:val="19"/>
              </w:rPr>
              <w:t xml:space="preserve">40</w:t>
            </w:r>
          </w:p>
        </w:tc>
      </w:tr>
      <w:tr>
        <w:tc>
          <w:tcPr>
            <w:tcW w:type="dxa" w:w="2200"/>
            <w:shd w:fill="F2F5F8" w:val="clear"/>
            <w:tcMar>
              <w:top w:type="dxa" w:w="90"/>
              <w:left w:type="dxa" w:w="150"/>
              <w:bottom w:type="dxa" w:w="90"/>
              <w:right w:type="dxa" w:w="150"/>
            </w:tcMar>
          </w:tcPr>
          <w:p>
            <w:r>
              <w:rPr>
                <w:b/>
                <w:bCs/>
                <w:color w:val="5F6B79"/>
                <w:sz w:val="16"/>
                <w:szCs w:val="16"/>
              </w:rPr>
              <w:t xml:space="preserve">SUBMISSION</w:t>
            </w:r>
          </w:p>
        </w:tc>
        <w:tc>
          <w:tcPr>
            <w:tcW w:type="dxa" w:w="7160"/>
            <w:tcMar>
              <w:top w:type="dxa" w:w="90"/>
              <w:left w:type="dxa" w:w="150"/>
              <w:bottom w:type="dxa" w:w="90"/>
              <w:right w:type="dxa" w:w="150"/>
            </w:tcMar>
          </w:tcPr>
          <w:p>
            <w:pPr>
              <w:spacing w:line="280"/>
            </w:pPr>
            <w:r>
              <w:rPr>
                <w:color w:val="1B1B1B"/>
                <w:sz w:val="19"/>
                <w:szCs w:val="19"/>
              </w:rPr>
              <w:t xml:space="preserve">Online · file upload (they edit file 2 and submit it)</w:t>
            </w:r>
          </w:p>
        </w:tc>
      </w:tr>
      <w:tr>
        <w:tc>
          <w:tcPr>
            <w:tcW w:type="dxa" w:w="2200"/>
            <w:shd w:fill="F2F5F8" w:val="clear"/>
            <w:tcMar>
              <w:top w:type="dxa" w:w="90"/>
              <w:left w:type="dxa" w:w="150"/>
              <w:bottom w:type="dxa" w:w="90"/>
              <w:right w:type="dxa" w:w="150"/>
            </w:tcMar>
          </w:tcPr>
          <w:p>
            <w:r>
              <w:rPr>
                <w:b/>
                <w:bCs/>
                <w:color w:val="5F6B79"/>
                <w:sz w:val="16"/>
                <w:szCs w:val="16"/>
              </w:rPr>
              <w:t xml:space="preserve">PUBLISH</w:t>
            </w:r>
          </w:p>
        </w:tc>
        <w:tc>
          <w:tcPr>
            <w:tcW w:type="dxa" w:w="7160"/>
            <w:tcMar>
              <w:top w:type="dxa" w:w="90"/>
              <w:left w:type="dxa" w:w="150"/>
              <w:bottom w:type="dxa" w:w="90"/>
              <w:right w:type="dxa" w:w="150"/>
            </w:tcMar>
          </w:tcPr>
          <w:p>
            <w:pPr>
              <w:spacing w:line="280"/>
            </w:pPr>
            <w:r>
              <w:rPr>
                <w:b/>
                <w:bCs/>
                <w:color w:val="10243A"/>
                <w:sz w:val="19"/>
                <w:szCs w:val="19"/>
              </w:rPr>
              <w:t xml:space="preserve">Published before Day 1</w:t>
            </w:r>
          </w:p>
        </w:tc>
      </w:tr>
      <w:tr>
        <w:tc>
          <w:tcPr>
            <w:tcW w:type="dxa" w:w="9360"/>
            <w:gridSpan w:val="2"/>
            <w:tcMar>
              <w:top w:type="dxa" w:w="150"/>
              <w:left w:type="dxa" w:w="190"/>
              <w:bottom w:type="dxa" w:w="150"/>
              <w:right w:type="dxa" w:w="190"/>
            </w:tcMar>
          </w:tcPr>
          <w:p>
            <w:pPr>
              <w:spacing w:after="90"/>
            </w:pPr>
            <w:r>
              <w:rPr>
                <w:b/>
                <w:bCs/>
                <w:color w:val="10243A"/>
                <w:sz w:val="16"/>
                <w:szCs w:val="16"/>
                <w:spacing w:val="20"/>
              </w:rPr>
              <w:t xml:space="preserve">PASTE THIS AS THE DESCRIPTION</w:t>
            </w:r>
          </w:p>
          <w:p>
            <w:pPr>
              <w:spacing w:after="110" w:line="300"/>
            </w:pPr>
            <w:r>
              <w:rPr>
                <w:color w:val="1B1B1B"/>
                <w:sz w:val="20"/>
                <w:szCs w:val="20"/>
              </w:rPr>
              <w:t xml:space="preserve">You are the officer who took this call at 0107 hours. Everything you know is in the Case File: one dispatch entry and one witness statement. There is nothing else, and no more is coming.</w:t>
            </w:r>
          </w:p>
          <w:p>
            <w:pPr>
              <w:spacing w:after="110" w:line="300"/>
            </w:pPr>
            <w:r>
              <w:rPr>
                <w:color w:val="1B1B1B"/>
                <w:sz w:val="20"/>
                <w:szCs w:val="20"/>
              </w:rPr>
              <w:t xml:space="preserve">Fill in the Incident Report using only what is in the Case File.</w:t>
            </w:r>
          </w:p>
          <w:p>
            <w:pPr>
              <w:spacing w:after="110" w:line="300"/>
            </w:pPr>
            <w:r>
              <w:rPr>
                <w:color w:val="1B1B1B"/>
                <w:sz w:val="20"/>
                <w:szCs w:val="20"/>
              </w:rPr>
              <w:t xml:space="preserve">Two rules. First, if the Case File does not say it, you do not know it. Second, if you cannot fill in a field, leave it blank — do not guess, do not estimate, and do not write “unknown” unless you mean it. Blank is a real answer.</w:t>
            </w:r>
          </w:p>
          <w:p>
            <w:pPr>
              <w:spacing w:after="110" w:line="300"/>
            </w:pPr>
            <w:r>
              <w:rPr>
                <w:color w:val="1B1B1B"/>
                <w:sz w:val="20"/>
                <w:szCs w:val="20"/>
              </w:rPr>
              <w:t xml:space="preserve">Page 2 is the part that counts. Every blank you left is a question somebody has to answer before this case goes anywhere. List them: what you could not establish, who would know it, and how you would get it.</w:t>
            </w:r>
          </w:p>
          <w:p>
            <w:pPr>
              <w:spacing w:after="0" w:line="300"/>
            </w:pPr>
            <w:r>
              <w:rPr>
                <w:color w:val="1B1B1B"/>
                <w:sz w:val="20"/>
                <w:szCs w:val="20"/>
              </w:rPr>
              <w:t xml:space="preserve">Submit the report form when you are finished. Keep your copy — you will need it again.</w:t>
            </w:r>
          </w:p>
        </w:tc>
      </w:tr>
    </w:tbl>
    <w:p>
      <w:pPr>
        <w:spacing w:after="22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2200"/>
        <w:gridCol w:w="7160"/>
      </w:tblGrid>
      <w:tr>
        <w:tc>
          <w:tcPr>
            <w:tcW w:type="dxa" w:w="9360"/>
            <w:gridSpan w:val="2"/>
            <w:shd w:fill="10243A" w:val="clear"/>
            <w:tcMar>
              <w:top w:type="dxa" w:w="110"/>
              <w:left w:type="dxa" w:w="170"/>
              <w:bottom w:type="dxa" w:w="110"/>
              <w:right w:type="dxa" w:w="170"/>
            </w:tcMar>
          </w:tcPr>
          <w:p>
            <w:r>
              <w:rPr>
                <w:b/>
                <w:bCs/>
                <w:color w:val="FFFFFF"/>
                <w:sz w:val="17"/>
                <w:szCs w:val="17"/>
                <w:spacing w:val="30"/>
              </w:rPr>
              <w:t xml:space="preserve">ASSIGNMENT 2A</w:t>
            </w:r>
            <w:r>
              <w:rPr>
                <w:b/>
                <w:bCs/>
                <w:color w:val="FFFFFF"/>
                <w:sz w:val="17"/>
                <w:szCs w:val="17"/>
                <w:spacing w:val="20"/>
              </w:rPr>
              <w:t xml:space="preserve">    INTERVIEW PREPARATION</w:t>
            </w:r>
          </w:p>
        </w:tc>
      </w:tr>
      <w:tr>
        <w:tc>
          <w:tcPr>
            <w:tcW w:type="dxa" w:w="2200"/>
            <w:shd w:fill="F2F5F8" w:val="clear"/>
            <w:tcMar>
              <w:top w:type="dxa" w:w="90"/>
              <w:left w:type="dxa" w:w="150"/>
              <w:bottom w:type="dxa" w:w="90"/>
              <w:right w:type="dxa" w:w="150"/>
            </w:tcMar>
          </w:tcPr>
          <w:p>
            <w:r>
              <w:rPr>
                <w:b/>
                <w:bCs/>
                <w:color w:val="5F6B79"/>
                <w:sz w:val="16"/>
                <w:szCs w:val="16"/>
              </w:rPr>
              <w:t xml:space="preserve">ATTACH</w:t>
            </w:r>
          </w:p>
        </w:tc>
        <w:tc>
          <w:tcPr>
            <w:tcW w:type="dxa" w:w="7160"/>
            <w:tcMar>
              <w:top w:type="dxa" w:w="90"/>
              <w:left w:type="dxa" w:w="150"/>
              <w:bottom w:type="dxa" w:w="90"/>
              <w:right w:type="dxa" w:w="150"/>
            </w:tcMar>
          </w:tcPr>
          <w:p>
            <w:pPr>
              <w:spacing w:line="280"/>
            </w:pPr>
            <w:r>
              <w:rPr>
                <w:color w:val="1B1B1B"/>
                <w:sz w:val="19"/>
                <w:szCs w:val="19"/>
              </w:rPr>
              <w:t xml:space="preserve">3 - Interview Preparation.docx</w:t>
            </w:r>
          </w:p>
        </w:tc>
      </w:tr>
      <w:tr>
        <w:tc>
          <w:tcPr>
            <w:tcW w:type="dxa" w:w="2200"/>
            <w:shd w:fill="F2F5F8" w:val="clear"/>
            <w:tcMar>
              <w:top w:type="dxa" w:w="90"/>
              <w:left w:type="dxa" w:w="150"/>
              <w:bottom w:type="dxa" w:w="90"/>
              <w:right w:type="dxa" w:w="150"/>
            </w:tcMar>
          </w:tcPr>
          <w:p>
            <w:r>
              <w:rPr>
                <w:b/>
                <w:bCs/>
                <w:color w:val="5F6B79"/>
                <w:sz w:val="16"/>
                <w:szCs w:val="16"/>
              </w:rPr>
              <w:t xml:space="preserve">POINTS</w:t>
            </w:r>
          </w:p>
        </w:tc>
        <w:tc>
          <w:tcPr>
            <w:tcW w:type="dxa" w:w="7160"/>
            <w:tcMar>
              <w:top w:type="dxa" w:w="90"/>
              <w:left w:type="dxa" w:w="150"/>
              <w:bottom w:type="dxa" w:w="90"/>
              <w:right w:type="dxa" w:w="150"/>
            </w:tcMar>
          </w:tcPr>
          <w:p>
            <w:pPr>
              <w:spacing w:line="280"/>
            </w:pPr>
            <w:r>
              <w:rPr>
                <w:color w:val="1B1B1B"/>
                <w:sz w:val="19"/>
                <w:szCs w:val="19"/>
              </w:rPr>
              <w:t xml:space="preserve">20</w:t>
            </w:r>
          </w:p>
        </w:tc>
      </w:tr>
      <w:tr>
        <w:tc>
          <w:tcPr>
            <w:tcW w:type="dxa" w:w="2200"/>
            <w:shd w:fill="F2F5F8" w:val="clear"/>
            <w:tcMar>
              <w:top w:type="dxa" w:w="90"/>
              <w:left w:type="dxa" w:w="150"/>
              <w:bottom w:type="dxa" w:w="90"/>
              <w:right w:type="dxa" w:w="150"/>
            </w:tcMar>
          </w:tcPr>
          <w:p>
            <w:r>
              <w:rPr>
                <w:b/>
                <w:bCs/>
                <w:color w:val="5F6B79"/>
                <w:sz w:val="16"/>
                <w:szCs w:val="16"/>
              </w:rPr>
              <w:t xml:space="preserve">SUBMISSION</w:t>
            </w:r>
          </w:p>
        </w:tc>
        <w:tc>
          <w:tcPr>
            <w:tcW w:type="dxa" w:w="7160"/>
            <w:tcMar>
              <w:top w:type="dxa" w:w="90"/>
              <w:left w:type="dxa" w:w="150"/>
              <w:bottom w:type="dxa" w:w="90"/>
              <w:right w:type="dxa" w:w="150"/>
            </w:tcMar>
          </w:tcPr>
          <w:p>
            <w:pPr>
              <w:spacing w:line="280"/>
            </w:pPr>
            <w:r>
              <w:rPr>
                <w:color w:val="1B1B1B"/>
                <w:sz w:val="19"/>
                <w:szCs w:val="19"/>
              </w:rPr>
              <w:t xml:space="preserve">Online · file upload</w:t>
            </w:r>
          </w:p>
        </w:tc>
      </w:tr>
      <w:tr>
        <w:tc>
          <w:tcPr>
            <w:tcW w:type="dxa" w:w="2200"/>
            <w:shd w:fill="F2F5F8" w:val="clear"/>
            <w:tcMar>
              <w:top w:type="dxa" w:w="90"/>
              <w:left w:type="dxa" w:w="150"/>
              <w:bottom w:type="dxa" w:w="90"/>
              <w:right w:type="dxa" w:w="150"/>
            </w:tcMar>
          </w:tcPr>
          <w:p>
            <w:r>
              <w:rPr>
                <w:b/>
                <w:bCs/>
                <w:color w:val="5F6B79"/>
                <w:sz w:val="16"/>
                <w:szCs w:val="16"/>
              </w:rPr>
              <w:t xml:space="preserve">PUBLISH</w:t>
            </w:r>
          </w:p>
        </w:tc>
        <w:tc>
          <w:tcPr>
            <w:tcW w:type="dxa" w:w="7160"/>
            <w:tcMar>
              <w:top w:type="dxa" w:w="90"/>
              <w:left w:type="dxa" w:w="150"/>
              <w:bottom w:type="dxa" w:w="90"/>
              <w:right w:type="dxa" w:w="150"/>
            </w:tcMar>
          </w:tcPr>
          <w:p>
            <w:pPr>
              <w:spacing w:line="280"/>
            </w:pPr>
            <w:r>
              <w:rPr>
                <w:b/>
                <w:bCs/>
                <w:color w:val="10243A"/>
                <w:sz w:val="19"/>
                <w:szCs w:val="19"/>
              </w:rPr>
              <w:t xml:space="preserve">Published before Day 2</w:t>
            </w:r>
          </w:p>
        </w:tc>
      </w:tr>
      <w:tr>
        <w:tc>
          <w:tcPr>
            <w:tcW w:type="dxa" w:w="9360"/>
            <w:gridSpan w:val="2"/>
            <w:tcMar>
              <w:top w:type="dxa" w:w="150"/>
              <w:left w:type="dxa" w:w="190"/>
              <w:bottom w:type="dxa" w:w="150"/>
              <w:right w:type="dxa" w:w="190"/>
            </w:tcMar>
          </w:tcPr>
          <w:p>
            <w:pPr>
              <w:spacing w:after="90"/>
            </w:pPr>
            <w:r>
              <w:rPr>
                <w:b/>
                <w:bCs/>
                <w:color w:val="10243A"/>
                <w:sz w:val="16"/>
                <w:szCs w:val="16"/>
                <w:spacing w:val="20"/>
              </w:rPr>
              <w:t xml:space="preserve">PASTE THIS AS THE DESCRIPTION</w:t>
            </w:r>
          </w:p>
          <w:p>
            <w:pPr>
              <w:spacing w:after="110" w:line="300"/>
            </w:pPr>
            <w:r>
              <w:rPr>
                <w:color w:val="1B1B1B"/>
                <w:sz w:val="20"/>
                <w:szCs w:val="20"/>
              </w:rPr>
              <w:t xml:space="preserve">You get one interview to close the gaps in your report: Marisa Vance, the operations supervisor. One interview, no second chance.</w:t>
            </w:r>
          </w:p>
          <w:p>
            <w:pPr>
              <w:spacing w:after="110" w:line="300"/>
            </w:pPr>
            <w:r>
              <w:rPr>
                <w:color w:val="1B1B1B"/>
                <w:sz w:val="20"/>
                <w:szCs w:val="20"/>
              </w:rPr>
              <w:t xml:space="preserve">Work down your gap list from page 2 of your incident report. For every hole, write the question you would actually ask her — written out in full, the way you would say it out loud.</w:t>
            </w:r>
          </w:p>
          <w:p>
            <w:pPr>
              <w:spacing w:after="110" w:line="300"/>
            </w:pPr>
            <w:r>
              <w:rPr>
                <w:color w:val="1B1B1B"/>
                <w:sz w:val="20"/>
                <w:szCs w:val="20"/>
              </w:rPr>
              <w:t xml:space="preserve">Read the five rules at the top of the sheet first. They are the difference between a question that returns evidence and one that returns nothing.</w:t>
            </w:r>
          </w:p>
          <w:p>
            <w:pPr>
              <w:spacing w:after="0" w:line="300"/>
            </w:pPr>
            <w:r>
              <w:rPr>
                <w:color w:val="1B1B1B"/>
                <w:sz w:val="20"/>
                <w:szCs w:val="20"/>
              </w:rPr>
              <w:t xml:space="preserve">You will not receive her statement until this is submitted. You only get answers to the questions you actually ask.</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2200"/>
        <w:gridCol w:w="7160"/>
      </w:tblGrid>
      <w:tr>
        <w:tc>
          <w:tcPr>
            <w:tcW w:type="dxa" w:w="9360"/>
            <w:gridSpan w:val="2"/>
            <w:shd w:fill="9A3412" w:val="clear"/>
            <w:tcMar>
              <w:top w:type="dxa" w:w="110"/>
              <w:left w:type="dxa" w:w="170"/>
              <w:bottom w:type="dxa" w:w="110"/>
              <w:right w:type="dxa" w:w="170"/>
            </w:tcMar>
          </w:tcPr>
          <w:p>
            <w:r>
              <w:rPr>
                <w:b/>
                <w:bCs/>
                <w:color w:val="FFFFFF"/>
                <w:sz w:val="17"/>
                <w:szCs w:val="17"/>
                <w:spacing w:val="30"/>
              </w:rPr>
              <w:t xml:space="preserve">ASSIGNMENT 2B</w:t>
            </w:r>
            <w:r>
              <w:rPr>
                <w:b/>
                <w:bCs/>
                <w:color w:val="FFFFFF"/>
                <w:sz w:val="17"/>
                <w:szCs w:val="17"/>
                <w:spacing w:val="20"/>
              </w:rPr>
              <w:t xml:space="preserve">    WITNESS STATEMENT AND SUPPLEMENTAL REPORT</w:t>
            </w:r>
          </w:p>
        </w:tc>
      </w:tr>
      <w:tr>
        <w:tc>
          <w:tcPr>
            <w:tcW w:type="dxa" w:w="2200"/>
            <w:shd w:fill="F2F5F8" w:val="clear"/>
            <w:tcMar>
              <w:top w:type="dxa" w:w="90"/>
              <w:left w:type="dxa" w:w="150"/>
              <w:bottom w:type="dxa" w:w="90"/>
              <w:right w:type="dxa" w:w="150"/>
            </w:tcMar>
          </w:tcPr>
          <w:p>
            <w:r>
              <w:rPr>
                <w:b/>
                <w:bCs/>
                <w:color w:val="5F6B79"/>
                <w:sz w:val="16"/>
                <w:szCs w:val="16"/>
              </w:rPr>
              <w:t xml:space="preserve">ATTACH</w:t>
            </w:r>
          </w:p>
        </w:tc>
        <w:tc>
          <w:tcPr>
            <w:tcW w:type="dxa" w:w="7160"/>
            <w:tcMar>
              <w:top w:type="dxa" w:w="90"/>
              <w:left w:type="dxa" w:w="150"/>
              <w:bottom w:type="dxa" w:w="90"/>
              <w:right w:type="dxa" w:w="150"/>
            </w:tcMar>
          </w:tcPr>
          <w:p>
            <w:pPr>
              <w:spacing w:line="280"/>
            </w:pPr>
            <w:r>
              <w:rPr>
                <w:color w:val="1B1B1B"/>
                <w:sz w:val="19"/>
                <w:szCs w:val="19"/>
              </w:rPr>
              <w:t xml:space="preserve">4 - Witness Statement - Marisa Vance.docx   ·   5 - Supplemental Report.docx</w:t>
            </w:r>
          </w:p>
        </w:tc>
      </w:tr>
      <w:tr>
        <w:tc>
          <w:tcPr>
            <w:tcW w:type="dxa" w:w="2200"/>
            <w:shd w:fill="F2F5F8" w:val="clear"/>
            <w:tcMar>
              <w:top w:type="dxa" w:w="90"/>
              <w:left w:type="dxa" w:w="150"/>
              <w:bottom w:type="dxa" w:w="90"/>
              <w:right w:type="dxa" w:w="150"/>
            </w:tcMar>
          </w:tcPr>
          <w:p>
            <w:r>
              <w:rPr>
                <w:b/>
                <w:bCs/>
                <w:color w:val="5F6B79"/>
                <w:sz w:val="16"/>
                <w:szCs w:val="16"/>
              </w:rPr>
              <w:t xml:space="preserve">POINTS</w:t>
            </w:r>
          </w:p>
        </w:tc>
        <w:tc>
          <w:tcPr>
            <w:tcW w:type="dxa" w:w="7160"/>
            <w:tcMar>
              <w:top w:type="dxa" w:w="90"/>
              <w:left w:type="dxa" w:w="150"/>
              <w:bottom w:type="dxa" w:w="90"/>
              <w:right w:type="dxa" w:w="150"/>
            </w:tcMar>
          </w:tcPr>
          <w:p>
            <w:pPr>
              <w:spacing w:line="280"/>
            </w:pPr>
            <w:r>
              <w:rPr>
                <w:color w:val="1B1B1B"/>
                <w:sz w:val="19"/>
                <w:szCs w:val="19"/>
              </w:rPr>
              <w:t xml:space="preserve">40</w:t>
            </w:r>
          </w:p>
        </w:tc>
      </w:tr>
      <w:tr>
        <w:tc>
          <w:tcPr>
            <w:tcW w:type="dxa" w:w="2200"/>
            <w:shd w:fill="F2F5F8" w:val="clear"/>
            <w:tcMar>
              <w:top w:type="dxa" w:w="90"/>
              <w:left w:type="dxa" w:w="150"/>
              <w:bottom w:type="dxa" w:w="90"/>
              <w:right w:type="dxa" w:w="150"/>
            </w:tcMar>
          </w:tcPr>
          <w:p>
            <w:r>
              <w:rPr>
                <w:b/>
                <w:bCs/>
                <w:color w:val="5F6B79"/>
                <w:sz w:val="16"/>
                <w:szCs w:val="16"/>
              </w:rPr>
              <w:t xml:space="preserve">SUBMISSION</w:t>
            </w:r>
          </w:p>
        </w:tc>
        <w:tc>
          <w:tcPr>
            <w:tcW w:type="dxa" w:w="7160"/>
            <w:tcMar>
              <w:top w:type="dxa" w:w="90"/>
              <w:left w:type="dxa" w:w="150"/>
              <w:bottom w:type="dxa" w:w="90"/>
              <w:right w:type="dxa" w:w="150"/>
            </w:tcMar>
          </w:tcPr>
          <w:p>
            <w:pPr>
              <w:spacing w:line="280"/>
            </w:pPr>
            <w:r>
              <w:rPr>
                <w:color w:val="1B1B1B"/>
                <w:sz w:val="19"/>
                <w:szCs w:val="19"/>
              </w:rPr>
              <w:t xml:space="preserve">Online · file upload (they edit file 5 and submit it)</w:t>
            </w:r>
          </w:p>
        </w:tc>
      </w:tr>
      <w:tr>
        <w:tc>
          <w:tcPr>
            <w:tcW w:type="dxa" w:w="2200"/>
            <w:shd w:fill="F2F5F8" w:val="clear"/>
            <w:tcMar>
              <w:top w:type="dxa" w:w="90"/>
              <w:left w:type="dxa" w:w="150"/>
              <w:bottom w:type="dxa" w:w="90"/>
              <w:right w:type="dxa" w:w="150"/>
            </w:tcMar>
          </w:tcPr>
          <w:p>
            <w:r>
              <w:rPr>
                <w:b/>
                <w:bCs/>
                <w:color w:val="5F6B79"/>
                <w:sz w:val="16"/>
                <w:szCs w:val="16"/>
              </w:rPr>
              <w:t xml:space="preserve">PUBLISH</w:t>
            </w:r>
          </w:p>
        </w:tc>
        <w:tc>
          <w:tcPr>
            <w:tcW w:type="dxa" w:w="7160"/>
            <w:tcMar>
              <w:top w:type="dxa" w:w="90"/>
              <w:left w:type="dxa" w:w="150"/>
              <w:bottom w:type="dxa" w:w="90"/>
              <w:right w:type="dxa" w:w="150"/>
            </w:tcMar>
          </w:tcPr>
          <w:p>
            <w:pPr>
              <w:spacing w:line="280"/>
            </w:pPr>
            <w:r>
              <w:rPr>
                <w:b/>
                <w:bCs/>
                <w:color w:val="9A3412"/>
                <w:sz w:val="19"/>
                <w:szCs w:val="19"/>
              </w:rPr>
              <w:t xml:space="preserve">LEAVE UNPUBLISHED until minute 26 of Day 2</w:t>
            </w:r>
          </w:p>
        </w:tc>
      </w:tr>
      <w:tr>
        <w:tc>
          <w:tcPr>
            <w:tcW w:type="dxa" w:w="9360"/>
            <w:gridSpan w:val="2"/>
            <w:tcMar>
              <w:top w:type="dxa" w:w="150"/>
              <w:left w:type="dxa" w:w="190"/>
              <w:bottom w:type="dxa" w:w="150"/>
              <w:right w:type="dxa" w:w="190"/>
            </w:tcMar>
          </w:tcPr>
          <w:p>
            <w:pPr>
              <w:spacing w:after="90"/>
            </w:pPr>
            <w:r>
              <w:rPr>
                <w:b/>
                <w:bCs/>
                <w:color w:val="9A3412"/>
                <w:sz w:val="16"/>
                <w:szCs w:val="16"/>
                <w:spacing w:val="20"/>
              </w:rPr>
              <w:t xml:space="preserve">PASTE THIS AS THE DESCRIPTION</w:t>
            </w:r>
          </w:p>
          <w:p>
            <w:pPr>
              <w:spacing w:after="110" w:line="300"/>
            </w:pPr>
            <w:r>
              <w:rPr>
                <w:color w:val="1B1B1B"/>
                <w:sz w:val="20"/>
                <w:szCs w:val="20"/>
              </w:rPr>
              <w:t xml:space="preserve">This is everything Marisa Vance told you. There is no third witness coming.</w:t>
            </w:r>
          </w:p>
          <w:p>
            <w:pPr>
              <w:spacing w:after="110" w:line="300"/>
            </w:pPr>
            <w:r>
              <w:rPr>
                <w:color w:val="1B1B1B"/>
                <w:sz w:val="20"/>
                <w:szCs w:val="20"/>
              </w:rPr>
              <w:t xml:space="preserve">Read her statement against your question sheet. Some of what you asked is answered here. Some of it is not — and that is also information.</w:t>
            </w:r>
          </w:p>
          <w:p>
            <w:pPr>
              <w:spacing w:after="110" w:line="300"/>
            </w:pPr>
            <w:r>
              <w:rPr>
                <w:color w:val="1B1B1B"/>
                <w:sz w:val="20"/>
                <w:szCs w:val="20"/>
              </w:rPr>
              <w:t xml:space="preserve">Then complete the Supplemental Report. A supplement adds to your original report; it does not repeat it and it does not replace it. New information only.</w:t>
            </w:r>
          </w:p>
          <w:p>
            <w:pPr>
              <w:spacing w:after="110" w:line="300"/>
            </w:pPr>
            <w:r>
              <w:rPr>
                <w:color w:val="1B1B1B"/>
                <w:sz w:val="20"/>
                <w:szCs w:val="20"/>
              </w:rPr>
              <w:t xml:space="preserve">Every line you write gets a name on it. Not “the door was unlocked” but “Vance stated the door is on a timer.” Every fact in a report has a source, and the source has a name.</w:t>
            </w:r>
          </w:p>
          <w:p>
            <w:pPr>
              <w:spacing w:after="110" w:line="300"/>
            </w:pPr>
            <w:r>
              <w:rPr>
                <w:color w:val="1B1B1B"/>
                <w:sz w:val="20"/>
                <w:szCs w:val="20"/>
              </w:rPr>
              <w:t xml:space="preserve">Delgado and Vance do not agree about the back door. Neither of them lied to you. Lay both accounts out in the Conflicting Information block, then write the one sentence you would actually put in the report. You do not get to decide who is right.</w:t>
            </w:r>
          </w:p>
          <w:p>
            <w:pPr>
              <w:spacing w:after="0" w:line="300"/>
            </w:pPr>
            <w:r>
              <w:rPr>
                <w:color w:val="1B1B1B"/>
                <w:sz w:val="20"/>
                <w:szCs w:val="20"/>
              </w:rPr>
              <w:t xml:space="preserve">Submit the Supplemental Report when you are finished.</w:t>
            </w:r>
          </w:p>
        </w:tc>
      </w:tr>
    </w:tbl>
    <w:p>
      <w:pPr>
        <w:spacing w:after="22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ALSO</w:t>
            </w:r>
          </w:p>
          <w:p>
            <w:pPr>
              <w:spacing w:after="70" w:line="285"/>
              <w:ind w:left="300" w:hanging="300"/>
            </w:pPr>
            <w:r>
              <w:rPr>
                <w:b/>
                <w:bCs/>
                <w:color w:val="1A5FB4"/>
                <w:sz w:val="19"/>
                <w:szCs w:val="19"/>
              </w:rPr>
              <w:t xml:space="preserve">—   </w:t>
            </w:r>
            <w:r>
              <w:rPr>
                <w:b/>
                <w:bCs/>
                <w:i w:val="false"/>
                <w:iCs w:val="false"/>
                <w:color w:val="1B1B1B"/>
                <w:sz w:val="19"/>
                <w:szCs w:val="19"/>
              </w:rPr>
              <w:t xml:space="preserve">File 6, Final Narrative and Self-Check, is not part of the two-day run.</w:t>
            </w:r>
            <w:r>
              <w:rPr>
                <w:color w:val="5F6B79"/>
                <w:sz w:val="19"/>
                <w:szCs w:val="19"/>
              </w:rPr>
              <w:t xml:space="preserve"> Keep it for absences and make-up work, or as an extension for students who finish early.</w:t>
            </w:r>
          </w:p>
          <w:p>
            <w:pPr>
              <w:spacing w:after="70" w:line="285"/>
              <w:ind w:left="300" w:hanging="300"/>
            </w:pPr>
            <w:r>
              <w:rPr>
                <w:b/>
                <w:bCs/>
                <w:color w:val="1A5FB4"/>
                <w:sz w:val="19"/>
                <w:szCs w:val="19"/>
              </w:rPr>
              <w:t xml:space="preserve">—   </w:t>
            </w:r>
            <w:r>
              <w:rPr>
                <w:color w:val="5F6B79"/>
                <w:sz w:val="19"/>
                <w:szCs w:val="19"/>
              </w:rPr>
              <w:t xml:space="preserve">Test one student-side upload yourself before Day 1: open file 2 in Word for the web and type into a table cell. The cells are set to grow rather than clip, but verify it against your own Office 365 and Canvas setup.</w:t>
            </w:r>
          </w:p>
          <w:p>
            <w:pPr>
              <w:spacing w:after="70" w:line="285"/>
              <w:ind w:left="300" w:hanging="300"/>
            </w:pPr>
            <w:r>
              <w:rPr>
                <w:b/>
                <w:bCs/>
                <w:color w:val="1A5FB4"/>
                <w:sz w:val="19"/>
                <w:szCs w:val="19"/>
              </w:rPr>
              <w:t xml:space="preserve">—   </w:t>
            </w:r>
            <w:r>
              <w:rPr>
                <w:color w:val="5F6B79"/>
                <w:sz w:val="19"/>
                <w:szCs w:val="19"/>
              </w:rPr>
              <w:t xml:space="preserve">Open board copies from your OneDrive, not from the Canvas preview — the preview is read-only and you will want to annotate over Delgado’s and Vance’s statements.</w:t>
            </w:r>
          </w:p>
        </w:tc>
      </w:tr>
    </w:tbl>
    <w:p>
      <w:r>
        <w:br w:type="pag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Everything after the report — the arrest, the charge, the trial, the conviction — runs on the report. The officer is never in the room when it is read. Students are not learning to write; they are learning that a claim is only worth what supports it.</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300"/>
        <w:gridCol w:w="7060"/>
      </w:tblGrid>
      <w:tr>
        <w:tc>
          <w:tcPr>
            <w:tcW w:type="dxa" w:w="2300"/>
            <w:shd w:fill="F2F5F8" w:val="clear"/>
            <w:tcMar>
              <w:top w:type="dxa" w:w="90"/>
              <w:left w:type="dxa" w:w="150"/>
              <w:bottom w:type="dxa" w:w="90"/>
              <w:right w:type="dxa" w:w="150"/>
            </w:tcMar>
          </w:tcPr>
          <w:p>
            <w:r>
              <w:rPr>
                <w:b/>
                <w:bCs/>
                <w:color w:val="5F6B79"/>
                <w:sz w:val="18"/>
                <w:szCs w:val="18"/>
              </w:rPr>
              <w:t xml:space="preserve">DAY 1 — CJO 2</w:t>
            </w:r>
          </w:p>
        </w:tc>
        <w:tc>
          <w:tcPr>
            <w:tcW w:type="dxa" w:w="7060"/>
            <w:tcMar>
              <w:top w:type="dxa" w:w="90"/>
              <w:left w:type="dxa" w:w="150"/>
              <w:bottom w:type="dxa" w:w="90"/>
              <w:right w:type="dxa" w:w="150"/>
            </w:tcMar>
          </w:tcPr>
          <w:p>
            <w:r>
              <w:rPr>
                <w:color w:val="1B1B1B"/>
                <w:sz w:val="22"/>
                <w:szCs w:val="22"/>
              </w:rPr>
              <w:t xml:space="preserve">13.01 who-what-when-where-why-how · 13.04 purposes of reports · 13.06 organising information · 13.07 mechanics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3</w:t>
            </w:r>
          </w:p>
        </w:tc>
        <w:tc>
          <w:tcPr>
            <w:tcW w:type="dxa" w:w="7060"/>
            <w:tcMar>
              <w:top w:type="dxa" w:w="90"/>
              <w:left w:type="dxa" w:w="150"/>
              <w:bottom w:type="dxa" w:w="90"/>
              <w:right w:type="dxa" w:w="150"/>
            </w:tcMar>
          </w:tcPr>
          <w:p>
            <w:r>
              <w:rPr>
                <w:color w:val="1B1B1B"/>
                <w:sz w:val="22"/>
                <w:szCs w:val="22"/>
              </w:rPr>
              <w:t xml:space="preserve">18.01 purpose of reports in investigations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1</w:t>
            </w:r>
          </w:p>
        </w:tc>
        <w:tc>
          <w:tcPr>
            <w:tcW w:type="dxa" w:w="7060"/>
            <w:tcMar>
              <w:top w:type="dxa" w:w="90"/>
              <w:left w:type="dxa" w:w="150"/>
              <w:bottom w:type="dxa" w:w="90"/>
              <w:right w:type="dxa" w:w="150"/>
            </w:tcMar>
          </w:tcPr>
          <w:p>
            <w:r>
              <w:rPr>
                <w:color w:val="1B1B1B"/>
                <w:sz w:val="22"/>
                <w:szCs w:val="22"/>
              </w:rPr>
              <w:t xml:space="preserve">07.01 follow directions</w:t>
            </w:r>
          </w:p>
        </w:tc>
      </w:tr>
      <w:tr>
        <w:tc>
          <w:tcPr>
            <w:tcW w:type="dxa" w:w="2300"/>
            <w:shd w:fill="F2F5F8" w:val="clear"/>
            <w:tcMar>
              <w:top w:type="dxa" w:w="90"/>
              <w:left w:type="dxa" w:w="150"/>
              <w:bottom w:type="dxa" w:w="90"/>
              <w:right w:type="dxa" w:w="150"/>
            </w:tcMar>
          </w:tcPr>
          <w:p>
            <w:r>
              <w:rPr>
                <w:b/>
                <w:bCs/>
                <w:color w:val="5F6B79"/>
                <w:sz w:val="18"/>
                <w:szCs w:val="18"/>
              </w:rPr>
              <w:t xml:space="preserve">DAY 2 — CJO 2</w:t>
            </w:r>
          </w:p>
        </w:tc>
        <w:tc>
          <w:tcPr>
            <w:tcW w:type="dxa" w:w="7060"/>
            <w:tcMar>
              <w:top w:type="dxa" w:w="90"/>
              <w:left w:type="dxa" w:w="150"/>
              <w:bottom w:type="dxa" w:w="90"/>
              <w:right w:type="dxa" w:w="150"/>
            </w:tcMar>
          </w:tcPr>
          <w:p>
            <w:r>
              <w:rPr>
                <w:color w:val="1B1B1B"/>
                <w:sz w:val="22"/>
                <w:szCs w:val="22"/>
              </w:rPr>
              <w:t xml:space="preserve">13.02 demonstrate interviewing a person · 13.03 demonstrate accurate note taking</w:t>
            </w:r>
          </w:p>
        </w:tc>
      </w:tr>
      <w:tr>
        <w:tc>
          <w:tcPr>
            <w:tcW w:type="dxa" w:w="2300"/>
            <w:shd w:fill="F2F5F8" w:val="clear"/>
            <w:tcMar>
              <w:top w:type="dxa" w:w="90"/>
              <w:left w:type="dxa" w:w="150"/>
              <w:bottom w:type="dxa" w:w="90"/>
              <w:right w:type="dxa" w:w="150"/>
            </w:tcMar>
          </w:tcPr>
          <w:p>
            <w:r>
              <w:rPr>
                <w:b/>
                <w:bCs/>
                <w:color w:val="5F6B79"/>
                <w:sz w:val="18"/>
                <w:szCs w:val="18"/>
              </w:rPr>
              <w:t xml:space="preserve">DAY 2 — CJO 1</w:t>
            </w:r>
          </w:p>
        </w:tc>
        <w:tc>
          <w:tcPr>
            <w:tcW w:type="dxa" w:w="7060"/>
            <w:tcMar>
              <w:top w:type="dxa" w:w="90"/>
              <w:left w:type="dxa" w:w="150"/>
              <w:bottom w:type="dxa" w:w="90"/>
              <w:right w:type="dxa" w:w="150"/>
            </w:tcMar>
          </w:tcPr>
          <w:p>
            <w:r>
              <w:rPr>
                <w:color w:val="1B1B1B"/>
                <w:sz w:val="22"/>
                <w:szCs w:val="22"/>
              </w:rPr>
              <w:t xml:space="preserve">07.11 interviewing techniques used with witnesses and victims</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EACH CLASS</w:t>
            </w:r>
          </w:p>
          <w:p>
            <w:pPr>
              <w:spacing w:after="75" w:line="285"/>
              <w:ind w:left="340" w:hanging="340"/>
            </w:pPr>
            <w:r>
              <w:rPr>
                <w:b/>
                <w:bCs/>
                <w:color w:val="9A3412"/>
                <w:sz w:val="19"/>
                <w:szCs w:val="19"/>
              </w:rPr>
              <w:t xml:space="preserve">1.  </w:t>
            </w:r>
            <w:r>
              <w:rPr>
                <w:color w:val="5F6B79"/>
                <w:sz w:val="19"/>
                <w:szCs w:val="19"/>
              </w:rPr>
              <w:t xml:space="preserve">Day 1 — one Canvas assignment, files 1 and 2 attached. File 1 also open on the board.</w:t>
            </w:r>
          </w:p>
          <w:p>
            <w:pPr>
              <w:spacing w:after="75" w:line="285"/>
              <w:ind w:left="340" w:hanging="340"/>
            </w:pPr>
            <w:r>
              <w:rPr>
                <w:b/>
                <w:bCs/>
                <w:color w:val="9A3412"/>
                <w:sz w:val="19"/>
                <w:szCs w:val="19"/>
              </w:rPr>
              <w:t xml:space="preserve">2.  </w:t>
            </w:r>
            <w:r>
              <w:rPr>
                <w:color w:val="5F6B79"/>
                <w:sz w:val="19"/>
                <w:szCs w:val="19"/>
              </w:rPr>
              <w:t xml:space="preserve">Day 2 — two Canvas assignments. First has file 3 only. Second has files 4 and 5, and stays unpublished until minute 32.</w:t>
            </w:r>
          </w:p>
          <w:p>
            <w:pPr>
              <w:spacing w:after="75" w:line="285"/>
              <w:ind w:left="340" w:hanging="340"/>
            </w:pPr>
            <w:r>
              <w:rPr>
                <w:b/>
                <w:bCs/>
                <w:color w:val="9A3412"/>
                <w:sz w:val="19"/>
                <w:szCs w:val="19"/>
              </w:rPr>
              <w:t xml:space="preserve">3.  </w:t>
            </w:r>
            <w:r>
              <w:rPr>
                <w:color w:val="5F6B79"/>
                <w:sz w:val="19"/>
                <w:szCs w:val="19"/>
              </w:rPr>
              <w:t xml:space="preserve">Open the board copy from your own OneDrive, not from the Canvas preview — the preview is read-only and you will want to annotate.</w:t>
            </w:r>
          </w:p>
          <w:p>
            <w:pPr>
              <w:spacing w:after="75" w:line="285"/>
              <w:ind w:left="340" w:hanging="340"/>
            </w:pPr>
            <w:r>
              <w:rPr>
                <w:b/>
                <w:bCs/>
                <w:color w:val="9A3412"/>
                <w:sz w:val="19"/>
                <w:szCs w:val="19"/>
              </w:rPr>
              <w:t xml:space="preserve">4.  </w:t>
            </w:r>
            <w:r>
              <w:rPr>
                <w:color w:val="5F6B79"/>
                <w:sz w:val="19"/>
                <w:szCs w:val="19"/>
              </w:rPr>
              <w:t xml:space="preserve">Test one student-side upload yourself before first period. Open the form in Word for the web and type in a table cell. The cells are set to grow, but verify it on your own setup.</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Day 1: grade page 2 only.</w:t>
            </w:r>
            <w:r>
              <w:rPr>
                <w:color w:val="5F6B79"/>
                <w:sz w:val="19"/>
                <w:szCs w:val="19"/>
              </w:rPr>
              <w:t xml:space="preserve"> Three columns, eight rows, fifteen seconds a student. Do not grade the narrative on Day 1.</w:t>
            </w:r>
          </w:p>
          <w:p>
            <w:pPr>
              <w:spacing w:after="70" w:line="285"/>
              <w:ind w:left="300" w:hanging="300"/>
            </w:pPr>
            <w:r>
              <w:rPr>
                <w:b/>
                <w:bCs/>
                <w:color w:val="1A5FB4"/>
                <w:sz w:val="19"/>
                <w:szCs w:val="19"/>
              </w:rPr>
              <w:t xml:space="preserve">—   </w:t>
            </w:r>
            <w:r>
              <w:rPr>
                <w:b/>
                <w:bCs/>
                <w:i w:val="false"/>
                <w:iCs w:val="false"/>
                <w:color w:val="1B1B1B"/>
                <w:sz w:val="19"/>
                <w:szCs w:val="19"/>
              </w:rPr>
              <w:t xml:space="preserve">Day 2: grade the exit ticket only.</w:t>
            </w:r>
            <w:r>
              <w:rPr>
                <w:color w:val="5F6B79"/>
                <w:sz w:val="19"/>
                <w:szCs w:val="19"/>
              </w:rPr>
              <w:t xml:space="preserve"> One sentence. You are looking for attribution, not a verdict.</w:t>
            </w:r>
          </w:p>
          <w:p>
            <w:pPr>
              <w:spacing w:after="70" w:line="285"/>
              <w:ind w:left="300" w:hanging="300"/>
            </w:pPr>
            <w:r>
              <w:rPr>
                <w:b/>
                <w:bCs/>
                <w:color w:val="1A5FB4"/>
                <w:sz w:val="19"/>
                <w:szCs w:val="19"/>
              </w:rPr>
              <w:t xml:space="preserve">—   </w:t>
            </w:r>
            <w:r>
              <w:rPr>
                <w:b/>
                <w:bCs/>
                <w:i w:val="false"/>
                <w:iCs w:val="false"/>
                <w:color w:val="1B1B1B"/>
                <w:sz w:val="19"/>
                <w:szCs w:val="19"/>
              </w:rPr>
              <w:t xml:space="preserve">Full narrative grading waits for Lesson 3,</w:t>
            </w:r>
            <w:r>
              <w:rPr>
                <w:color w:val="5F6B79"/>
                <w:sz w:val="19"/>
                <w:szCs w:val="19"/>
              </w:rPr>
              <w:t xml:space="preserve"> when they finally have enough facts to write one.</w:t>
            </w:r>
          </w:p>
        </w:tc>
      </w:tr>
    </w:tbl>
    <w:p>
      <w:r>
        <w:br w:type="page"/>
      </w:r>
    </w:p>
    <w:p>
      <w:pPr>
        <w:spacing w:after="60"/>
      </w:pPr>
      <w:r>
        <w:rPr>
          <w:b/>
          <w:bCs/>
          <w:color w:val="10243A"/>
          <w:sz w:val="38"/>
          <w:szCs w:val="38"/>
        </w:rPr>
        <w:t xml:space="preserve">Your Parts</w:t>
      </w:r>
    </w:p>
    <w:p>
      <w:pPr>
        <w:spacing w:after="120" w:line="290"/>
      </w:pPr>
      <w:r>
        <w:rPr>
          <w:color w:val="5F6B79"/>
          <w:sz w:val="21"/>
          <w:szCs w:val="21"/>
        </w:rPr>
        <w:t xml:space="preserve">Everything you say, in order. Each part is numbered, has its cue, and gives you the words. Bracketed lines are directions, not lines — do not read them out. Nothing here needs memorising; it needs saying.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READ THIS PAGE</w:t>
            </w:r>
          </w:p>
          <w:p>
            <w:pPr>
              <w:spacing w:after="70" w:line="285"/>
            </w:pPr>
            <w:r>
              <w:rPr>
                <w:color w:val="1B1B1B"/>
                <w:sz w:val="20"/>
                <w:szCs w:val="20"/>
              </w:rPr>
              <w:t xml:space="preserve">Large black text is yours to say out loud. Small grey italic text in brackets is a direction — do not read it out.</w:t>
            </w:r>
          </w:p>
          <w:p>
            <w:pPr>
              <w:spacing w:after="0" w:line="285"/>
            </w:pPr>
            <w:r>
              <w:rPr>
                <w:color w:val="1B1B1B"/>
                <w:sz w:val="20"/>
                <w:szCs w:val="20"/>
              </w:rPr>
              <w:t xml:space="preserve">The three orange parts are the send-offs: the moment you turn them loose on an assignment. Those are the ones to get right.</w:t>
            </w:r>
          </w:p>
        </w:tc>
      </w:tr>
    </w:tbl>
    <w:p>
      <w:pPr>
        <w:spacing w:after="230" w:line="276"/>
      </w:pPr>
      <w:r>
        <w:rPr>
          <w:color w:val="1B1B1B"/>
          <w:sz w:val="21"/>
          <w:szCs w:val="21"/>
        </w:rPr>
        <w:t xml:space="preserve"/>
      </w:r>
    </w:p>
    <w:p>
      <w:pPr>
        <w:spacing w:after="40"/>
      </w:pPr>
      <w:r>
        <w:rPr>
          <w:b/>
          <w:bCs/>
          <w:color w:val="1A5FB4"/>
          <w:sz w:val="17"/>
          <w:szCs w:val="17"/>
          <w:spacing w:val="30"/>
        </w:rPr>
        <w:t xml:space="preserve">DAY 1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0–12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and have Canvas open. Nothing has been handed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Everybody find two files in Canvas. Case File, and Incident Report.</w:t>
            </w:r>
          </w:p>
          <w:p>
            <w:pPr>
              <w:spacing w:after="130" w:line="320"/>
            </w:pPr>
            <w:r>
              <w:rPr>
                <w:color w:val="1B1B1B"/>
                <w:sz w:val="23"/>
                <w:szCs w:val="23"/>
              </w:rPr>
              <w:t xml:space="preserve">Here is today. You are the officer who caught this call at one in the morning. By the end of the block you are going to write the report.</w:t>
            </w:r>
          </w:p>
          <w:p>
            <w:pPr>
              <w:spacing w:after="130" w:line="320"/>
            </w:pPr>
            <w:r>
              <w:rPr>
                <w:color w:val="1B1B1B"/>
                <w:sz w:val="23"/>
                <w:szCs w:val="23"/>
              </w:rPr>
              <w:t xml:space="preserve">One thing before we start. Everything that happens after tonight — the arrest, the charge, the trial, whether somebody gets convicted or walks — all of it runs on the report you write. Not on what you remember. On what you wrote down.</w:t>
            </w:r>
          </w:p>
          <w:p>
            <w:pPr>
              <w:spacing w:after="130" w:line="320"/>
            </w:pPr>
            <w:r>
              <w:rPr>
                <w:color w:val="1B1B1B"/>
                <w:sz w:val="23"/>
                <w:szCs w:val="23"/>
              </w:rPr>
              <w:t xml:space="preserve">And you will never be in the room when it gets read. A detective reads it next week. A prosecutor reads it next month. A defence attorney reads it looking for a hole. A jury might read it in two years.</w:t>
            </w:r>
          </w:p>
          <w:p>
            <w:pPr>
              <w:spacing w:after="130" w:line="320"/>
            </w:pPr>
            <w:r>
              <w:rPr>
                <w:color w:val="1B1B1B"/>
                <w:sz w:val="23"/>
                <w:szCs w:val="23"/>
              </w:rPr>
              <w:t xml:space="preserve">You are not there to explain what you meant. So it has to work without you.</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WALK-THROUGH</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12–25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Incident Report form up on the board. They are looking, not writing.</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Incident Report. Do not write anything yet, just look at it.</w:t>
            </w:r>
          </w:p>
          <w:p>
            <w:pPr>
              <w:spacing w:after="130" w:line="320"/>
            </w:pPr>
            <w:r>
              <w:rPr>
                <w:color w:val="1B1B1B"/>
                <w:sz w:val="23"/>
                <w:szCs w:val="23"/>
              </w:rPr>
              <w:t xml:space="preserve">Five blocks. Block 1 is administrative — when, where, what kind of call. Block 2 is persons, everybody involved and how to find them again. Block 3 is property and evidence. Block 4 is the narrative, that is the story. Block 5 is status, which is just: is this case finished or not.</w:t>
            </w:r>
          </w:p>
          <w:p>
            <w:pPr>
              <w:spacing w:after="130" w:line="320"/>
            </w:pPr>
            <w:r>
              <w:rPr>
                <w:color w:val="1B1B1B"/>
                <w:sz w:val="23"/>
                <w:szCs w:val="23"/>
              </w:rPr>
              <w:t xml:space="preserve">Every block has one job. If you put something in the wrong block, the person who needs it will not find it. That is the whole reason the form looks like this.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HANDING OFF TO RAY</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25–35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Switch the board to the Case File. Pick a reader before you start.</w:t>
            </w:r>
          </w:p>
        </w:tc>
      </w:tr>
      <w:tr>
        <w:tc>
          <w:tcPr>
            <w:tcW w:type="dxa" w:w="9360"/>
            <w:tcMar>
              <w:top w:type="dxa" w:w="170"/>
              <w:left w:type="dxa" w:w="200"/>
              <w:bottom w:type="dxa" w:w="150"/>
              <w:right w:type="dxa" w:w="200"/>
            </w:tcMar>
          </w:tcPr>
          <w:p>
            <w:pPr>
              <w:spacing w:after="130" w:line="320"/>
            </w:pPr>
            <w:r>
              <w:rPr>
                <w:color w:val="1B1B1B"/>
                <w:sz w:val="23"/>
                <w:szCs w:val="23"/>
              </w:rPr>
              <w:t xml:space="preserve">Now the Case File. This is everything you know. There is no more.</w:t>
            </w:r>
          </w:p>
          <w:p>
            <w:pPr>
              <w:spacing w:before="60" w:after="110" w:line="280"/>
              <w:ind w:left="300"/>
            </w:pPr>
            <w:r>
              <w:rPr>
                <w:i/>
                <w:iCs/>
                <w:color w:val="5F6B79"/>
                <w:sz w:val="19"/>
                <w:szCs w:val="19"/>
              </w:rPr>
              <w:t xml:space="preserve">Student reads the dispatch box, then all four of Delgado’s paragraphs. Slowly.</w:t>
            </w:r>
          </w:p>
          <w:p>
            <w:pPr>
              <w:spacing w:after="130" w:line="320"/>
            </w:pPr>
            <w:r>
              <w:rPr>
                <w:color w:val="1B1B1B"/>
                <w:sz w:val="23"/>
                <w:szCs w:val="23"/>
              </w:rPr>
              <w:t xml:space="preserve">Okay. Again.</w:t>
            </w:r>
          </w:p>
          <w:p>
            <w:pPr>
              <w:spacing w:after="130" w:line="320"/>
            </w:pPr>
            <w:r>
              <w:rPr>
                <w:color w:val="1B1B1B"/>
                <w:sz w:val="23"/>
                <w:szCs w:val="23"/>
              </w:rPr>
              <w:t xml:space="preserve">And this time, listen for what he does not say.</w:t>
            </w:r>
          </w:p>
          <w:p>
            <w:pPr>
              <w:spacing w:before="60" w:after="110" w:line="280"/>
              <w:ind w:left="300"/>
            </w:pPr>
            <w:r>
              <w:rPr>
                <w:i/>
                <w:iCs/>
                <w:color w:val="5F6B79"/>
                <w:sz w:val="19"/>
                <w:szCs w:val="19"/>
              </w:rPr>
              <w:t xml:space="preserve">Second read. Do not comment between them.</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MODEL — BLOCK 1 TOGETHER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35–42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You are filling Block 1 on the board with them. The whole point is the offence-type argument. Let it run.</w:t>
            </w:r>
          </w:p>
        </w:tc>
      </w:tr>
      <w:tr>
        <w:tc>
          <w:tcPr>
            <w:tcW w:type="dxa" w:w="9360"/>
            <w:tcMar>
              <w:top w:type="dxa" w:w="170"/>
              <w:left w:type="dxa" w:w="200"/>
              <w:bottom w:type="dxa" w:w="150"/>
              <w:right w:type="dxa" w:w="200"/>
            </w:tcMar>
          </w:tcPr>
          <w:p>
            <w:pPr>
              <w:spacing w:after="130" w:line="320"/>
            </w:pPr>
            <w:r>
              <w:rPr>
                <w:color w:val="1B1B1B"/>
                <w:sz w:val="23"/>
                <w:szCs w:val="23"/>
              </w:rPr>
              <w:t xml:space="preserve">Block 1, with me. Case number — we were not given one, leave it. Date and time reported — that is in the dispatch box, not from Ray.</w:t>
            </w:r>
          </w:p>
          <w:p>
            <w:pPr>
              <w:spacing w:after="130" w:line="320"/>
            </w:pPr>
            <w:r>
              <w:rPr>
                <w:color w:val="1B1B1B"/>
                <w:sz w:val="23"/>
                <w:szCs w:val="23"/>
              </w:rPr>
              <w:t xml:space="preserve">Offence type. What is this?</w:t>
            </w:r>
          </w:p>
          <w:p>
            <w:pPr>
              <w:spacing w:before="60" w:after="110" w:line="280"/>
              <w:ind w:left="300"/>
            </w:pPr>
            <w:r>
              <w:rPr>
                <w:i/>
                <w:iCs/>
                <w:color w:val="5F6B79"/>
                <w:sz w:val="19"/>
                <w:szCs w:val="19"/>
              </w:rPr>
              <w:t xml:space="preserve">Somebody says burglary. They always do.</w:t>
            </w:r>
          </w:p>
          <w:p>
            <w:pPr>
              <w:spacing w:after="130" w:line="320"/>
            </w:pPr>
            <w:r>
              <w:rPr>
                <w:color w:val="1B1B1B"/>
                <w:sz w:val="23"/>
                <w:szCs w:val="23"/>
              </w:rPr>
              <w:t xml:space="preserve">Prove it. Burglary needs two things: somebody got in, and they got in intending to commit a crime. Which sentence in the Case File proves somebody got in?</w:t>
            </w:r>
          </w:p>
          <w:p>
            <w:pPr>
              <w:spacing w:before="60" w:after="110" w:line="280"/>
              <w:ind w:left="300"/>
            </w:pPr>
            <w:r>
              <w:rPr>
                <w:i/>
                <w:iCs/>
                <w:color w:val="5F6B79"/>
                <w:sz w:val="19"/>
                <w:szCs w:val="19"/>
              </w:rPr>
              <w:t xml:space="preserve">Let them hunt. There is not one.</w:t>
            </w:r>
          </w:p>
          <w:p>
            <w:pPr>
              <w:spacing w:after="130" w:line="320"/>
            </w:pPr>
            <w:r>
              <w:rPr>
                <w:color w:val="1B1B1B"/>
                <w:sz w:val="23"/>
                <w:szCs w:val="23"/>
              </w:rPr>
              <w:t xml:space="preserve">Nobody saw anybody. Ray never went in the room. So what can you actually write?</w:t>
            </w:r>
          </w:p>
          <w:p>
            <w:pPr>
              <w:spacing w:before="60" w:after="110" w:line="280"/>
              <w:ind w:left="300"/>
            </w:pPr>
            <w:r>
              <w:rPr>
                <w:i/>
                <w:iCs/>
                <w:color w:val="5F6B79"/>
                <w:sz w:val="19"/>
                <w:szCs w:val="19"/>
              </w:rPr>
              <w:t xml:space="preserve">Take suggestions until you land on something defensible.</w:t>
            </w:r>
          </w:p>
          <w:p>
            <w:pPr>
              <w:spacing w:after="130" w:line="320"/>
            </w:pPr>
            <w:r>
              <w:rPr>
                <w:color w:val="1B1B1B"/>
                <w:sz w:val="23"/>
                <w:szCs w:val="23"/>
              </w:rPr>
              <w:t xml:space="preserve">Here is the rule for the rest of the day. If you cannot support the word, you do not get to use the word.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ASSIGNMENT 1</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Turning them loose on the Incident Report form. Thirty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You have got thirty minutes. Blocks 1 through 5.</w:t>
            </w:r>
          </w:p>
          <w:p>
            <w:pPr>
              <w:spacing w:after="130" w:line="320"/>
            </w:pPr>
            <w:r>
              <w:rPr>
                <w:color w:val="1B1B1B"/>
                <w:sz w:val="23"/>
                <w:szCs w:val="23"/>
              </w:rPr>
              <w:t xml:space="preserve">Two rules.</w:t>
            </w:r>
          </w:p>
          <w:p>
            <w:pPr>
              <w:spacing w:after="130" w:line="320"/>
            </w:pPr>
            <w:r>
              <w:rPr>
                <w:color w:val="1B1B1B"/>
                <w:sz w:val="23"/>
                <w:szCs w:val="23"/>
              </w:rPr>
              <w:t xml:space="preserve">One. Only what is in the Case File. If it is not on that page, you do not know it.</w:t>
            </w:r>
          </w:p>
          <w:p>
            <w:pPr>
              <w:spacing w:after="130" w:line="320"/>
            </w:pPr>
            <w:r>
              <w:rPr>
                <w:color w:val="1B1B1B"/>
                <w:sz w:val="23"/>
                <w:szCs w:val="23"/>
              </w:rPr>
              <w:t xml:space="preserve">Two. If you cannot fill a field, leave it blank. Do not guess, do not estimate, do not write “unknown” unless you actually mean it. Blank is a real answer.</w:t>
            </w:r>
          </w:p>
          <w:p>
            <w:pPr>
              <w:spacing w:after="130" w:line="320"/>
            </w:pPr>
            <w:r>
              <w:rPr>
                <w:color w:val="1B1B1B"/>
                <w:sz w:val="23"/>
                <w:szCs w:val="23"/>
              </w:rPr>
              <w:t xml:space="preserve">And somebody is going to put their hand up and ask me “can I just put —” and the answer is no. Leave it blank.</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THE TURN — PAGE TWO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72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real assignment and most of them think they are nearly done.</w:t>
            </w:r>
          </w:p>
        </w:tc>
      </w:tr>
      <w:tr>
        <w:tc>
          <w:tcPr>
            <w:tcW w:type="dxa" w:w="9360"/>
            <w:tcMar>
              <w:top w:type="dxa" w:w="170"/>
              <w:left w:type="dxa" w:w="200"/>
              <w:bottom w:type="dxa" w:w="150"/>
              <w:right w:type="dxa" w:w="200"/>
            </w:tcMar>
          </w:tcPr>
          <w:p>
            <w:pPr>
              <w:spacing w:after="130" w:line="320"/>
            </w:pPr>
            <w:r>
              <w:rPr>
                <w:color w:val="1B1B1B"/>
                <w:sz w:val="23"/>
                <w:szCs w:val="23"/>
              </w:rPr>
              <w:t xml:space="preserve">Hands up off the keyboards. Go to page two.</w:t>
            </w:r>
          </w:p>
          <w:p>
            <w:pPr>
              <w:spacing w:after="130" w:line="320"/>
            </w:pPr>
            <w:r>
              <w:rPr>
                <w:color w:val="1B1B1B"/>
                <w:sz w:val="23"/>
                <w:szCs w:val="23"/>
              </w:rPr>
              <w:t xml:space="preserve">Look at every blank you left. Every one of those is a question somebody has to answer before this case goes anywhere at all.</w:t>
            </w:r>
          </w:p>
          <w:p>
            <w:pPr>
              <w:spacing w:after="130" w:line="320"/>
            </w:pPr>
            <w:r>
              <w:rPr>
                <w:color w:val="1B1B1B"/>
                <w:sz w:val="23"/>
                <w:szCs w:val="23"/>
              </w:rPr>
              <w:t xml:space="preserve">Three columns. What you could not establish. Who would know it. How you would get it.</w:t>
            </w:r>
          </w:p>
          <w:p>
            <w:pPr>
              <w:spacing w:after="130" w:line="320"/>
            </w:pPr>
            <w:r>
              <w:rPr>
                <w:color w:val="1B1B1B"/>
                <w:sz w:val="23"/>
                <w:szCs w:val="23"/>
              </w:rPr>
              <w:t xml:space="preserve">This page is worth as much as the report. An officer who knows what is missing is doing the job. An officer who filled the blanks in with guesses just lost the case.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84–90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Collect gaps out loud and write them on the board. Leave them up if you can.</w:t>
            </w:r>
          </w:p>
        </w:tc>
      </w:tr>
      <w:tr>
        <w:tc>
          <w:tcPr>
            <w:tcW w:type="dxa" w:w="9360"/>
            <w:tcMar>
              <w:top w:type="dxa" w:w="170"/>
              <w:left w:type="dxa" w:w="200"/>
              <w:bottom w:type="dxa" w:w="150"/>
              <w:right w:type="dxa" w:w="200"/>
            </w:tcMar>
          </w:tcPr>
          <w:p>
            <w:pPr>
              <w:spacing w:after="130" w:line="320"/>
            </w:pPr>
            <w:r>
              <w:rPr>
                <w:color w:val="1B1B1B"/>
                <w:sz w:val="23"/>
                <w:szCs w:val="23"/>
              </w:rPr>
              <w:t xml:space="preserve">Four people, one gap each, out loud.</w:t>
            </w:r>
          </w:p>
          <w:p>
            <w:pPr>
              <w:spacing w:before="60" w:after="110" w:line="280"/>
              <w:ind w:left="300"/>
            </w:pPr>
            <w:r>
              <w:rPr>
                <w:i/>
                <w:iCs/>
                <w:color w:val="5F6B79"/>
                <w:sz w:val="19"/>
                <w:szCs w:val="19"/>
              </w:rPr>
              <w:t xml:space="preserve">Write each one on the board as they say it.</w:t>
            </w:r>
          </w:p>
          <w:p>
            <w:pPr>
              <w:spacing w:after="130" w:line="320"/>
            </w:pPr>
            <w:r>
              <w:rPr>
                <w:color w:val="1B1B1B"/>
                <w:sz w:val="23"/>
                <w:szCs w:val="23"/>
              </w:rPr>
              <w:t xml:space="preserve">Look at that list. Thursday you get an interview — the operations supervisor, Ray’s boss. She can answer some of this.</w:t>
            </w:r>
          </w:p>
          <w:p>
            <w:pPr>
              <w:spacing w:after="130" w:line="320"/>
            </w:pPr>
            <w:r>
              <w:rPr>
                <w:color w:val="1B1B1B"/>
                <w:sz w:val="23"/>
                <w:szCs w:val="23"/>
              </w:rPr>
              <w:t xml:space="preserve">But you only get answers to the questions you actually write down. So bring that page.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2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Do-now. They reopen Day 1’s page two.</w:t>
            </w:r>
          </w:p>
        </w:tc>
      </w:tr>
      <w:tr>
        <w:tc>
          <w:tcPr>
            <w:tcW w:type="dxa" w:w="9360"/>
            <w:tcMar>
              <w:top w:type="dxa" w:w="170"/>
              <w:left w:type="dxa" w:w="200"/>
              <w:bottom w:type="dxa" w:w="150"/>
              <w:right w:type="dxa" w:w="200"/>
            </w:tcMar>
          </w:tcPr>
          <w:p>
            <w:pPr>
              <w:spacing w:after="130" w:line="320"/>
            </w:pPr>
            <w:r>
              <w:rPr>
                <w:color w:val="1B1B1B"/>
                <w:sz w:val="23"/>
                <w:szCs w:val="23"/>
              </w:rPr>
              <w:t xml:space="preserve">Pull up your report from last time, page two. Circle your three worst holes — the three things that bother you most about your own report.</w:t>
            </w:r>
          </w:p>
          <w:p>
            <w:pPr>
              <w:spacing w:after="130" w:line="320"/>
            </w:pPr>
            <w:r>
              <w:rPr>
                <w:color w:val="1B1B1B"/>
                <w:sz w:val="23"/>
                <w:szCs w:val="23"/>
              </w:rPr>
              <w:t xml:space="preserve">Those three are what today is for. You get one interview. Marisa Vance, operations supervisor. Ray’s boss.</w:t>
            </w:r>
          </w:p>
          <w:p>
            <w:pPr>
              <w:spacing w:after="130" w:line="320"/>
            </w:pPr>
            <w:r>
              <w:rPr>
                <w:color w:val="1B1B1B"/>
                <w:sz w:val="23"/>
                <w:szCs w:val="23"/>
              </w:rPr>
              <w:t xml:space="preserve">One interview. That is it. No second go, no follow-up call.</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HOW TO ASK</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8–18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Mini-lesson off the five rules on file 3. Do the door example on the board.</w:t>
            </w:r>
          </w:p>
        </w:tc>
      </w:tr>
      <w:tr>
        <w:tc>
          <w:tcPr>
            <w:tcW w:type="dxa" w:w="9360"/>
            <w:tcMar>
              <w:top w:type="dxa" w:w="170"/>
              <w:left w:type="dxa" w:w="200"/>
              <w:bottom w:type="dxa" w:w="150"/>
              <w:right w:type="dxa" w:w="200"/>
            </w:tcMar>
          </w:tcPr>
          <w:p>
            <w:pPr>
              <w:spacing w:after="130" w:line="320"/>
            </w:pPr>
            <w:r>
              <w:rPr>
                <w:color w:val="1B1B1B"/>
                <w:sz w:val="23"/>
                <w:szCs w:val="23"/>
              </w:rPr>
              <w:t xml:space="preserve">Before you talk to her you have to know how to ask. Four things.</w:t>
            </w:r>
          </w:p>
          <w:p>
            <w:pPr>
              <w:spacing w:after="130" w:line="320"/>
            </w:pPr>
            <w:r>
              <w:rPr>
                <w:color w:val="1B1B1B"/>
                <w:sz w:val="23"/>
                <w:szCs w:val="23"/>
              </w:rPr>
              <w:t xml:space="preserve">First. Open, not closed. Watch — “Was the door forced open?” What do I get? Yes or no. Now — “Describe the door.” What do I get? A paragraph. Same information. One question actually gets it.</w:t>
            </w:r>
          </w:p>
          <w:p>
            <w:pPr>
              <w:spacing w:after="130" w:line="320"/>
            </w:pPr>
            <w:r>
              <w:rPr>
                <w:color w:val="1B1B1B"/>
                <w:sz w:val="23"/>
                <w:szCs w:val="23"/>
              </w:rPr>
              <w:t xml:space="preserve">Second. One fact per question. Ask two things at once and you get one answer, and you will not know which one she answered.</w:t>
            </w:r>
          </w:p>
          <w:p>
            <w:pPr>
              <w:spacing w:after="130" w:line="320"/>
            </w:pPr>
            <w:r>
              <w:rPr>
                <w:color w:val="1B1B1B"/>
                <w:sz w:val="23"/>
                <w:szCs w:val="23"/>
              </w:rPr>
              <w:t xml:space="preserve">Third, and this is the big one. Never put the answer in the question. If I say “there were about ten laptops in there, right?” — she can just agree with me. And now there is a number in my report that I made up myself. I did not learn anything. I contaminated my own case.</w:t>
            </w:r>
          </w:p>
          <w:p>
            <w:pPr>
              <w:spacing w:after="130" w:line="320"/>
            </w:pPr>
            <w:r>
              <w:rPr>
                <w:color w:val="1B1B1B"/>
                <w:sz w:val="23"/>
                <w:szCs w:val="23"/>
              </w:rPr>
              <w:t xml:space="preserve">Fourth. Always ask how she knows. Every fact in your report needs a source. “Vance stated she counted them Friday afternoon” is evidence. “There were nine laptops” is just a sentence.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10</w:t>
            </w:r>
            <w:r>
              <w:rPr>
                <w:b/>
                <w:bCs/>
                <w:color w:val="FFFFFF"/>
                <w:sz w:val="17"/>
                <w:szCs w:val="17"/>
                <w:spacing w:val="20"/>
              </w:rPr>
              <w:t xml:space="preserve">    SEND-OFF — ASSIGNMENT 2A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18</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Interview Preparation, file 3. They submit before anything else happens.</w:t>
            </w:r>
          </w:p>
        </w:tc>
      </w:tr>
      <w:tr>
        <w:tc>
          <w:tcPr>
            <w:tcW w:type="dxa" w:w="9360"/>
            <w:tcMar>
              <w:top w:type="dxa" w:w="170"/>
              <w:left w:type="dxa" w:w="200"/>
              <w:bottom w:type="dxa" w:w="150"/>
              <w:right w:type="dxa" w:w="200"/>
            </w:tcMar>
          </w:tcPr>
          <w:p>
            <w:pPr>
              <w:spacing w:after="130" w:line="320"/>
            </w:pPr>
            <w:r>
              <w:rPr>
                <w:color w:val="1B1B1B"/>
                <w:sz w:val="23"/>
                <w:szCs w:val="23"/>
              </w:rPr>
              <w:t xml:space="preserve">Interview Preparation is open in Canvas. You have got until the half hour.</w:t>
            </w:r>
          </w:p>
          <w:p>
            <w:pPr>
              <w:spacing w:after="130" w:line="320"/>
            </w:pPr>
            <w:r>
              <w:rPr>
                <w:color w:val="1B1B1B"/>
                <w:sz w:val="23"/>
                <w:szCs w:val="23"/>
              </w:rPr>
              <w:t xml:space="preserve">Work down your gap list. For each hole, write the question. Write it out in full, the way you would actually say it to her.</w:t>
            </w:r>
          </w:p>
          <w:p>
            <w:pPr>
              <w:spacing w:after="130" w:line="320"/>
            </w:pPr>
            <w:r>
              <w:rPr>
                <w:color w:val="1B1B1B"/>
                <w:sz w:val="23"/>
                <w:szCs w:val="23"/>
              </w:rPr>
              <w:t xml:space="preserve">Then submit it.</w:t>
            </w:r>
          </w:p>
          <w:p>
            <w:pPr>
              <w:spacing w:after="130" w:line="320"/>
            </w:pPr>
            <w:r>
              <w:rPr>
                <w:color w:val="1B1B1B"/>
                <w:sz w:val="23"/>
                <w:szCs w:val="23"/>
              </w:rPr>
              <w:t xml:space="preserve">And here is the part you need to hear. You are not getting her statement until your questions are in. Weak questions, weak information. That is not me being awkward, that is the job.</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11</w:t>
            </w:r>
            <w:r>
              <w:rPr>
                <w:b/>
                <w:bCs/>
                <w:color w:val="FFFFFF"/>
                <w:sz w:val="17"/>
                <w:szCs w:val="17"/>
                <w:spacing w:val="20"/>
              </w:rPr>
              <w:t xml:space="preserve">    THE GATE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Hold this. Do not publish assignment 2b until submissions are in. The whole lesson hangs here.</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Submit. Everybody in?</w:t>
            </w:r>
          </w:p>
          <w:p>
            <w:pPr>
              <w:spacing w:before="60" w:after="110" w:line="280"/>
              <w:ind w:left="300"/>
            </w:pPr>
            <w:r>
              <w:rPr>
                <w:i/>
                <w:iCs/>
                <w:color w:val="5F6B79"/>
                <w:sz w:val="19"/>
                <w:szCs w:val="19"/>
              </w:rPr>
              <w:t xml:space="preserve">Check Canvas. Actually check. Then publish assignment 2b and put file 4 on the board.</w:t>
            </w:r>
          </w:p>
          <w:p>
            <w:pPr>
              <w:spacing w:after="130" w:line="320"/>
            </w:pPr>
            <w:r>
              <w:rPr>
                <w:color w:val="1B1B1B"/>
                <w:sz w:val="23"/>
                <w:szCs w:val="23"/>
              </w:rPr>
              <w:t xml:space="preserve">Okay. Here is what she said.</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12</w:t>
            </w:r>
            <w:r>
              <w:rPr>
                <w:b/>
                <w:bCs/>
                <w:color w:val="FFFFFF"/>
                <w:sz w:val="17"/>
                <w:szCs w:val="17"/>
                <w:spacing w:val="20"/>
              </w:rPr>
              <w:t xml:space="preserve">    HANDING OFF TO VANCE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28–34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Read all seven paragraphs straight through. Do not comment while you read.</w:t>
            </w:r>
          </w:p>
        </w:tc>
      </w:tr>
      <w:tr>
        <w:tc>
          <w:tcPr>
            <w:tcW w:type="dxa" w:w="9360"/>
            <w:tcMar>
              <w:top w:type="dxa" w:w="170"/>
              <w:left w:type="dxa" w:w="200"/>
              <w:bottom w:type="dxa" w:w="150"/>
              <w:right w:type="dxa" w:w="200"/>
            </w:tcMar>
          </w:tcPr>
          <w:p>
            <w:pPr>
              <w:spacing w:after="130" w:line="320"/>
            </w:pPr>
            <w:r>
              <w:rPr>
                <w:color w:val="1B1B1B"/>
                <w:sz w:val="23"/>
                <w:szCs w:val="23"/>
              </w:rPr>
              <w:t xml:space="preserve">I am going to read this straight through. Do not write yet. Just listen.</w:t>
            </w:r>
          </w:p>
          <w:p>
            <w:pPr>
              <w:spacing w:before="60" w:after="110" w:line="280"/>
              <w:ind w:left="300"/>
            </w:pPr>
            <w:r>
              <w:rPr>
                <w:i/>
                <w:iCs/>
                <w:color w:val="5F6B79"/>
                <w:sz w:val="19"/>
                <w:szCs w:val="19"/>
              </w:rPr>
              <w:t xml:space="preserve">Read all seven paragraphs. No commentary, no eyebrows, nothing.</w:t>
            </w:r>
          </w:p>
          <w:p>
            <w:pPr>
              <w:spacing w:after="130" w:line="320"/>
            </w:pPr>
            <w:r>
              <w:rPr>
                <w:color w:val="1B1B1B"/>
                <w:sz w:val="23"/>
                <w:szCs w:val="23"/>
              </w:rPr>
              <w:t xml:space="preserve">Now look at your question sheet. Some of what you asked is in there. Some of it is not — and that is also information.</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13</w:t>
            </w:r>
            <w:r>
              <w:rPr>
                <w:b/>
                <w:bCs/>
                <w:color w:val="FFFFFF"/>
                <w:sz w:val="17"/>
                <w:szCs w:val="17"/>
                <w:spacing w:val="20"/>
              </w:rPr>
              <w:t xml:space="preserve">    SEND-OFF — ASSIGNMENT 2B</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34–58</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File 5, Blocks 1 to 3. Twenty-four minutes. Block 3 is the one that was empty last time.</w:t>
            </w:r>
          </w:p>
        </w:tc>
      </w:tr>
      <w:tr>
        <w:tc>
          <w:tcPr>
            <w:tcW w:type="dxa" w:w="9360"/>
            <w:tcMar>
              <w:top w:type="dxa" w:w="170"/>
              <w:left w:type="dxa" w:w="200"/>
              <w:bottom w:type="dxa" w:w="150"/>
              <w:right w:type="dxa" w:w="200"/>
            </w:tcMar>
          </w:tcPr>
          <w:p>
            <w:pPr>
              <w:spacing w:after="130" w:line="320"/>
            </w:pPr>
            <w:r>
              <w:rPr>
                <w:color w:val="1B1B1B"/>
                <w:sz w:val="23"/>
                <w:szCs w:val="23"/>
              </w:rPr>
              <w:t xml:space="preserve">Supplemental Report. A supplement adds to your original report. It does not repeat it and it does not replace it. New information only.</w:t>
            </w:r>
          </w:p>
          <w:p>
            <w:pPr>
              <w:spacing w:after="130" w:line="320"/>
            </w:pPr>
            <w:r>
              <w:rPr>
                <w:color w:val="1B1B1B"/>
                <w:sz w:val="23"/>
                <w:szCs w:val="23"/>
              </w:rPr>
              <w:t xml:space="preserve">Blocks 1 and 2 are fast — case number, who you interviewed, when and where. Three minutes.</w:t>
            </w:r>
          </w:p>
          <w:p>
            <w:pPr>
              <w:spacing w:after="130" w:line="320"/>
            </w:pPr>
            <w:r>
              <w:rPr>
                <w:color w:val="1B1B1B"/>
                <w:sz w:val="23"/>
                <w:szCs w:val="23"/>
              </w:rPr>
              <w:t xml:space="preserve">Block 3 is the real one. Property, access and keys, timeline, scene and surveillance. That property block was empty last time. You can fill it now — nine laptops, Dell, asset tags, what they cost.</w:t>
            </w:r>
          </w:p>
          <w:p>
            <w:pPr>
              <w:spacing w:after="130" w:line="320"/>
            </w:pPr>
            <w:r>
              <w:rPr>
                <w:color w:val="1B1B1B"/>
                <w:sz w:val="23"/>
                <w:szCs w:val="23"/>
              </w:rPr>
              <w:t xml:space="preserve">And every single line gets a name on it. “Vance stated.” Not “it was.”</w:t>
            </w:r>
          </w:p>
          <w:p>
            <w:pPr>
              <w:spacing w:after="130" w:line="320"/>
            </w:pPr>
            <w:r>
              <w:rPr>
                <w:color w:val="1B1B1B"/>
                <w:sz w:val="23"/>
                <w:szCs w:val="23"/>
              </w:rPr>
              <w:t xml:space="preserve">Leave the Conflicting Information block alone for now. We do that one together.</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14</w:t>
            </w:r>
            <w:r>
              <w:rPr>
                <w:b/>
                <w:bCs/>
                <w:color w:val="FFFFFF"/>
                <w:sz w:val="17"/>
                <w:szCs w:val="17"/>
                <w:spacing w:val="20"/>
              </w:rPr>
              <w:t xml:space="preserve">    THE CONTRADICTION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58–68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BEFORE they fill that block. Both accounts on the board. This is the most valuable ten minutes of the unit.</w:t>
            </w:r>
          </w:p>
        </w:tc>
      </w:tr>
      <w:tr>
        <w:tc>
          <w:tcPr>
            <w:tcW w:type="dxa" w:w="9360"/>
            <w:tcMar>
              <w:top w:type="dxa" w:w="170"/>
              <w:left w:type="dxa" w:w="200"/>
              <w:bottom w:type="dxa" w:w="150"/>
              <w:right w:type="dxa" w:w="200"/>
            </w:tcMar>
          </w:tcPr>
          <w:p>
            <w:pPr>
              <w:spacing w:after="130" w:line="320"/>
            </w:pPr>
            <w:r>
              <w:rPr>
                <w:color w:val="1B1B1B"/>
                <w:sz w:val="23"/>
                <w:szCs w:val="23"/>
              </w:rPr>
              <w:t xml:space="preserve">Stop. Everybody look up.</w:t>
            </w:r>
          </w:p>
          <w:p>
            <w:pPr>
              <w:spacing w:before="60" w:after="110" w:line="280"/>
              <w:ind w:left="300"/>
            </w:pPr>
            <w:r>
              <w:rPr>
                <w:i/>
                <w:iCs/>
                <w:color w:val="5F6B79"/>
                <w:sz w:val="19"/>
                <w:szCs w:val="19"/>
              </w:rPr>
              <w:t xml:space="preserve">Put both lines on the board, side by side.</w:t>
            </w:r>
          </w:p>
          <w:p>
            <w:pPr>
              <w:spacing w:after="130" w:line="320"/>
            </w:pPr>
            <w:r>
              <w:rPr>
                <w:color w:val="1B1B1B"/>
                <w:sz w:val="23"/>
                <w:szCs w:val="23"/>
              </w:rPr>
              <w:t xml:space="preserve">Delgado told you the back door should not be unlocked after ten.</w:t>
            </w:r>
          </w:p>
          <w:p>
            <w:pPr>
              <w:spacing w:after="130" w:line="320"/>
            </w:pPr>
            <w:r>
              <w:rPr>
                <w:color w:val="1B1B1B"/>
                <w:sz w:val="23"/>
                <w:szCs w:val="23"/>
              </w:rPr>
              <w:t xml:space="preserve">Vance told you it is on a timer that locks at nine — but that it does not always catch, and she has put in two work orders nobody answered.</w:t>
            </w:r>
          </w:p>
          <w:p>
            <w:pPr>
              <w:spacing w:after="130" w:line="320"/>
            </w:pPr>
            <w:r>
              <w:rPr>
                <w:color w:val="1B1B1B"/>
                <w:sz w:val="23"/>
                <w:szCs w:val="23"/>
              </w:rPr>
              <w:t xml:space="preserve">Those do not match. So which one of them lied to you?</w:t>
            </w:r>
          </w:p>
          <w:p>
            <w:pPr>
              <w:spacing w:before="60" w:after="110" w:line="280"/>
              <w:ind w:left="300"/>
            </w:pPr>
            <w:r>
              <w:rPr>
                <w:i/>
                <w:iCs/>
                <w:color w:val="5F6B79"/>
                <w:sz w:val="19"/>
                <w:szCs w:val="19"/>
              </w:rPr>
              <w:t xml:space="preserve">Take it. Let them argue. Then land it.</w:t>
            </w:r>
          </w:p>
          <w:p>
            <w:pPr>
              <w:spacing w:after="130" w:line="320"/>
            </w:pPr>
            <w:r>
              <w:rPr>
                <w:color w:val="1B1B1B"/>
                <w:sz w:val="23"/>
                <w:szCs w:val="23"/>
              </w:rPr>
              <w:t xml:space="preserve">Neither. Neither one of them lied to you. They each know a piece of it. Ray knows the rule. Vance knows the rule and she knows the door is broken.</w:t>
            </w:r>
          </w:p>
          <w:p>
            <w:pPr>
              <w:spacing w:after="130" w:line="320"/>
            </w:pPr>
            <w:r>
              <w:rPr>
                <w:color w:val="1B1B1B"/>
                <w:sz w:val="23"/>
                <w:szCs w:val="23"/>
              </w:rPr>
              <w:t xml:space="preserve">You do not get to pick a winner. You are not the judge and you are not the jury. You write both, you put a name on each one, and you let the investigation sort it out.</w:t>
            </w:r>
          </w:p>
          <w:p>
            <w:pPr>
              <w:spacing w:after="130" w:line="320"/>
            </w:pPr>
            <w:r>
              <w:rPr>
                <w:color w:val="1B1B1B"/>
                <w:sz w:val="23"/>
                <w:szCs w:val="23"/>
              </w:rPr>
              <w:t xml:space="preserve">Now fill in the Conflicting Information block. Both columns, then the one sentence you would actually put in the report.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15</w:t>
            </w:r>
            <w:r>
              <w:rPr>
                <w:b/>
                <w:bCs/>
                <w:color w:val="FFFFFF"/>
                <w:sz w:val="17"/>
                <w:szCs w:val="17"/>
                <w:spacing w:val="20"/>
              </w:rPr>
              <w:t xml:space="preserve">    LEADS, THEN WHAT IS STILL MISSING</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68–80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 last two sections of file 5. The distinction between a lead and a conclusion is the thing to hold them to.</w:t>
            </w:r>
          </w:p>
        </w:tc>
      </w:tr>
      <w:tr>
        <w:tc>
          <w:tcPr>
            <w:tcW w:type="dxa" w:w="9360"/>
            <w:tcMar>
              <w:top w:type="dxa" w:w="170"/>
              <w:left w:type="dxa" w:w="200"/>
              <w:bottom w:type="dxa" w:w="150"/>
              <w:right w:type="dxa" w:w="200"/>
            </w:tcMar>
          </w:tcPr>
          <w:p>
            <w:pPr>
              <w:spacing w:after="130" w:line="320"/>
            </w:pPr>
            <w:r>
              <w:rPr>
                <w:color w:val="1B1B1B"/>
                <w:sz w:val="23"/>
                <w:szCs w:val="23"/>
              </w:rPr>
              <w:t xml:space="preserve">Leads for follow-up. A lead is an action — something a person can actually go and do. A name is not a lead.</w:t>
            </w:r>
          </w:p>
          <w:p>
            <w:pPr>
              <w:spacing w:after="130" w:line="320"/>
            </w:pPr>
            <w:r>
              <w:rPr>
                <w:color w:val="1B1B1B"/>
                <w:sz w:val="23"/>
                <w:szCs w:val="23"/>
              </w:rPr>
              <w:t xml:space="preserve">Then the last box. What you still cannot establish, and who or what would answer it.</w:t>
            </w:r>
          </w:p>
          <w:p>
            <w:pPr>
              <w:spacing w:after="130" w:line="320"/>
            </w:pPr>
            <w:r>
              <w:rPr>
                <w:color w:val="1B1B1B"/>
                <w:sz w:val="23"/>
                <w:szCs w:val="23"/>
              </w:rPr>
              <w:t xml:space="preserve">That was true on day one and it is still true. An officer who knows what is missing is doing the job.</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16</w:t>
            </w:r>
            <w:r>
              <w:rPr>
                <w:b/>
                <w:bCs/>
                <w:color w:val="FFFFFF"/>
                <w:sz w:val="17"/>
                <w:szCs w:val="17"/>
                <w:spacing w:val="20"/>
              </w:rPr>
              <w:t xml:space="preserve">    READ A FEW OUT</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80–88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Out loud, from the room. Two or three students, one lead and one unresolved each.</w:t>
            </w:r>
          </w:p>
        </w:tc>
      </w:tr>
      <w:tr>
        <w:tc>
          <w:tcPr>
            <w:tcW w:type="dxa" w:w="9360"/>
            <w:tcMar>
              <w:top w:type="dxa" w:w="170"/>
              <w:left w:type="dxa" w:w="200"/>
              <w:bottom w:type="dxa" w:w="150"/>
              <w:right w:type="dxa" w:w="200"/>
            </w:tcMar>
          </w:tcPr>
          <w:p>
            <w:pPr>
              <w:spacing w:after="130" w:line="320"/>
            </w:pPr>
            <w:r>
              <w:rPr>
                <w:color w:val="1B1B1B"/>
                <w:sz w:val="23"/>
                <w:szCs w:val="23"/>
              </w:rPr>
              <w:t xml:space="preserve">Give me one lead. Somebody else, one thing you still cannot establish.</w:t>
            </w:r>
          </w:p>
          <w:p>
            <w:pPr>
              <w:spacing w:before="60" w:after="110" w:line="280"/>
              <w:ind w:left="300"/>
            </w:pPr>
            <w:r>
              <w:rPr>
                <w:i/>
                <w:iCs/>
                <w:color w:val="5F6B79"/>
                <w:sz w:val="19"/>
                <w:szCs w:val="19"/>
              </w:rPr>
              <w:t xml:space="preserve">Take three or four. Do not correct them in front of the room unless it is a conclusion dressed up as a lead — then ask what action it names.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Name the arc, then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That is a case. You took a call at one in the morning off one nervous witness. You wrote a report. You worked out what was missing. You interviewed somebody to close the gaps, and you documented it.</w:t>
            </w:r>
          </w:p>
          <w:p>
            <w:pPr>
              <w:spacing w:after="130" w:line="320"/>
            </w:pPr>
            <w:r>
              <w:rPr>
                <w:color w:val="1B1B1B"/>
                <w:sz w:val="23"/>
                <w:szCs w:val="23"/>
              </w:rPr>
              <w:t xml:space="preserve">One last thing. Nobody in this room charged anybody with anything today. That was never your job on the report.</w:t>
            </w:r>
          </w:p>
          <w:p>
            <w:pPr>
              <w:spacing w:after="130" w:line="320"/>
            </w:pPr>
            <w:r>
              <w:rPr>
                <w:color w:val="1B1B1B"/>
                <w:sz w:val="23"/>
                <w:szCs w:val="23"/>
              </w:rPr>
              <w:t xml:space="preserve">You wrote what happened. Somebody else decides what to call it.</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two happen in nearly every room. You do not have to go looking for them, but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says Dontae Rivers did it.</w:t>
            </w:r>
          </w:p>
        </w:tc>
      </w:tr>
      <w:tr>
        <w:tc>
          <w:tcPr>
            <w:tcW w:type="dxa" w:w="9360"/>
            <w:tcMar>
              <w:top w:type="dxa" w:w="170"/>
              <w:left w:type="dxa" w:w="200"/>
              <w:bottom w:type="dxa" w:w="150"/>
              <w:right w:type="dxa" w:w="200"/>
            </w:tcMar>
          </w:tcPr>
          <w:p>
            <w:pPr>
              <w:spacing w:after="130" w:line="320"/>
            </w:pPr>
            <w:r>
              <w:rPr>
                <w:color w:val="1B1B1B"/>
                <w:sz w:val="23"/>
                <w:szCs w:val="23"/>
              </w:rPr>
              <w:t xml:space="preserve">Read me the sentence that says he did it.</w:t>
            </w:r>
          </w:p>
          <w:p>
            <w:pPr>
              <w:spacing w:before="60" w:after="110" w:line="280"/>
              <w:ind w:left="300"/>
            </w:pPr>
            <w:r>
              <w:rPr>
                <w:i/>
                <w:iCs/>
                <w:color w:val="5F6B79"/>
                <w:sz w:val="19"/>
                <w:szCs w:val="19"/>
              </w:rPr>
              <w:t xml:space="preserve">There is not one. She says “I am not saying this man did anything.”</w:t>
            </w:r>
          </w:p>
          <w:p>
            <w:pPr>
              <w:spacing w:after="130" w:line="320"/>
            </w:pPr>
            <w:r>
              <w:rPr>
                <w:color w:val="1B1B1B"/>
                <w:sz w:val="23"/>
                <w:szCs w:val="23"/>
              </w:rPr>
              <w:t xml:space="preserve">She told you about him because you asked who has keys. And his key opened the building, not the equipment room — she said that too.</w:t>
            </w:r>
          </w:p>
          <w:p>
            <w:pPr>
              <w:spacing w:after="130" w:line="320"/>
            </w:pPr>
            <w:r>
              <w:rPr>
                <w:color w:val="1B1B1B"/>
                <w:sz w:val="23"/>
                <w:szCs w:val="23"/>
              </w:rPr>
              <w:t xml:space="preserve">So what is the lead? The lead is: find out whether that key ever came back. That is an action, somebody can go and do it.</w:t>
            </w:r>
          </w:p>
          <w:p>
            <w:pPr>
              <w:spacing w:after="130" w:line="320"/>
            </w:pPr>
            <w:r>
              <w:rPr>
                <w:color w:val="1B1B1B"/>
                <w:sz w:val="23"/>
                <w:szCs w:val="23"/>
              </w:rPr>
              <w:t xml:space="preserve">“He did it” is a conclusion. Conclusions do not go in reports.</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is annoyed that the camera does not work.</w:t>
            </w:r>
          </w:p>
        </w:tc>
      </w:tr>
      <w:tr>
        <w:tc>
          <w:tcPr>
            <w:tcW w:type="dxa" w:w="9360"/>
            <w:tcMar>
              <w:top w:type="dxa" w:w="170"/>
              <w:left w:type="dxa" w:w="200"/>
              <w:bottom w:type="dxa" w:w="150"/>
              <w:right w:type="dxa" w:w="200"/>
            </w:tcMar>
          </w:tcPr>
          <w:p>
            <w:pPr>
              <w:spacing w:after="130" w:line="320"/>
            </w:pPr>
            <w:r>
              <w:rPr>
                <w:color w:val="1B1B1B"/>
                <w:sz w:val="23"/>
                <w:szCs w:val="23"/>
              </w:rPr>
              <w:t xml:space="preserve">Good. You should be annoyed.</w:t>
            </w:r>
          </w:p>
          <w:p>
            <w:pPr>
              <w:spacing w:after="130" w:line="320"/>
            </w:pPr>
            <w:r>
              <w:rPr>
                <w:color w:val="1B1B1B"/>
                <w:sz w:val="23"/>
                <w:szCs w:val="23"/>
              </w:rPr>
              <w:t xml:space="preserve">She filed a work order in July and nobody came out. That is the most realistic sentence in the whole file.</w:t>
            </w:r>
          </w:p>
          <w:p>
            <w:pPr>
              <w:spacing w:after="130" w:line="320"/>
            </w:pPr>
            <w:r>
              <w:rPr>
                <w:color w:val="1B1B1B"/>
                <w:sz w:val="23"/>
                <w:szCs w:val="23"/>
              </w:rPr>
              <w:t xml:space="preserve">Half of investigation is finding out that the thing which would have answered your question was broken, or not switched on, or nobody kept it. You write that down too — that the camera was inoperative and when it was reported. That is a fact about the case.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1</w:t>
      </w:r>
    </w:p>
    <w:p>
      <w:pPr>
        <w:spacing w:after="140"/>
      </w:pPr>
      <w:r>
        <w:rPr>
          <w:b/>
          <w:bCs/>
          <w:color w:val="10243A"/>
          <w:sz w:val="34"/>
          <w:szCs w:val="34"/>
        </w:rPr>
        <w:t xml:space="preserve">The format</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the shape of a report, and they discover they cannot finish one. The gaps are the deliverable.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1 — Case File (reference, also on the board)</w:t>
      </w:r>
    </w:p>
    <w:p>
      <w:pPr>
        <w:spacing w:after="60" w:line="280"/>
        <w:ind w:left="300" w:hanging="300"/>
      </w:pPr>
      <w:r>
        <w:rPr>
          <w:color w:val="10243A"/>
          <w:sz w:val="17"/>
          <w:szCs w:val="17"/>
        </w:rPr>
        <w:t xml:space="preserve">■   </w:t>
      </w:r>
      <w:r>
        <w:rPr>
          <w:color w:val="1B1B1B"/>
          <w:sz w:val="20"/>
          <w:szCs w:val="20"/>
        </w:rPr>
        <w:t xml:space="preserve">2 — Incident Report Form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0–5</w:t>
            </w:r>
          </w:p>
        </w:tc>
        <w:tc>
          <w:tcPr>
            <w:tcW w:type="dxa" w:w="8260"/>
            <w:tcMar>
              <w:top w:type="dxa" w:w="120"/>
              <w:left w:type="dxa" w:w="150"/>
              <w:bottom w:type="dxa" w:w="120"/>
              <w:right w:type="dxa" w:w="150"/>
            </w:tcMar>
          </w:tcPr>
          <w:p>
            <w:pPr>
              <w:spacing w:after="90" w:line="285"/>
            </w:pPr>
            <w:r>
              <w:rPr>
                <w:color w:val="1B1B1B"/>
                <w:sz w:val="20"/>
                <w:szCs w:val="20"/>
              </w:rPr>
              <w:t xml:space="preserve">Settle. They open Canvas and both files.</w:t>
            </w:r>
          </w:p>
          <w:p>
            <w:pPr>
              <w:spacing w:after="0" w:line="285"/>
              <w:ind w:left="260"/>
            </w:pPr>
            <w:r>
              <w:rPr>
                <w:b/>
                <w:bCs/>
                <w:color w:val="1A5FB4"/>
                <w:sz w:val="15"/>
                <w:szCs w:val="15"/>
                <w:spacing w:val="20"/>
              </w:rPr>
              <w:t xml:space="preserve">SAY   </w:t>
            </w:r>
            <w:r>
              <w:rPr>
                <w:i/>
                <w:iCs/>
                <w:color w:val="1A5FB4"/>
                <w:sz w:val="20"/>
                <w:szCs w:val="20"/>
              </w:rPr>
              <w:t xml:space="preserve">“A case is only as good as the report. Everything that happens after tonight — the arrest, the trial, the conviction — runs on this one document.”</w:t>
            </w:r>
          </w:p>
        </w:tc>
      </w:tr>
      <w:tr>
        <w:tc>
          <w:tcPr>
            <w:tcW w:type="dxa" w:w="1100"/>
            <w:shd w:fill="F2F5F8" w:val="clear"/>
            <w:tcMar>
              <w:top w:type="dxa" w:w="120"/>
              <w:left w:type="dxa" w:w="120"/>
              <w:bottom w:type="dxa" w:w="120"/>
              <w:right w:type="dxa" w:w="120"/>
            </w:tcMar>
          </w:tcPr>
          <w:p>
            <w:r>
              <w:rPr>
                <w:b/>
                <w:bCs/>
                <w:color w:val="10243A"/>
                <w:sz w:val="20"/>
                <w:szCs w:val="20"/>
              </w:rPr>
              <w:t xml:space="preserve">5–12</w:t>
            </w:r>
          </w:p>
        </w:tc>
        <w:tc>
          <w:tcPr>
            <w:tcW w:type="dxa" w:w="8260"/>
            <w:tcMar>
              <w:top w:type="dxa" w:w="120"/>
              <w:left w:type="dxa" w:w="150"/>
              <w:bottom w:type="dxa" w:w="120"/>
              <w:right w:type="dxa" w:w="150"/>
            </w:tcMar>
          </w:tcPr>
          <w:p>
            <w:pPr>
              <w:spacing w:after="90" w:line="285"/>
            </w:pPr>
            <w:r>
              <w:rPr>
                <w:color w:val="1B1B1B"/>
                <w:sz w:val="20"/>
                <w:szCs w:val="20"/>
              </w:rPr>
              <w:t xml:space="preserve">Frame who reads a report: the next shift, a detective, a prosecutor, a defence attorney, a jury, two years later. The officer is never there to explain it.</w:t>
            </w:r>
          </w:p>
          <w:p>
            <w:pPr>
              <w:spacing w:after="0" w:line="285"/>
              <w:ind w:left="260"/>
            </w:pPr>
            <w:r>
              <w:rPr>
                <w:b/>
                <w:bCs/>
                <w:color w:val="1A5FB4"/>
                <w:sz w:val="15"/>
                <w:szCs w:val="15"/>
                <w:spacing w:val="20"/>
              </w:rPr>
              <w:t xml:space="preserve">SAY   </w:t>
            </w:r>
            <w:r>
              <w:rPr>
                <w:i/>
                <w:iCs/>
                <w:color w:val="1A5FB4"/>
                <w:sz w:val="20"/>
                <w:szCs w:val="20"/>
              </w:rPr>
              <w:t xml:space="preserve">“You will never be in the room when your report is read. It has to work without you.”</w:t>
            </w:r>
          </w:p>
        </w:tc>
      </w:tr>
      <w:tr>
        <w:tc>
          <w:tcPr>
            <w:tcW w:type="dxa" w:w="1100"/>
            <w:shd w:fill="F2F5F8" w:val="clear"/>
            <w:tcMar>
              <w:top w:type="dxa" w:w="120"/>
              <w:left w:type="dxa" w:w="120"/>
              <w:bottom w:type="dxa" w:w="120"/>
              <w:right w:type="dxa" w:w="120"/>
            </w:tcMar>
          </w:tcPr>
          <w:p>
            <w:r>
              <w:rPr>
                <w:b/>
                <w:bCs/>
                <w:color w:val="10243A"/>
                <w:sz w:val="20"/>
                <w:szCs w:val="20"/>
              </w:rPr>
              <w:t xml:space="preserve">12–25</w:t>
            </w:r>
          </w:p>
        </w:tc>
        <w:tc>
          <w:tcPr>
            <w:tcW w:type="dxa" w:w="8260"/>
            <w:tcMar>
              <w:top w:type="dxa" w:w="120"/>
              <w:left w:type="dxa" w:w="150"/>
              <w:bottom w:type="dxa" w:w="120"/>
              <w:right w:type="dxa" w:w="150"/>
            </w:tcMar>
          </w:tcPr>
          <w:p>
            <w:pPr>
              <w:spacing w:after="90" w:line="285"/>
            </w:pPr>
            <w:r>
              <w:rPr>
                <w:color w:val="1B1B1B"/>
                <w:sz w:val="20"/>
                <w:szCs w:val="20"/>
              </w:rPr>
              <w:t xml:space="preserve">Walk the five blocks on the board. Point at the form, do not lecture. Block 1 administrative, Block 2 persons, Block 3 property and evidence, Block 4 narrative, Block 5 status. Say what each block is for and move on.</w:t>
            </w:r>
          </w:p>
          <w:p>
            <w:pPr>
              <w:spacing w:after="0" w:line="285"/>
              <w:ind w:left="260"/>
            </w:pPr>
            <w:r>
              <w:rPr>
                <w:b/>
                <w:bCs/>
                <w:color w:val="1A5FB4"/>
                <w:sz w:val="15"/>
                <w:szCs w:val="15"/>
                <w:spacing w:val="20"/>
              </w:rPr>
              <w:t xml:space="preserve">SAY   </w:t>
            </w:r>
            <w:r>
              <w:rPr>
                <w:i/>
                <w:iCs/>
                <w:color w:val="1A5FB4"/>
                <w:sz w:val="20"/>
                <w:szCs w:val="20"/>
              </w:rPr>
              <w:t xml:space="preserve">“Each block has one job. If information is in the wrong block, the person who needs it will not find it.”</w:t>
            </w:r>
          </w:p>
        </w:tc>
      </w:tr>
      <w:tr>
        <w:tc>
          <w:tcPr>
            <w:tcW w:type="dxa" w:w="1100"/>
            <w:shd w:fill="F2F5F8" w:val="clear"/>
            <w:tcMar>
              <w:top w:type="dxa" w:w="120"/>
              <w:left w:type="dxa" w:w="120"/>
              <w:bottom w:type="dxa" w:w="120"/>
              <w:right w:type="dxa" w:w="120"/>
            </w:tcMar>
          </w:tcPr>
          <w:p>
            <w:r>
              <w:rPr>
                <w:b/>
                <w:bCs/>
                <w:color w:val="10243A"/>
                <w:sz w:val="20"/>
                <w:szCs w:val="20"/>
              </w:rPr>
              <w:t xml:space="preserve">25–35</w:t>
            </w:r>
          </w:p>
        </w:tc>
        <w:tc>
          <w:tcPr>
            <w:tcW w:type="dxa" w:w="8260"/>
            <w:tcMar>
              <w:top w:type="dxa" w:w="120"/>
              <w:left w:type="dxa" w:w="150"/>
              <w:bottom w:type="dxa" w:w="120"/>
              <w:right w:type="dxa" w:w="150"/>
            </w:tcMar>
          </w:tcPr>
          <w:p>
            <w:pPr>
              <w:spacing w:after="90" w:line="285"/>
            </w:pPr>
            <w:r>
              <w:rPr>
                <w:color w:val="1B1B1B"/>
                <w:sz w:val="20"/>
                <w:szCs w:val="20"/>
              </w:rPr>
              <w:t xml:space="preserve">Put the Case File on the board. A student reads all four of Ray Delgado’s paragraphs aloud, slowly. Then read it a second time. They will not catch what is missing the first time.</w:t>
            </w:r>
          </w:p>
          <w:p>
            <w:pPr>
              <w:spacing w:after="0" w:line="285"/>
              <w:ind w:left="260"/>
            </w:pPr>
            <w:r>
              <w:rPr>
                <w:b/>
                <w:bCs/>
                <w:color w:val="1A5FB4"/>
                <w:sz w:val="15"/>
                <w:szCs w:val="15"/>
                <w:spacing w:val="20"/>
              </w:rPr>
              <w:t xml:space="preserve">SAY   </w:t>
            </w:r>
            <w:r>
              <w:rPr>
                <w:i/>
                <w:iCs/>
                <w:color w:val="1A5FB4"/>
                <w:sz w:val="20"/>
                <w:szCs w:val="20"/>
              </w:rPr>
              <w:t xml:space="preserve">“Listen for what he does not say.”</w:t>
            </w:r>
          </w:p>
        </w:tc>
      </w:tr>
      <w:tr>
        <w:tc>
          <w:tcPr>
            <w:tcW w:type="dxa" w:w="1100"/>
            <w:shd w:fill="F2F5F8" w:val="clear"/>
            <w:tcMar>
              <w:top w:type="dxa" w:w="120"/>
              <w:left w:type="dxa" w:w="120"/>
              <w:bottom w:type="dxa" w:w="120"/>
              <w:right w:type="dxa" w:w="120"/>
            </w:tcMar>
          </w:tcPr>
          <w:p>
            <w:r>
              <w:rPr>
                <w:b/>
                <w:bCs/>
                <w:color w:val="10243A"/>
                <w:sz w:val="20"/>
                <w:szCs w:val="20"/>
              </w:rPr>
              <w:t xml:space="preserve">35–42</w:t>
            </w:r>
          </w:p>
        </w:tc>
        <w:tc>
          <w:tcPr>
            <w:tcW w:type="dxa" w:w="8260"/>
            <w:tcMar>
              <w:top w:type="dxa" w:w="120"/>
              <w:left w:type="dxa" w:w="150"/>
              <w:bottom w:type="dxa" w:w="120"/>
              <w:right w:type="dxa" w:w="150"/>
            </w:tcMar>
          </w:tcPr>
          <w:p>
            <w:pPr>
              <w:spacing w:after="90" w:line="285"/>
            </w:pPr>
            <w:r>
              <w:rPr>
                <w:color w:val="1B1B1B"/>
                <w:sz w:val="20"/>
                <w:szCs w:val="20"/>
              </w:rPr>
              <w:t xml:space="preserve">Model Block 1 together on the board. Spend the time on OFFENSE TYPE. The form asks whether burglary is supportable — burglary needs entry plus intent, and nobody saw either. Let them argue. Land somewhere defensible.</w:t>
            </w:r>
          </w:p>
          <w:p>
            <w:pPr>
              <w:spacing w:after="0" w:line="285"/>
              <w:ind w:left="260"/>
            </w:pPr>
            <w:r>
              <w:rPr>
                <w:b/>
                <w:bCs/>
                <w:color w:val="1A5FB4"/>
                <w:sz w:val="15"/>
                <w:szCs w:val="15"/>
                <w:spacing w:val="20"/>
              </w:rPr>
              <w:t xml:space="preserve">SAY   </w:t>
            </w:r>
            <w:r>
              <w:rPr>
                <w:i/>
                <w:iCs/>
                <w:color w:val="1A5FB4"/>
                <w:sz w:val="20"/>
                <w:szCs w:val="20"/>
              </w:rPr>
              <w:t xml:space="preserve">“Can you prove entry? Can you prove intent? If you cannot, you do not get to write the word.”</w:t>
            </w:r>
          </w:p>
        </w:tc>
      </w:tr>
      <w:tr>
        <w:tc>
          <w:tcPr>
            <w:tcW w:type="dxa" w:w="1100"/>
            <w:shd w:fill="F2F5F8" w:val="clear"/>
            <w:tcMar>
              <w:top w:type="dxa" w:w="120"/>
              <w:left w:type="dxa" w:w="120"/>
              <w:bottom w:type="dxa" w:w="120"/>
              <w:right w:type="dxa" w:w="120"/>
            </w:tcMar>
          </w:tcPr>
          <w:p>
            <w:r>
              <w:rPr>
                <w:b/>
                <w:bCs/>
                <w:color w:val="10243A"/>
                <w:sz w:val="20"/>
                <w:szCs w:val="20"/>
              </w:rPr>
              <w:t xml:space="preserve">42–72</w:t>
            </w:r>
          </w:p>
        </w:tc>
        <w:tc>
          <w:tcPr>
            <w:tcW w:type="dxa" w:w="8260"/>
            <w:tcMar>
              <w:top w:type="dxa" w:w="120"/>
              <w:left w:type="dxa" w:w="150"/>
              <w:bottom w:type="dxa" w:w="120"/>
              <w:right w:type="dxa" w:w="150"/>
            </w:tcMar>
          </w:tcPr>
          <w:p>
            <w:pPr>
              <w:spacing w:after="90" w:line="285"/>
            </w:pPr>
            <w:r>
              <w:rPr>
                <w:color w:val="1B1B1B"/>
                <w:sz w:val="20"/>
                <w:szCs w:val="20"/>
              </w:rPr>
              <w:t xml:space="preserve">Independent, on Chromebooks. Blocks 1 through 5, from the Case File only. Circulate. The only question you have to answer is “can I just put…” — and the answer is always no, leave it blank.</w:t>
            </w:r>
          </w:p>
          <w:p>
            <w:pPr>
              <w:spacing w:after="0" w:line="285"/>
              <w:ind w:left="260"/>
            </w:pPr>
            <w:r>
              <w:rPr>
                <w:b/>
                <w:bCs/>
                <w:color w:val="1A5FB4"/>
                <w:sz w:val="15"/>
                <w:szCs w:val="15"/>
                <w:spacing w:val="20"/>
              </w:rPr>
              <w:t xml:space="preserve">SAY   </w:t>
            </w:r>
            <w:r>
              <w:rPr>
                <w:i/>
                <w:iCs/>
                <w:color w:val="1A5FB4"/>
                <w:sz w:val="20"/>
                <w:szCs w:val="20"/>
              </w:rPr>
              <w:t xml:space="preserve">“If the Case File does not say it, you do not know it.”</w:t>
            </w:r>
          </w:p>
        </w:tc>
      </w:tr>
      <w:tr>
        <w:tc>
          <w:tcPr>
            <w:tcW w:type="dxa" w:w="1100"/>
            <w:shd w:fill="F2F5F8" w:val="clear"/>
            <w:tcMar>
              <w:top w:type="dxa" w:w="120"/>
              <w:left w:type="dxa" w:w="120"/>
              <w:bottom w:type="dxa" w:w="120"/>
              <w:right w:type="dxa" w:w="120"/>
            </w:tcMar>
          </w:tcPr>
          <w:p>
            <w:r>
              <w:rPr>
                <w:b/>
                <w:bCs/>
                <w:color w:val="10243A"/>
                <w:sz w:val="20"/>
                <w:szCs w:val="20"/>
              </w:rPr>
              <w:t xml:space="preserve">72–84</w:t>
            </w:r>
          </w:p>
        </w:tc>
        <w:tc>
          <w:tcPr>
            <w:tcW w:type="dxa" w:w="8260"/>
            <w:tcMar>
              <w:top w:type="dxa" w:w="120"/>
              <w:left w:type="dxa" w:w="150"/>
              <w:bottom w:type="dxa" w:w="120"/>
              <w:right w:type="dxa" w:w="150"/>
            </w:tcMar>
          </w:tcPr>
          <w:p>
            <w:pPr>
              <w:spacing w:after="90" w:line="285"/>
            </w:pPr>
            <w:r>
              <w:rPr>
                <w:color w:val="1B1B1B"/>
                <w:sz w:val="20"/>
                <w:szCs w:val="20"/>
              </w:rPr>
              <w:t xml:space="preserve">Page 2 — What I still need to find out. Three columns. This is the real assignment and the bridge to Thursday.</w:t>
            </w:r>
          </w:p>
          <w:p>
            <w:pPr>
              <w:spacing w:after="0" w:line="285"/>
              <w:ind w:left="260"/>
            </w:pPr>
            <w:r>
              <w:rPr>
                <w:b/>
                <w:bCs/>
                <w:color w:val="1A5FB4"/>
                <w:sz w:val="15"/>
                <w:szCs w:val="15"/>
                <w:spacing w:val="20"/>
              </w:rPr>
              <w:t xml:space="preserve">SAY   </w:t>
            </w:r>
            <w:r>
              <w:rPr>
                <w:i/>
                <w:iCs/>
                <w:color w:val="1A5FB4"/>
                <w:sz w:val="20"/>
                <w:szCs w:val="20"/>
              </w:rPr>
              <w:t xml:space="preserve">“Every blank above is a question somebody has to answer. An officer who knows what is missing is doing the job.”</w:t>
            </w:r>
          </w:p>
        </w:tc>
      </w:tr>
      <w:tr>
        <w:tc>
          <w:tcPr>
            <w:tcW w:type="dxa" w:w="1100"/>
            <w:shd w:fill="F2F5F8" w:val="clear"/>
            <w:tcMar>
              <w:top w:type="dxa" w:w="120"/>
              <w:left w:type="dxa" w:w="120"/>
              <w:bottom w:type="dxa" w:w="120"/>
              <w:right w:type="dxa" w:w="120"/>
            </w:tcMar>
          </w:tcPr>
          <w:p>
            <w:r>
              <w:rPr>
                <w:b/>
                <w:bCs/>
                <w:color w:val="10243A"/>
                <w:sz w:val="20"/>
                <w:szCs w:val="20"/>
              </w:rPr>
              <w:t xml:space="preserve">84–90</w:t>
            </w:r>
          </w:p>
        </w:tc>
        <w:tc>
          <w:tcPr>
            <w:tcW w:type="dxa" w:w="8260"/>
            <w:tcMar>
              <w:top w:type="dxa" w:w="120"/>
              <w:left w:type="dxa" w:w="150"/>
              <w:bottom w:type="dxa" w:w="120"/>
              <w:right w:type="dxa" w:w="150"/>
            </w:tcMar>
          </w:tcPr>
          <w:p>
            <w:pPr>
              <w:spacing w:after="90" w:line="285"/>
            </w:pPr>
            <w:r>
              <w:rPr>
                <w:color w:val="1B1B1B"/>
                <w:sz w:val="20"/>
                <w:szCs w:val="20"/>
              </w:rPr>
              <w:t xml:space="preserve">Cold-call four students for one gap each. Write them on the board. Leave them up.</w:t>
            </w:r>
          </w:p>
          <w:p>
            <w:pPr>
              <w:spacing w:after="0" w:line="285"/>
              <w:ind w:left="260"/>
            </w:pPr>
            <w:r>
              <w:rPr>
                <w:b/>
                <w:bCs/>
                <w:color w:val="1A5FB4"/>
                <w:sz w:val="15"/>
                <w:szCs w:val="15"/>
                <w:spacing w:val="20"/>
              </w:rPr>
              <w:t xml:space="preserve">SAY   </w:t>
            </w:r>
            <w:r>
              <w:rPr>
                <w:i/>
                <w:iCs/>
                <w:color w:val="1A5FB4"/>
                <w:sz w:val="20"/>
                <w:szCs w:val="20"/>
              </w:rPr>
              <w:t xml:space="preserve">“Thursday you get to ask. But you only get answers to the questions you actually write down.”</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The narrative will be bad. That is the design.</w:t>
            </w:r>
            <w:r>
              <w:rPr>
                <w:color w:val="5F6B79"/>
                <w:sz w:val="19"/>
                <w:szCs w:val="19"/>
              </w:rPr>
              <w:t xml:space="preserve"> They do not have the facts to write one. Short and full of holes is correct output. A long, confident narrative means the student invented things — that is your teachable moment, not a failure.</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rescue them.</w:t>
            </w:r>
            <w:r>
              <w:rPr>
                <w:color w:val="5F6B79"/>
                <w:sz w:val="19"/>
                <w:szCs w:val="19"/>
              </w:rPr>
              <w:t xml:space="preserve"> The frustration of a blank field is the lesson. Leave it blank.</w:t>
            </w:r>
          </w:p>
          <w:p>
            <w:pPr>
              <w:spacing w:after="80" w:line="285"/>
              <w:ind w:left="300" w:hanging="300"/>
            </w:pPr>
            <w:r>
              <w:rPr>
                <w:b/>
                <w:bCs/>
                <w:color w:val="9A3412"/>
                <w:sz w:val="19"/>
                <w:szCs w:val="19"/>
              </w:rPr>
              <w:t xml:space="preserve">!   </w:t>
            </w:r>
            <w:r>
              <w:rPr>
                <w:b/>
                <w:bCs/>
                <w:i w:val="false"/>
                <w:iCs w:val="false"/>
                <w:color w:val="1B1B1B"/>
                <w:sz w:val="19"/>
                <w:szCs w:val="19"/>
              </w:rPr>
              <w:t xml:space="preserve">Someone will write that Ray did it.</w:t>
            </w:r>
            <w:r>
              <w:rPr>
                <w:color w:val="5F6B79"/>
                <w:sz w:val="19"/>
                <w:szCs w:val="19"/>
              </w:rPr>
              <w:t xml:space="preserve"> Ask them which sentence in the Case File supports that. There is not one.</w:t>
            </w:r>
          </w:p>
        </w:tc>
      </w:tr>
    </w:tbl>
    <w:p>
      <w:r>
        <w:br w:type="page"/>
      </w:r>
    </w:p>
    <w:p>
      <w:pPr>
        <w:spacing w:after="40"/>
      </w:pPr>
      <w:r>
        <w:rPr>
          <w:b/>
          <w:bCs/>
          <w:color w:val="1A5FB4"/>
          <w:sz w:val="17"/>
          <w:szCs w:val="17"/>
          <w:spacing w:val="30"/>
        </w:rPr>
        <w:t xml:space="preserve">DAY 2</w:t>
      </w:r>
    </w:p>
    <w:p>
      <w:pPr>
        <w:spacing w:after="140"/>
      </w:pPr>
      <w:r>
        <w:rPr>
          <w:b/>
          <w:bCs/>
          <w:color w:val="10243A"/>
          <w:sz w:val="34"/>
          <w:szCs w:val="34"/>
        </w:rPr>
        <w:t xml:space="preserve">The interview</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that an interview returns only what you asked for, and that two honest witnesses can contradict each other without either of them lying.</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3 — Interview Preparation (they fill this in and submit it FIRST)</w:t>
      </w:r>
    </w:p>
    <w:p>
      <w:pPr>
        <w:spacing w:after="60" w:line="280"/>
        <w:ind w:left="300" w:hanging="300"/>
      </w:pPr>
      <w:r>
        <w:rPr>
          <w:color w:val="10243A"/>
          <w:sz w:val="17"/>
          <w:szCs w:val="17"/>
        </w:rPr>
        <w:t xml:space="preserve">■   </w:t>
      </w:r>
      <w:r>
        <w:rPr>
          <w:color w:val="1B1B1B"/>
          <w:sz w:val="20"/>
          <w:szCs w:val="20"/>
        </w:rPr>
        <w:t xml:space="preserve">4 — Witness Statement, Marisa Vance (you release this only after the questions are in)</w:t>
      </w:r>
    </w:p>
    <w:p>
      <w:pPr>
        <w:spacing w:after="60" w:line="280"/>
        <w:ind w:left="300" w:hanging="300"/>
      </w:pPr>
      <w:r>
        <w:rPr>
          <w:color w:val="10243A"/>
          <w:sz w:val="17"/>
          <w:szCs w:val="17"/>
        </w:rPr>
        <w:t xml:space="preserve">■   </w:t>
      </w:r>
      <w:r>
        <w:rPr>
          <w:color w:val="1B1B1B"/>
          <w:sz w:val="20"/>
          <w:szCs w:val="20"/>
        </w:rPr>
        <w:t xml:space="preserve">5 — Supplemental Report (the deliverable)</w:t>
      </w:r>
    </w:p>
    <w:p>
      <w:pPr>
        <w:spacing w:after="60" w:line="280"/>
        <w:ind w:left="300" w:hanging="300"/>
      </w:pPr>
      <w:r>
        <w:rPr>
          <w:color w:val="10243A"/>
          <w:sz w:val="17"/>
          <w:szCs w:val="17"/>
        </w:rPr>
        <w:t xml:space="preserve">■   </w:t>
      </w:r>
      <w:r>
        <w:rPr>
          <w:color w:val="1B1B1B"/>
          <w:sz w:val="20"/>
          <w:szCs w:val="20"/>
        </w:rPr>
        <w:t xml:space="preserve">6 — Final Narrative and Self-Check (NOT used — keep it for absences and make-up work)</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0–8</w:t>
            </w:r>
          </w:p>
        </w:tc>
        <w:tc>
          <w:tcPr>
            <w:tcW w:type="dxa" w:w="8260"/>
            <w:tcMar>
              <w:top w:type="dxa" w:w="120"/>
              <w:left w:type="dxa" w:w="150"/>
              <w:bottom w:type="dxa" w:w="120"/>
              <w:right w:type="dxa" w:w="150"/>
            </w:tcMar>
          </w:tcPr>
          <w:p>
            <w:pPr>
              <w:spacing w:after="90" w:line="285"/>
            </w:pPr>
            <w:r>
              <w:rPr>
                <w:color w:val="1B1B1B"/>
                <w:sz w:val="20"/>
                <w:szCs w:val="20"/>
              </w:rPr>
              <w:t xml:space="preserve">Do-now: reopen Day 1’s page two, circle the three worst gaps.</w:t>
            </w:r>
          </w:p>
          <w:p>
            <w:pPr>
              <w:spacing w:after="0" w:line="285"/>
              <w:ind w:left="260"/>
            </w:pPr>
            <w:r>
              <w:rPr>
                <w:b/>
                <w:bCs/>
                <w:color w:val="1A5FB4"/>
                <w:sz w:val="15"/>
                <w:szCs w:val="15"/>
                <w:spacing w:val="20"/>
              </w:rPr>
              <w:t xml:space="preserve">SAY   </w:t>
            </w:r>
            <w:r>
              <w:rPr>
                <w:i/>
                <w:iCs/>
                <w:color w:val="1A5FB4"/>
                <w:sz w:val="20"/>
                <w:szCs w:val="20"/>
              </w:rPr>
              <w:t xml:space="preserve">“Those three holes are what today is for.”</w:t>
            </w:r>
          </w:p>
        </w:tc>
      </w:tr>
      <w:tr>
        <w:tc>
          <w:tcPr>
            <w:tcW w:type="dxa" w:w="1100"/>
            <w:shd w:fill="F2F5F8" w:val="clear"/>
            <w:tcMar>
              <w:top w:type="dxa" w:w="120"/>
              <w:left w:type="dxa" w:w="120"/>
              <w:bottom w:type="dxa" w:w="120"/>
              <w:right w:type="dxa" w:w="120"/>
            </w:tcMar>
          </w:tcPr>
          <w:p>
            <w:r>
              <w:rPr>
                <w:b/>
                <w:bCs/>
                <w:color w:val="10243A"/>
                <w:sz w:val="20"/>
                <w:szCs w:val="20"/>
              </w:rPr>
              <w:t xml:space="preserve">8–18</w:t>
            </w:r>
          </w:p>
        </w:tc>
        <w:tc>
          <w:tcPr>
            <w:tcW w:type="dxa" w:w="8260"/>
            <w:tcMar>
              <w:top w:type="dxa" w:w="120"/>
              <w:left w:type="dxa" w:w="150"/>
              <w:bottom w:type="dxa" w:w="120"/>
              <w:right w:type="dxa" w:w="150"/>
            </w:tcMar>
          </w:tcPr>
          <w:p>
            <w:pPr>
              <w:spacing w:after="90" w:line="285"/>
            </w:pPr>
            <w:r>
              <w:rPr>
                <w:color w:val="1B1B1B"/>
                <w:sz w:val="20"/>
                <w:szCs w:val="20"/>
              </w:rPr>
              <w:t xml:space="preserve">Mini-lesson from the rules on file 3. Board example: “Was the door forced open?” against “Describe the door.”</w:t>
            </w:r>
          </w:p>
          <w:p>
            <w:pPr>
              <w:spacing w:after="0" w:line="285"/>
              <w:ind w:left="260"/>
            </w:pPr>
            <w:r>
              <w:rPr>
                <w:b/>
                <w:bCs/>
                <w:color w:val="1A5FB4"/>
                <w:sz w:val="15"/>
                <w:szCs w:val="15"/>
                <w:spacing w:val="20"/>
              </w:rPr>
              <w:t xml:space="preserve">SAY   </w:t>
            </w:r>
            <w:r>
              <w:rPr>
                <w:i/>
                <w:iCs/>
                <w:color w:val="1A5FB4"/>
                <w:sz w:val="20"/>
                <w:szCs w:val="20"/>
              </w:rPr>
              <w:t xml:space="preserve">“If you put the number in the question she can just agree with you, and now there is a figure in your report that you invented yourself.”</w:t>
            </w:r>
          </w:p>
        </w:tc>
      </w:tr>
      <w:tr>
        <w:tc>
          <w:tcPr>
            <w:tcW w:type="dxa" w:w="1100"/>
            <w:shd w:fill="F2F5F8" w:val="clear"/>
            <w:tcMar>
              <w:top w:type="dxa" w:w="120"/>
              <w:left w:type="dxa" w:w="120"/>
              <w:bottom w:type="dxa" w:w="120"/>
              <w:right w:type="dxa" w:w="120"/>
            </w:tcMar>
          </w:tcPr>
          <w:p>
            <w:r>
              <w:rPr>
                <w:b/>
                <w:bCs/>
                <w:color w:val="10243A"/>
                <w:sz w:val="20"/>
                <w:szCs w:val="20"/>
              </w:rPr>
              <w:t xml:space="preserve">18–26</w:t>
            </w:r>
          </w:p>
        </w:tc>
        <w:tc>
          <w:tcPr>
            <w:tcW w:type="dxa" w:w="8260"/>
            <w:tcMar>
              <w:top w:type="dxa" w:w="120"/>
              <w:left w:type="dxa" w:w="150"/>
              <w:bottom w:type="dxa" w:w="120"/>
              <w:right w:type="dxa" w:w="150"/>
            </w:tcMar>
          </w:tcPr>
          <w:p>
            <w:pPr>
              <w:spacing w:after="90" w:line="285"/>
            </w:pPr>
            <w:r>
              <w:rPr>
                <w:color w:val="1B1B1B"/>
                <w:sz w:val="20"/>
                <w:szCs w:val="20"/>
              </w:rPr>
              <w:t xml:space="preserve">They write questions on file 3 and SUBMIT. Hard gate — nobody gets Vance until their questions are in.</w:t>
            </w:r>
          </w:p>
          <w:p>
            <w:pPr>
              <w:spacing w:after="0" w:line="285"/>
              <w:ind w:left="260"/>
            </w:pPr>
            <w:r>
              <w:rPr>
                <w:b/>
                <w:bCs/>
                <w:color w:val="1A5FB4"/>
                <w:sz w:val="15"/>
                <w:szCs w:val="15"/>
                <w:spacing w:val="20"/>
              </w:rPr>
              <w:t xml:space="preserve">SAY   </w:t>
            </w:r>
            <w:r>
              <w:rPr>
                <w:i/>
                <w:iCs/>
                <w:color w:val="1A5FB4"/>
                <w:sz w:val="20"/>
                <w:szCs w:val="20"/>
              </w:rPr>
              <w:t xml:space="preserve">“You only get the answers to the questions you actually ask.”</w:t>
            </w:r>
          </w:p>
        </w:tc>
      </w:tr>
      <w:tr>
        <w:tc>
          <w:tcPr>
            <w:tcW w:type="dxa" w:w="1100"/>
            <w:shd w:fill="F2F5F8" w:val="clear"/>
            <w:tcMar>
              <w:top w:type="dxa" w:w="120"/>
              <w:left w:type="dxa" w:w="120"/>
              <w:bottom w:type="dxa" w:w="120"/>
              <w:right w:type="dxa" w:w="120"/>
            </w:tcMar>
          </w:tcPr>
          <w:p>
            <w:r>
              <w:rPr>
                <w:b/>
                <w:bCs/>
                <w:color w:val="10243A"/>
                <w:sz w:val="20"/>
                <w:szCs w:val="20"/>
              </w:rPr>
              <w:t xml:space="preserve">26–28</w:t>
            </w:r>
          </w:p>
        </w:tc>
        <w:tc>
          <w:tcPr>
            <w:tcW w:type="dxa" w:w="8260"/>
            <w:tcMar>
              <w:top w:type="dxa" w:w="120"/>
              <w:left w:type="dxa" w:w="150"/>
              <w:bottom w:type="dxa" w:w="120"/>
              <w:right w:type="dxa" w:w="150"/>
            </w:tcMar>
          </w:tcPr>
          <w:p>
            <w:pPr>
              <w:spacing w:after="0" w:line="285"/>
            </w:pPr>
            <w:r>
              <w:rPr>
                <w:color w:val="1B1B1B"/>
                <w:sz w:val="20"/>
                <w:szCs w:val="20"/>
              </w:rPr>
              <w:t xml:space="preserve">Check submissions, then publish assignment 2b. Put file 4 on the board.</w:t>
            </w:r>
          </w:p>
        </w:tc>
      </w:tr>
      <w:tr>
        <w:tc>
          <w:tcPr>
            <w:tcW w:type="dxa" w:w="1100"/>
            <w:shd w:fill="F2F5F8" w:val="clear"/>
            <w:tcMar>
              <w:top w:type="dxa" w:w="120"/>
              <w:left w:type="dxa" w:w="120"/>
              <w:bottom w:type="dxa" w:w="120"/>
              <w:right w:type="dxa" w:w="120"/>
            </w:tcMar>
          </w:tcPr>
          <w:p>
            <w:r>
              <w:rPr>
                <w:b/>
                <w:bCs/>
                <w:color w:val="10243A"/>
                <w:sz w:val="20"/>
                <w:szCs w:val="20"/>
              </w:rPr>
              <w:t xml:space="preserve">28–34</w:t>
            </w:r>
          </w:p>
        </w:tc>
        <w:tc>
          <w:tcPr>
            <w:tcW w:type="dxa" w:w="8260"/>
            <w:tcMar>
              <w:top w:type="dxa" w:w="120"/>
              <w:left w:type="dxa" w:w="150"/>
              <w:bottom w:type="dxa" w:w="120"/>
              <w:right w:type="dxa" w:w="150"/>
            </w:tcMar>
          </w:tcPr>
          <w:p>
            <w:pPr>
              <w:spacing w:after="90" w:line="285"/>
            </w:pPr>
            <w:r>
              <w:rPr>
                <w:color w:val="1B1B1B"/>
                <w:sz w:val="20"/>
                <w:szCs w:val="20"/>
              </w:rPr>
              <w:t xml:space="preserve">Read all seven of Vance’s paragraphs aloud. No commentary while you read.</w:t>
            </w:r>
          </w:p>
          <w:p>
            <w:pPr>
              <w:spacing w:after="0" w:line="285"/>
              <w:ind w:left="260"/>
            </w:pPr>
            <w:r>
              <w:rPr>
                <w:b/>
                <w:bCs/>
                <w:color w:val="1A5FB4"/>
                <w:sz w:val="15"/>
                <w:szCs w:val="15"/>
                <w:spacing w:val="20"/>
              </w:rPr>
              <w:t xml:space="preserve">SAY   </w:t>
            </w:r>
            <w:r>
              <w:rPr>
                <w:i/>
                <w:iCs/>
                <w:color w:val="1A5FB4"/>
                <w:sz w:val="20"/>
                <w:szCs w:val="20"/>
              </w:rPr>
              <w:t xml:space="preserve">“Some of what you asked is in there. Some of it is not — and that is also information.”</w:t>
            </w:r>
          </w:p>
        </w:tc>
      </w:tr>
      <w:tr>
        <w:tc>
          <w:tcPr>
            <w:tcW w:type="dxa" w:w="1100"/>
            <w:shd w:fill="F2F5F8" w:val="clear"/>
            <w:tcMar>
              <w:top w:type="dxa" w:w="120"/>
              <w:left w:type="dxa" w:w="120"/>
              <w:bottom w:type="dxa" w:w="120"/>
              <w:right w:type="dxa" w:w="120"/>
            </w:tcMar>
          </w:tcPr>
          <w:p>
            <w:r>
              <w:rPr>
                <w:b/>
                <w:bCs/>
                <w:color w:val="10243A"/>
                <w:sz w:val="20"/>
                <w:szCs w:val="20"/>
              </w:rPr>
              <w:t xml:space="preserve">34–58</w:t>
            </w:r>
          </w:p>
        </w:tc>
        <w:tc>
          <w:tcPr>
            <w:tcW w:type="dxa" w:w="8260"/>
            <w:tcMar>
              <w:top w:type="dxa" w:w="120"/>
              <w:left w:type="dxa" w:w="150"/>
              <w:bottom w:type="dxa" w:w="120"/>
              <w:right w:type="dxa" w:w="150"/>
            </w:tcMar>
          </w:tcPr>
          <w:p>
            <w:pPr>
              <w:spacing w:after="90" w:line="285"/>
            </w:pPr>
            <w:r>
              <w:rPr>
                <w:color w:val="1B1B1B"/>
                <w:sz w:val="20"/>
                <w:szCs w:val="20"/>
              </w:rPr>
              <w:t xml:space="preserve">File 5, Blocks 1 to 3. Tell them to leave the Conflicting Information block alone — you do that one together.</w:t>
            </w:r>
          </w:p>
          <w:p>
            <w:pPr>
              <w:spacing w:after="0" w:line="285"/>
              <w:ind w:left="260"/>
            </w:pPr>
            <w:r>
              <w:rPr>
                <w:b/>
                <w:bCs/>
                <w:color w:val="1A5FB4"/>
                <w:sz w:val="15"/>
                <w:szCs w:val="15"/>
                <w:spacing w:val="20"/>
              </w:rPr>
              <w:t xml:space="preserve">SAY   </w:t>
            </w:r>
            <w:r>
              <w:rPr>
                <w:i/>
                <w:iCs/>
                <w:color w:val="1A5FB4"/>
                <w:sz w:val="20"/>
                <w:szCs w:val="20"/>
              </w:rPr>
              <w:t xml:space="preserve">“Every single line gets a name on it. Vance stated. Not “it was.””</w:t>
            </w:r>
          </w:p>
        </w:tc>
      </w:tr>
      <w:tr>
        <w:tc>
          <w:tcPr>
            <w:tcW w:type="dxa" w:w="1100"/>
            <w:shd w:fill="F2F5F8" w:val="clear"/>
            <w:tcMar>
              <w:top w:type="dxa" w:w="120"/>
              <w:left w:type="dxa" w:w="120"/>
              <w:bottom w:type="dxa" w:w="120"/>
              <w:right w:type="dxa" w:w="120"/>
            </w:tcMar>
          </w:tcPr>
          <w:p>
            <w:r>
              <w:rPr>
                <w:b/>
                <w:bCs/>
                <w:color w:val="10243A"/>
                <w:sz w:val="20"/>
                <w:szCs w:val="20"/>
              </w:rPr>
              <w:t xml:space="preserve">58–68</w:t>
            </w:r>
          </w:p>
        </w:tc>
        <w:tc>
          <w:tcPr>
            <w:tcW w:type="dxa" w:w="8260"/>
            <w:tcMar>
              <w:top w:type="dxa" w:w="120"/>
              <w:left w:type="dxa" w:w="150"/>
              <w:bottom w:type="dxa" w:w="120"/>
              <w:right w:type="dxa" w:w="150"/>
            </w:tcMar>
          </w:tcPr>
          <w:p>
            <w:pPr>
              <w:spacing w:after="90" w:line="285"/>
            </w:pPr>
            <w:r>
              <w:rPr>
                <w:color w:val="1B1B1B"/>
                <w:sz w:val="20"/>
                <w:szCs w:val="20"/>
              </w:rPr>
              <w:t xml:space="preserve">STOP the room before they fill the conflict block. Both back-door accounts on the board. Take the argument, then land it and let them write it.</w:t>
            </w:r>
          </w:p>
          <w:p>
            <w:pPr>
              <w:spacing w:after="0" w:line="285"/>
              <w:ind w:left="260"/>
            </w:pPr>
            <w:r>
              <w:rPr>
                <w:b/>
                <w:bCs/>
                <w:color w:val="1A5FB4"/>
                <w:sz w:val="15"/>
                <w:szCs w:val="15"/>
                <w:spacing w:val="20"/>
              </w:rPr>
              <w:t xml:space="preserve">SAY   </w:t>
            </w:r>
            <w:r>
              <w:rPr>
                <w:i/>
                <w:iCs/>
                <w:color w:val="1A5FB4"/>
                <w:sz w:val="20"/>
                <w:szCs w:val="20"/>
              </w:rPr>
              <w:t xml:space="preserve">“Neither of them lied to you. You do not get to pick a winner — you write both, you name both, and you let the investigation sort it out.”</w:t>
            </w:r>
          </w:p>
        </w:tc>
      </w:tr>
      <w:tr>
        <w:tc>
          <w:tcPr>
            <w:tcW w:type="dxa" w:w="1100"/>
            <w:shd w:fill="F2F5F8" w:val="clear"/>
            <w:tcMar>
              <w:top w:type="dxa" w:w="120"/>
              <w:left w:type="dxa" w:w="120"/>
              <w:bottom w:type="dxa" w:w="120"/>
              <w:right w:type="dxa" w:w="120"/>
            </w:tcMar>
          </w:tcPr>
          <w:p>
            <w:r>
              <w:rPr>
                <w:b/>
                <w:bCs/>
                <w:color w:val="10243A"/>
                <w:sz w:val="20"/>
                <w:szCs w:val="20"/>
              </w:rPr>
              <w:t xml:space="preserve">68–80</w:t>
            </w:r>
          </w:p>
        </w:tc>
        <w:tc>
          <w:tcPr>
            <w:tcW w:type="dxa" w:w="8260"/>
            <w:tcMar>
              <w:top w:type="dxa" w:w="120"/>
              <w:left w:type="dxa" w:w="150"/>
              <w:bottom w:type="dxa" w:w="120"/>
              <w:right w:type="dxa" w:w="150"/>
            </w:tcMar>
          </w:tcPr>
          <w:p>
            <w:pPr>
              <w:spacing w:after="90" w:line="285"/>
            </w:pPr>
            <w:r>
              <w:rPr>
                <w:color w:val="1B1B1B"/>
                <w:sz w:val="20"/>
                <w:szCs w:val="20"/>
              </w:rPr>
              <w:t xml:space="preserve">Leads for follow-up, then Still Unresolved. Hold them to the difference between an action and a conclusion.</w:t>
            </w:r>
          </w:p>
          <w:p>
            <w:pPr>
              <w:spacing w:after="0" w:line="285"/>
              <w:ind w:left="260"/>
            </w:pPr>
            <w:r>
              <w:rPr>
                <w:b/>
                <w:bCs/>
                <w:color w:val="1A5FB4"/>
                <w:sz w:val="15"/>
                <w:szCs w:val="15"/>
                <w:spacing w:val="20"/>
              </w:rPr>
              <w:t xml:space="preserve">SAY   </w:t>
            </w:r>
            <w:r>
              <w:rPr>
                <w:i/>
                <w:iCs/>
                <w:color w:val="1A5FB4"/>
                <w:sz w:val="20"/>
                <w:szCs w:val="20"/>
              </w:rPr>
              <w:t xml:space="preserve">“A lead is something a person can go and do. A name is not a lead.”</w:t>
            </w:r>
          </w:p>
        </w:tc>
      </w:tr>
      <w:tr>
        <w:tc>
          <w:tcPr>
            <w:tcW w:type="dxa" w:w="1100"/>
            <w:shd w:fill="F2F5F8" w:val="clear"/>
            <w:tcMar>
              <w:top w:type="dxa" w:w="120"/>
              <w:left w:type="dxa" w:w="120"/>
              <w:bottom w:type="dxa" w:w="120"/>
              <w:right w:type="dxa" w:w="120"/>
            </w:tcMar>
          </w:tcPr>
          <w:p>
            <w:r>
              <w:rPr>
                <w:b/>
                <w:bCs/>
                <w:color w:val="10243A"/>
                <w:sz w:val="20"/>
                <w:szCs w:val="20"/>
              </w:rPr>
              <w:t xml:space="preserve">80–88</w:t>
            </w:r>
          </w:p>
        </w:tc>
        <w:tc>
          <w:tcPr>
            <w:tcW w:type="dxa" w:w="8260"/>
            <w:tcMar>
              <w:top w:type="dxa" w:w="120"/>
              <w:left w:type="dxa" w:w="150"/>
              <w:bottom w:type="dxa" w:w="120"/>
              <w:right w:type="dxa" w:w="150"/>
            </w:tcMar>
          </w:tcPr>
          <w:p>
            <w:pPr>
              <w:spacing w:after="0" w:line="285"/>
            </w:pPr>
            <w:r>
              <w:rPr>
                <w:color w:val="1B1B1B"/>
                <w:sz w:val="20"/>
                <w:szCs w:val="20"/>
              </w:rPr>
              <w:t xml:space="preserve">Three or four students read out one lead and one unresolved item each.</w:t>
            </w:r>
          </w:p>
        </w:tc>
      </w:tr>
      <w:tr>
        <w:tc>
          <w:tcPr>
            <w:tcW w:type="dxa" w:w="1100"/>
            <w:shd w:fill="F2F5F8" w:val="clear"/>
            <w:tcMar>
              <w:top w:type="dxa" w:w="120"/>
              <w:left w:type="dxa" w:w="120"/>
              <w:bottom w:type="dxa" w:w="120"/>
              <w:right w:type="dxa" w:w="120"/>
            </w:tcMar>
          </w:tcPr>
          <w:p>
            <w:r>
              <w:rPr>
                <w:b/>
                <w:bCs/>
                <w:color w:val="10243A"/>
                <w:sz w:val="20"/>
                <w:szCs w:val="20"/>
              </w:rPr>
              <w:t xml:space="preserve">88–90</w:t>
            </w:r>
          </w:p>
        </w:tc>
        <w:tc>
          <w:tcPr>
            <w:tcW w:type="dxa" w:w="8260"/>
            <w:tcMar>
              <w:top w:type="dxa" w:w="120"/>
              <w:left w:type="dxa" w:w="150"/>
              <w:bottom w:type="dxa" w:w="120"/>
              <w:right w:type="dxa" w:w="150"/>
            </w:tcMar>
          </w:tcPr>
          <w:p>
            <w:pPr>
              <w:spacing w:after="90" w:line="285"/>
            </w:pPr>
            <w:r>
              <w:rPr>
                <w:color w:val="1B1B1B"/>
                <w:sz w:val="20"/>
                <w:szCs w:val="20"/>
              </w:rPr>
              <w:t xml:space="preserve">The close. Name the arc across the two days and let them go.</w:t>
            </w:r>
          </w:p>
          <w:p>
            <w:pPr>
              <w:spacing w:after="0" w:line="285"/>
              <w:ind w:left="260"/>
            </w:pPr>
            <w:r>
              <w:rPr>
                <w:b/>
                <w:bCs/>
                <w:color w:val="1A5FB4"/>
                <w:sz w:val="15"/>
                <w:szCs w:val="15"/>
                <w:spacing w:val="20"/>
              </w:rPr>
              <w:t xml:space="preserve">SAY   </w:t>
            </w:r>
            <w:r>
              <w:rPr>
                <w:i/>
                <w:iCs/>
                <w:color w:val="1A5FB4"/>
                <w:sz w:val="20"/>
                <w:szCs w:val="20"/>
              </w:rPr>
              <w:t xml:space="preserve">“Nobody in this room charged anybody with anything today. You wrote what happened — somebody else decides what to call it.”</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Hold the gate at minute 26.</w:t>
            </w:r>
            <w:r>
              <w:rPr>
                <w:color w:val="5F6B79"/>
                <w:sz w:val="19"/>
                <w:szCs w:val="19"/>
              </w:rPr>
              <w:t xml:space="preserve"> Hand Vance out early and the lesson collapses: weak questions get rewarded.</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let them fill the conflict block before you teach it.</w:t>
            </w:r>
            <w:r>
              <w:rPr>
                <w:color w:val="5F6B79"/>
                <w:sz w:val="19"/>
                <w:szCs w:val="19"/>
              </w:rPr>
              <w:t xml:space="preserve"> If they do it alone most will pick a winner, and picking a winner is the error the block exists to prevent.</w:t>
            </w:r>
          </w:p>
          <w:p>
            <w:pPr>
              <w:spacing w:after="80" w:line="285"/>
              <w:ind w:left="300" w:hanging="300"/>
            </w:pPr>
            <w:r>
              <w:rPr>
                <w:b/>
                <w:bCs/>
                <w:color w:val="9A3412"/>
                <w:sz w:val="19"/>
                <w:szCs w:val="19"/>
              </w:rPr>
              <w:t xml:space="preserve">!   </w:t>
            </w:r>
            <w:r>
              <w:rPr>
                <w:b/>
                <w:bCs/>
                <w:i w:val="false"/>
                <w:iCs w:val="false"/>
                <w:color w:val="1B1B1B"/>
                <w:sz w:val="19"/>
                <w:szCs w:val="19"/>
              </w:rPr>
              <w:t xml:space="preserve">Dontae Rivers is not a suspect.</w:t>
            </w:r>
            <w:r>
              <w:rPr>
                <w:color w:val="5F6B79"/>
                <w:sz w:val="19"/>
                <w:szCs w:val="19"/>
              </w:rPr>
              <w:t xml:space="preserve"> Vance says “I am not saying this man did anything,” and his key was a building key, not the equipment room key. The lead is </w:t>
            </w:r>
            <w:r>
              <w:rPr>
                <w:b w:val="false"/>
                <w:bCs w:val="false"/>
                <w:i/>
                <w:iCs/>
                <w:color w:val="5F6B79"/>
                <w:sz w:val="19"/>
                <w:szCs w:val="19"/>
              </w:rPr>
              <w:t xml:space="preserve">check whether that key came back</w:t>
            </w:r>
            <w:r>
              <w:rPr>
                <w:color w:val="5F6B79"/>
                <w:sz w:val="19"/>
                <w:szCs w:val="19"/>
              </w:rPr>
              <w:t xml:space="preserve">, not </w:t>
            </w:r>
            <w:r>
              <w:rPr>
                <w:b w:val="false"/>
                <w:bCs w:val="false"/>
                <w:i/>
                <w:iCs/>
                <w:color w:val="5F6B79"/>
                <w:sz w:val="19"/>
                <w:szCs w:val="19"/>
              </w:rPr>
              <w:t xml:space="preserve">arrest him</w:t>
            </w:r>
            <w:r>
              <w:rPr>
                <w:color w:val="5F6B79"/>
                <w:sz w:val="19"/>
                <w:szCs w:val="19"/>
              </w:rPr>
              <w:t xml:space="preserve">.</w:t>
            </w:r>
          </w:p>
          <w:p>
            <w:pPr>
              <w:spacing w:after="80" w:line="285"/>
              <w:ind w:left="300" w:hanging="300"/>
            </w:pPr>
            <w:r>
              <w:rPr>
                <w:b/>
                <w:bCs/>
                <w:color w:val="9A3412"/>
                <w:sz w:val="19"/>
                <w:szCs w:val="19"/>
              </w:rPr>
              <w:t xml:space="preserve">!   </w:t>
            </w:r>
            <w:r>
              <w:rPr>
                <w:b/>
                <w:bCs/>
                <w:i w:val="false"/>
                <w:iCs w:val="false"/>
                <w:color w:val="1B1B1B"/>
                <w:sz w:val="19"/>
                <w:szCs w:val="19"/>
              </w:rPr>
              <w:t xml:space="preserve">The two time discrepancies are deliberate.</w:t>
            </w:r>
            <w:r>
              <w:rPr>
                <w:color w:val="5F6B79"/>
                <w:sz w:val="19"/>
                <w:szCs w:val="19"/>
              </w:rPr>
              <w:t xml:space="preserve"> Ray says he called “around 1.” Vance says ten to one. Neither is wrong. Both get attributed. Flattening them into one time loses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Asset tags matter more than they look.</w:t>
            </w:r>
            <w:r>
              <w:rPr>
                <w:color w:val="5F6B79"/>
                <w:sz w:val="19"/>
                <w:szCs w:val="19"/>
              </w:rPr>
              <w:t xml:space="preserve"> Make sure the tags land in Block 3 — the next lesson turns entirely on students having written them down.</w:t>
            </w:r>
          </w:p>
        </w:tc>
      </w:tr>
    </w:tbl>
    <w:p>
      <w:r>
        <w:br w:type="page"/>
      </w:r>
    </w:p>
    <w:p>
      <w:pPr>
        <w:spacing w:after="50"/>
      </w:pPr>
      <w:r>
        <w:rPr>
          <w:b/>
          <w:bCs/>
          <w:color w:val="10243A"/>
          <w:sz w:val="30"/>
          <w:szCs w:val="30"/>
        </w:rPr>
        <w:t xml:space="preserve">What the Vance statement is engineered to do</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900"/>
        <w:gridCol w:w="7460"/>
      </w:tblGrid>
      <w:tr>
        <w:tc>
          <w:tcPr>
            <w:tcW w:type="dxa" w:w="1900"/>
            <w:shd w:fill="F2F5F8" w:val="clear"/>
            <w:tcMar>
              <w:top w:type="dxa" w:w="90"/>
              <w:left w:type="dxa" w:w="150"/>
              <w:bottom w:type="dxa" w:w="90"/>
              <w:right w:type="dxa" w:w="150"/>
            </w:tcMar>
          </w:tcPr>
          <w:p>
            <w:r>
              <w:rPr>
                <w:b/>
                <w:bCs/>
                <w:color w:val="5F6B79"/>
                <w:sz w:val="18"/>
                <w:szCs w:val="18"/>
              </w:rPr>
              <w:t xml:space="preserve">CLOSES</w:t>
            </w:r>
          </w:p>
        </w:tc>
        <w:tc>
          <w:tcPr>
            <w:tcW w:type="dxa" w:w="7460"/>
            <w:tcMar>
              <w:top w:type="dxa" w:w="90"/>
              <w:left w:type="dxa" w:w="150"/>
              <w:bottom w:type="dxa" w:w="90"/>
              <w:right w:type="dxa" w:w="150"/>
            </w:tcMar>
          </w:tcPr>
          <w:p>
            <w:r>
              <w:rPr>
                <w:color w:val="1B1B1B"/>
                <w:sz w:val="22"/>
                <w:szCs w:val="22"/>
              </w:rPr>
              <w:t xml:space="preserve">Laptop count (nine), make (Dell), asset tags (CC-0041 to CC-0049), unit value (about $520), who holds keys, when the room was last secured (Friday ~1740), when Ray called (1250).</w:t>
            </w:r>
          </w:p>
        </w:tc>
      </w:tr>
      <w:tr>
        <w:tc>
          <w:tcPr>
            <w:tcW w:type="dxa" w:w="1900"/>
            <w:shd w:fill="F2F5F8" w:val="clear"/>
            <w:tcMar>
              <w:top w:type="dxa" w:w="90"/>
              <w:left w:type="dxa" w:w="150"/>
              <w:bottom w:type="dxa" w:w="90"/>
              <w:right w:type="dxa" w:w="150"/>
            </w:tcMar>
          </w:tcPr>
          <w:p>
            <w:r>
              <w:rPr>
                <w:b/>
                <w:bCs/>
                <w:color w:val="5F6B79"/>
                <w:sz w:val="18"/>
                <w:szCs w:val="18"/>
              </w:rPr>
              <w:t xml:space="preserve">REFUSES</w:t>
            </w:r>
          </w:p>
        </w:tc>
        <w:tc>
          <w:tcPr>
            <w:tcW w:type="dxa" w:w="7460"/>
            <w:tcMar>
              <w:top w:type="dxa" w:w="90"/>
              <w:left w:type="dxa" w:w="150"/>
              <w:bottom w:type="dxa" w:w="90"/>
              <w:right w:type="dxa" w:w="150"/>
            </w:tcMar>
          </w:tcPr>
          <w:p>
            <w:r>
              <w:rPr>
                <w:color w:val="1B1B1B"/>
                <w:sz w:val="22"/>
                <w:szCs w:val="22"/>
              </w:rPr>
              <w:t xml:space="preserve">Who entered, how, exactly when, whether the back door was actually unlocked, whether anything else is gone. She has not been in the room yet.</w:t>
            </w:r>
          </w:p>
        </w:tc>
      </w:tr>
      <w:tr>
        <w:tc>
          <w:tcPr>
            <w:tcW w:type="dxa" w:w="1900"/>
            <w:shd w:fill="F2F5F8" w:val="clear"/>
            <w:tcMar>
              <w:top w:type="dxa" w:w="90"/>
              <w:left w:type="dxa" w:w="150"/>
              <w:bottom w:type="dxa" w:w="90"/>
              <w:right w:type="dxa" w:w="150"/>
            </w:tcMar>
          </w:tcPr>
          <w:p>
            <w:r>
              <w:rPr>
                <w:b/>
                <w:bCs/>
                <w:color w:val="5F6B79"/>
                <w:sz w:val="18"/>
                <w:szCs w:val="18"/>
              </w:rPr>
              <w:t xml:space="preserve">CONTRADICTS</w:t>
            </w:r>
          </w:p>
        </w:tc>
        <w:tc>
          <w:tcPr>
            <w:tcW w:type="dxa" w:w="7460"/>
            <w:tcMar>
              <w:top w:type="dxa" w:w="90"/>
              <w:left w:type="dxa" w:w="150"/>
              <w:bottom w:type="dxa" w:w="90"/>
              <w:right w:type="dxa" w:w="150"/>
            </w:tcMar>
          </w:tcPr>
          <w:p>
            <w:r>
              <w:rPr>
                <w:color w:val="1B1B1B"/>
                <w:sz w:val="22"/>
                <w:szCs w:val="22"/>
              </w:rPr>
              <w:t xml:space="preserve">The back door. Delgado: it should not be unlocked after 10. Vance: timer locks it at 9, but it does not always catch and she has filed two work orders. Both accounts are honest and partial.</w:t>
            </w:r>
          </w:p>
        </w:tc>
      </w:tr>
      <w:tr>
        <w:tc>
          <w:tcPr>
            <w:tcW w:type="dxa" w:w="1900"/>
            <w:shd w:fill="F2F5F8" w:val="clear"/>
            <w:tcMar>
              <w:top w:type="dxa" w:w="90"/>
              <w:left w:type="dxa" w:w="150"/>
              <w:bottom w:type="dxa" w:w="90"/>
              <w:right w:type="dxa" w:w="150"/>
            </w:tcMar>
          </w:tcPr>
          <w:p>
            <w:r>
              <w:rPr>
                <w:b/>
                <w:bCs/>
                <w:color w:val="5F6B79"/>
                <w:sz w:val="18"/>
                <w:szCs w:val="18"/>
              </w:rPr>
              <w:t xml:space="preserve">OPENS</w:t>
            </w:r>
          </w:p>
        </w:tc>
        <w:tc>
          <w:tcPr>
            <w:tcW w:type="dxa" w:w="7460"/>
            <w:tcMar>
              <w:top w:type="dxa" w:w="90"/>
              <w:left w:type="dxa" w:w="150"/>
              <w:bottom w:type="dxa" w:w="90"/>
              <w:right w:type="dxa" w:w="150"/>
            </w:tcMar>
          </w:tcPr>
          <w:p>
            <w:r>
              <w:rPr>
                <w:color w:val="1B1B1B"/>
                <w:sz w:val="22"/>
                <w:szCs w:val="22"/>
              </w:rPr>
              <w:t xml:space="preserve">An unreturned building key held by a former part-time employee — offered explicitly as a key-holder fact, not as an accusation.</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2026-10-15T12:34:10.632Z</dcterms:created>
  <dcterms:modified xsi:type="dcterms:W3CDTF">2026-10-15T12:34:10.632Z</dcterms:modified>
</cp:coreProperties>
</file>

<file path=docProps/custom.xml><?xml version="1.0" encoding="utf-8"?>
<Properties xmlns="http://schemas.openxmlformats.org/officeDocument/2006/custom-properties" xmlns:vt="http://schemas.openxmlformats.org/officeDocument/2006/docPropsVTypes"/>
</file>