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A6779"/>
          <w:sz w:val="18"/>
          <w:szCs w:val="18"/>
        </w:rPr>
        <w:t xml:space="preserve">NEARPOD BUILD SHEET</w:t>
      </w:r>
    </w:p>
    <w:p>
      <w:pPr>
        <w:spacing w:after="60"/>
      </w:pPr>
      <w:r>
        <w:rPr>
          <w:b/>
          <w:bCs/>
          <w:color w:val="1F4E79"/>
          <w:sz w:val="44"/>
          <w:szCs w:val="44"/>
        </w:rPr>
        <w:t xml:space="preserve">How a Case Moves</w:t>
      </w:r>
    </w:p>
    <w:p>
      <w:pPr>
        <w:spacing w:after="220"/>
      </w:pPr>
      <w:r>
        <w:rPr>
          <w:color w:val="5A6779"/>
          <w:sz w:val="24"/>
          <w:szCs w:val="24"/>
        </w:rPr>
        <w:t xml:space="preserve">90 minutes · CJO 1, 2 and 3 together · nothing to 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1F5" w:val="clear"/>
            <w:tcMar>
              <w:top w:type="dxa" w:w="160"/>
              <w:left w:type="dxa" w:w="200"/>
              <w:bottom w:type="dxa" w:w="160"/>
              <w:right w:type="dxa" w:w="200"/>
            </w:tcMar>
          </w:tcPr>
          <w:p>
            <w:pPr>
              <w:spacing w:after="80"/>
            </w:pPr>
            <w:r>
              <w:rPr>
                <w:b/>
                <w:bCs/>
                <w:color w:val="1F4E79"/>
                <w:sz w:val="22"/>
                <w:szCs w:val="22"/>
              </w:rPr>
              <w:t xml:space="preserve">Why this is a build sheet and not a finished Nearpod file</w:t>
            </w:r>
          </w:p>
          <w:p>
            <w:pPr>
              <w:spacing w:after="60" w:line="276"/>
            </w:pPr>
            <w:r>
              <w:rPr>
                <w:sz w:val="21"/>
                <w:szCs w:val="21"/>
              </w:rPr>
              <w:t xml:space="preserve">Nearpod activities only exist inside Nearpod - there is no file format that carries a Collaborate Board or a Time to Climb, so no deck from anywhere can arrive with them already in it. Building them in Nearpod is the only way, for anyone.</w:t>
            </w:r>
          </w:p>
          <w:p>
            <w:pPr>
              <w:spacing w:after="60" w:line="276"/>
            </w:pPr>
            <w:r>
              <w:rPr>
                <w:sz w:val="21"/>
                <w:szCs w:val="21"/>
              </w:rPr>
              <w:t xml:space="preserve">What this does instead: the deck is a complete, teachable lesson on its own, and the six question slides are written so the lesson still works if you run out of time and just take answers by hand. Adding the activities upgrades it - it does not rescue it.</w:t>
            </w:r>
          </w:p>
          <w:p>
            <w:pPr>
              <w:spacing w:after="60" w:line="276"/>
            </w:pPr>
            <w:r>
              <w:rPr>
                <w:sz w:val="21"/>
                <w:szCs w:val="21"/>
              </w:rPr>
              <w:t xml:space="preserve">Every activity’s exact setup is also in that slide’s speaker notes, so you never have to hunt for this page while you are building.</w:t>
            </w:r>
          </w:p>
        </w:tc>
      </w:tr>
    </w:tbl>
    <w:p>
      <w:pPr>
        <w:spacing w:after="12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1F5" w:val="clear"/>
            <w:tcMar>
              <w:top w:type="dxa" w:w="160"/>
              <w:left w:type="dxa" w:w="200"/>
              <w:bottom w:type="dxa" w:w="160"/>
              <w:right w:type="dxa" w:w="200"/>
            </w:tcMar>
          </w:tcPr>
          <w:p>
            <w:pPr>
              <w:spacing w:after="80"/>
            </w:pPr>
            <w:r>
              <w:rPr>
                <w:b/>
                <w:bCs/>
                <w:color w:val="1F4E79"/>
                <w:sz w:val="22"/>
                <w:szCs w:val="22"/>
              </w:rPr>
              <w:t xml:space="preserve">Build it once, about ten minutes</w:t>
            </w:r>
          </w:p>
          <w:p>
            <w:pPr>
              <w:spacing w:after="60" w:line="276"/>
            </w:pPr>
            <w:r>
              <w:rPr>
                <w:sz w:val="21"/>
                <w:szCs w:val="21"/>
              </w:rPr>
              <w:t xml:space="preserve">1. In Nearpod: My Library &gt; Create &gt; Lesson in Nearpod.</w:t>
            </w:r>
          </w:p>
          <w:p>
            <w:pPr>
              <w:spacing w:after="60" w:line="276"/>
            </w:pPr>
            <w:r>
              <w:rPr>
                <w:sz w:val="21"/>
                <w:szCs w:val="21"/>
              </w:rPr>
              <w:t xml:space="preserve">2. Add Slide &gt; Upload Files, and upload "How a Case Moves - NEARPOD SLIDES.pptx". All forty-nine slides come in with their notes.</w:t>
            </w:r>
          </w:p>
          <w:p>
            <w:pPr>
              <w:spacing w:after="60" w:line="276"/>
            </w:pPr>
            <w:r>
              <w:rPr>
                <w:sz w:val="21"/>
                <w:szCs w:val="21"/>
              </w:rPr>
              <w:t xml:space="preserve">3. Work down the table below. For each row, click Add Activity after that slide number and paste in the content given.</w:t>
            </w:r>
          </w:p>
          <w:p>
            <w:pPr>
              <w:spacing w:after="60" w:line="276"/>
            </w:pPr>
            <w:r>
              <w:rPr>
                <w:sz w:val="21"/>
                <w:szCs w:val="21"/>
              </w:rPr>
              <w:t xml:space="preserve">4. Save. Launch it Live for each class - the same lesson runs for every section.</w:t>
            </w:r>
          </w:p>
        </w:tc>
      </w:tr>
    </w:tbl>
    <w:p>
      <w:pPr>
        <w:spacing w:after="12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1F5" w:val="clear"/>
            <w:tcMar>
              <w:top w:type="dxa" w:w="160"/>
              <w:left w:type="dxa" w:w="200"/>
              <w:bottom w:type="dxa" w:w="160"/>
              <w:right w:type="dxa" w:w="200"/>
            </w:tcMar>
          </w:tcPr>
          <w:p>
            <w:pPr>
              <w:spacing w:after="80"/>
            </w:pPr>
            <w:r>
              <w:rPr>
                <w:b/>
                <w:bCs/>
                <w:color w:val="1F4E79"/>
                <w:sz w:val="22"/>
                <w:szCs w:val="22"/>
              </w:rPr>
              <w:t xml:space="preserve">If you only have time for one thing</w:t>
            </w:r>
          </w:p>
          <w:p>
            <w:pPr>
              <w:spacing w:after="60" w:line="276"/>
            </w:pPr>
            <w:r>
              <w:rPr>
                <w:sz w:val="21"/>
                <w:szCs w:val="21"/>
              </w:rPr>
              <w:t xml:space="preserve">Build the Collaborate Board (after slide 2) and the Time to Climb (after slide 47). Those two carry the lesson.</w:t>
            </w:r>
          </w:p>
          <w:p>
            <w:pPr>
              <w:spacing w:after="60" w:line="276"/>
            </w:pPr>
            <w:r>
              <w:rPr>
                <w:sz w:val="21"/>
                <w:szCs w:val="21"/>
              </w:rPr>
              <w:t xml:space="preserve">The other four work fine as a show of hands on the slide as written. Add them later.</w:t>
            </w:r>
          </w:p>
        </w:tc>
      </w:tr>
    </w:tbl>
    <w:p>
      <w:pPr>
        <w:pStyle w:val="Heading1"/>
      </w:pPr>
      <w:r>
        <w:t xml:space="preserve">The five activities</w:t>
      </w:r>
    </w:p>
    <w:tbl>
      <w:tblPr>
        <w:tblW w:type="dxa" w:w="9360"/>
        <w:tblBorders>
          <w:top w:val="single" w:color="C3CCD8" w:sz="4"/>
          <w:left w:val="single" w:color="C3CCD8" w:sz="4"/>
          <w:bottom w:val="single" w:color="C3CCD8" w:sz="4"/>
          <w:right w:val="single" w:color="C3CCD8" w:sz="4"/>
          <w:insideH w:val="single" w:color="C3CCD8" w:sz="4"/>
          <w:insideV w:val="single" w:color="C3CCD8" w:sz="4"/>
        </w:tblBorders>
      </w:tblPr>
      <w:tblGrid>
        <w:gridCol w:w="900"/>
        <w:gridCol w:w="2500"/>
        <w:gridCol w:w="5960"/>
      </w:tblGrid>
      <w:tr>
        <w:trPr>
          <w:tblHeader/>
        </w:trPr>
        <w:tc>
          <w:tcPr>
            <w:tcW w:type="dxa" w:w="900"/>
            <w:shd w:fill="1F4E79" w:val="clear"/>
            <w:tcMar>
              <w:top w:type="dxa" w:w="100"/>
              <w:left w:type="dxa" w:w="140"/>
              <w:bottom w:type="dxa" w:w="100"/>
              <w:right w:type="dxa" w:w="140"/>
            </w:tcMar>
          </w:tcPr>
          <w:p>
            <w:r>
              <w:rPr>
                <w:b/>
                <w:bCs/>
                <w:color w:val="FFFFFF"/>
                <w:sz w:val="20"/>
                <w:szCs w:val="20"/>
              </w:rPr>
              <w:t xml:space="preserve">Slide</w:t>
            </w:r>
          </w:p>
        </w:tc>
        <w:tc>
          <w:tcPr>
            <w:tcW w:type="dxa" w:w="2500"/>
            <w:shd w:fill="1F4E79" w:val="clear"/>
            <w:tcMar>
              <w:top w:type="dxa" w:w="100"/>
              <w:left w:type="dxa" w:w="140"/>
              <w:bottom w:type="dxa" w:w="100"/>
              <w:right w:type="dxa" w:w="140"/>
            </w:tcMar>
          </w:tcPr>
          <w:p>
            <w:r>
              <w:rPr>
                <w:b/>
                <w:bCs/>
                <w:color w:val="FFFFFF"/>
                <w:sz w:val="20"/>
                <w:szCs w:val="20"/>
              </w:rPr>
              <w:t xml:space="preserve">Nearpod activity</w:t>
            </w:r>
          </w:p>
        </w:tc>
        <w:tc>
          <w:tcPr>
            <w:tcW w:type="dxa" w:w="5960"/>
            <w:shd w:fill="1F4E79" w:val="clear"/>
            <w:tcMar>
              <w:top w:type="dxa" w:w="100"/>
              <w:left w:type="dxa" w:w="140"/>
              <w:bottom w:type="dxa" w:w="100"/>
              <w:right w:type="dxa" w:w="140"/>
            </w:tcMar>
          </w:tcPr>
          <w:p>
            <w:r>
              <w:rPr>
                <w:b/>
                <w:bCs/>
                <w:color w:val="FFFFFF"/>
                <w:sz w:val="20"/>
                <w:szCs w:val="20"/>
              </w:rPr>
              <w:t xml:space="preserve">Exactly what to put in it</w:t>
            </w:r>
          </w:p>
        </w:tc>
      </w:tr>
      <w:tr>
        <w:tc>
          <w:tcPr>
            <w:tcW w:type="dxa" w:w="900"/>
            <w:tcMar>
              <w:top w:type="dxa" w:w="120"/>
              <w:left w:type="dxa" w:w="140"/>
              <w:bottom w:type="dxa" w:w="120"/>
              <w:right w:type="dxa" w:w="140"/>
            </w:tcMar>
          </w:tcPr>
          <w:p>
            <w:pPr>
              <w:spacing w:after="30" w:line="276"/>
            </w:pPr>
            <w:r>
              <w:rPr>
                <w:b/>
                <w:bCs/>
                <w:sz w:val="21"/>
                <w:szCs w:val="21"/>
              </w:rPr>
              <w:t xml:space="preserve">2</w:t>
            </w:r>
          </w:p>
        </w:tc>
        <w:tc>
          <w:tcPr>
            <w:tcW w:type="dxa" w:w="2500"/>
            <w:tcMar>
              <w:top w:type="dxa" w:w="120"/>
              <w:left w:type="dxa" w:w="140"/>
              <w:bottom w:type="dxa" w:w="120"/>
              <w:right w:type="dxa" w:w="140"/>
            </w:tcMar>
          </w:tcPr>
          <w:p>
            <w:pPr>
              <w:spacing w:after="30" w:line="276"/>
            </w:pPr>
            <w:r>
              <w:rPr>
                <w:b/>
                <w:bCs/>
                <w:sz w:val="21"/>
                <w:szCs w:val="21"/>
              </w:rPr>
              <w:t xml:space="preserve">Collaborate Board</w:t>
            </w:r>
          </w:p>
        </w:tc>
        <w:tc>
          <w:tcPr>
            <w:tcW w:type="dxa" w:w="5960"/>
            <w:tcMar>
              <w:top w:type="dxa" w:w="120"/>
              <w:left w:type="dxa" w:w="140"/>
              <w:bottom w:type="dxa" w:w="120"/>
              <w:right w:type="dxa" w:w="140"/>
            </w:tcMar>
          </w:tcPr>
          <w:p>
            <w:pPr>
              <w:spacing w:after="30" w:line="276"/>
            </w:pPr>
            <w:r>
              <w:rPr>
                <w:b w:val="false"/>
                <w:bCs w:val="false"/>
                <w:sz w:val="21"/>
                <w:szCs w:val="21"/>
              </w:rPr>
              <w:t xml:space="preserve">Title: What job in criminal justice would you actually want?</w:t>
            </w:r>
          </w:p>
          <w:p>
            <w:pPr>
              <w:spacing w:after="30" w:line="276"/>
            </w:pPr>
            <w:r>
              <w:rPr>
                <w:b w:val="false"/>
                <w:bCs w:val="false"/>
                <w:sz w:val="21"/>
                <w:szCs w:val="21"/>
              </w:rPr>
              <w:t xml:space="preserve">Instructions: Post the job you would want and one word for why. You can post more than once.</w:t>
            </w:r>
          </w:p>
          <w:p>
            <w:pPr>
              <w:spacing w:after="30" w:line="276"/>
            </w:pPr>
            <w:r>
              <w:rPr>
                <w:b w:val="false"/>
                <w:bCs w:val="false"/>
                <w:sz w:val="21"/>
                <w:szCs w:val="21"/>
              </w:rPr>
              <w:t xml:space="preserve">Turn on: let students see each other’s posts. Leave names off.</w:t>
            </w:r>
          </w:p>
          <w:p>
            <w:pPr>
              <w:spacing w:after="30" w:line="276"/>
            </w:pPr>
            <w:r>
              <w:rPr>
                <w:b w:val="false"/>
                <w:bCs w:val="false"/>
                <w:sz w:val="21"/>
                <w:szCs w:val="21"/>
              </w:rPr>
              <w:t xml:space="preserve">This is the opener - their answers fill the board while you talk.</w:t>
            </w:r>
          </w:p>
        </w:tc>
      </w:tr>
      <w:tr>
        <w:tc>
          <w:tcPr>
            <w:tcW w:type="dxa" w:w="900"/>
            <w:tcMar>
              <w:top w:type="dxa" w:w="120"/>
              <w:left w:type="dxa" w:w="140"/>
              <w:bottom w:type="dxa" w:w="120"/>
              <w:right w:type="dxa" w:w="140"/>
            </w:tcMar>
          </w:tcPr>
          <w:p>
            <w:pPr>
              <w:spacing w:after="30" w:line="276"/>
            </w:pPr>
            <w:r>
              <w:rPr>
                <w:b/>
                <w:bCs/>
                <w:sz w:val="21"/>
                <w:szCs w:val="21"/>
              </w:rPr>
              <w:t xml:space="preserve">7</w:t>
            </w:r>
          </w:p>
        </w:tc>
        <w:tc>
          <w:tcPr>
            <w:tcW w:type="dxa" w:w="2500"/>
            <w:tcMar>
              <w:top w:type="dxa" w:w="120"/>
              <w:left w:type="dxa" w:w="140"/>
              <w:bottom w:type="dxa" w:w="120"/>
              <w:right w:type="dxa" w:w="140"/>
            </w:tcMar>
          </w:tcPr>
          <w:p>
            <w:pPr>
              <w:spacing w:after="30" w:line="276"/>
            </w:pPr>
            <w:r>
              <w:rPr>
                <w:b/>
                <w:bCs/>
                <w:sz w:val="21"/>
                <w:szCs w:val="21"/>
              </w:rPr>
              <w:t xml:space="preserve">Matching Pairs</w:t>
            </w:r>
          </w:p>
        </w:tc>
        <w:tc>
          <w:tcPr>
            <w:tcW w:type="dxa" w:w="5960"/>
            <w:tcMar>
              <w:top w:type="dxa" w:w="120"/>
              <w:left w:type="dxa" w:w="140"/>
              <w:bottom w:type="dxa" w:w="120"/>
              <w:right w:type="dxa" w:w="140"/>
            </w:tcMar>
          </w:tcPr>
          <w:p>
            <w:pPr>
              <w:spacing w:after="30" w:line="276"/>
            </w:pPr>
            <w:r>
              <w:rPr>
                <w:b w:val="false"/>
                <w:bCs w:val="false"/>
                <w:sz w:val="21"/>
                <w:szCs w:val="21"/>
              </w:rPr>
              <w:t xml:space="preserve">Title: Who does what?</w:t>
            </w:r>
          </w:p>
          <w:p>
            <w:pPr>
              <w:spacing w:after="30" w:line="276"/>
            </w:pPr>
            <w:r>
              <w:rPr>
                <w:b w:val="false"/>
                <w:bCs w:val="false"/>
                <w:sz w:val="21"/>
                <w:szCs w:val="21"/>
              </w:rPr>
              <w:t xml:space="preserve">The eight pairs are listed on the next page. Type them in the order given.</w:t>
            </w:r>
          </w:p>
        </w:tc>
      </w:tr>
      <w:tr>
        <w:tc>
          <w:tcPr>
            <w:tcW w:type="dxa" w:w="900"/>
            <w:tcMar>
              <w:top w:type="dxa" w:w="120"/>
              <w:left w:type="dxa" w:w="140"/>
              <w:bottom w:type="dxa" w:w="120"/>
              <w:right w:type="dxa" w:w="140"/>
            </w:tcMar>
          </w:tcPr>
          <w:p>
            <w:pPr>
              <w:spacing w:after="30" w:line="276"/>
            </w:pPr>
            <w:r>
              <w:rPr>
                <w:b/>
                <w:bCs/>
                <w:sz w:val="21"/>
                <w:szCs w:val="21"/>
              </w:rPr>
              <w:t xml:space="preserve">21</w:t>
            </w:r>
          </w:p>
        </w:tc>
        <w:tc>
          <w:tcPr>
            <w:tcW w:type="dxa" w:w="2500"/>
            <w:tcMar>
              <w:top w:type="dxa" w:w="120"/>
              <w:left w:type="dxa" w:w="140"/>
              <w:bottom w:type="dxa" w:w="120"/>
              <w:right w:type="dxa" w:w="140"/>
            </w:tcMar>
          </w:tcPr>
          <w:p>
            <w:pPr>
              <w:spacing w:after="30" w:line="276"/>
            </w:pPr>
            <w:r>
              <w:rPr>
                <w:b/>
                <w:bCs/>
                <w:sz w:val="21"/>
                <w:szCs w:val="21"/>
              </w:rPr>
              <w:t xml:space="preserve">Poll</w:t>
            </w:r>
          </w:p>
        </w:tc>
        <w:tc>
          <w:tcPr>
            <w:tcW w:type="dxa" w:w="5960"/>
            <w:tcMar>
              <w:top w:type="dxa" w:w="120"/>
              <w:left w:type="dxa" w:w="140"/>
              <w:bottom w:type="dxa" w:w="120"/>
              <w:right w:type="dxa" w:w="140"/>
            </w:tcMar>
          </w:tcPr>
          <w:p>
            <w:pPr>
              <w:spacing w:after="30" w:line="276"/>
            </w:pPr>
            <w:r>
              <w:rPr>
                <w:b w:val="false"/>
                <w:bCs w:val="false"/>
                <w:sz w:val="21"/>
                <w:szCs w:val="21"/>
              </w:rPr>
              <w:t xml:space="preserve">Question: A $640 power washer is stolen. Misdemeanor or felony?</w:t>
            </w:r>
          </w:p>
          <w:p>
            <w:pPr>
              <w:spacing w:after="30" w:line="276"/>
            </w:pPr>
            <w:r>
              <w:rPr>
                <w:b w:val="false"/>
                <w:bCs w:val="false"/>
                <w:sz w:val="21"/>
                <w:szCs w:val="21"/>
              </w:rPr>
              <w:t xml:space="preserve">Option 1: Misdemeanor</w:t>
            </w:r>
          </w:p>
          <w:p>
            <w:pPr>
              <w:spacing w:after="30" w:line="276"/>
            </w:pPr>
            <w:r>
              <w:rPr>
                <w:b w:val="false"/>
                <w:bCs w:val="false"/>
                <w:sz w:val="21"/>
                <w:szCs w:val="21"/>
              </w:rPr>
              <w:t xml:space="preserve">Option 2: Felony</w:t>
            </w:r>
          </w:p>
          <w:p>
            <w:pPr>
              <w:spacing w:after="30" w:line="276"/>
            </w:pPr>
            <w:r>
              <w:rPr>
                <w:b w:val="false"/>
                <w:bCs w:val="false"/>
                <w:sz w:val="21"/>
                <w:szCs w:val="21"/>
              </w:rPr>
              <w:t xml:space="preserve">Correct answer is felony - in Florida this is grand theft. Most of the class will guess wrong, which is the point. Reveal the result, then move to the Gideon slide.</w:t>
            </w:r>
          </w:p>
        </w:tc>
      </w:tr>
      <w:tr>
        <w:tc>
          <w:tcPr>
            <w:tcW w:type="dxa" w:w="900"/>
            <w:tcMar>
              <w:top w:type="dxa" w:w="120"/>
              <w:left w:type="dxa" w:w="140"/>
              <w:bottom w:type="dxa" w:w="120"/>
              <w:right w:type="dxa" w:w="140"/>
            </w:tcMar>
          </w:tcPr>
          <w:p>
            <w:pPr>
              <w:spacing w:after="30" w:line="276"/>
            </w:pPr>
            <w:r>
              <w:rPr>
                <w:b/>
                <w:bCs/>
                <w:sz w:val="21"/>
                <w:szCs w:val="21"/>
              </w:rPr>
              <w:t xml:space="preserve">47</w:t>
            </w:r>
          </w:p>
        </w:tc>
        <w:tc>
          <w:tcPr>
            <w:tcW w:type="dxa" w:w="2500"/>
            <w:tcMar>
              <w:top w:type="dxa" w:w="120"/>
              <w:left w:type="dxa" w:w="140"/>
              <w:bottom w:type="dxa" w:w="120"/>
              <w:right w:type="dxa" w:w="140"/>
            </w:tcMar>
          </w:tcPr>
          <w:p>
            <w:pPr>
              <w:spacing w:after="30" w:line="276"/>
            </w:pPr>
            <w:r>
              <w:rPr>
                <w:b/>
                <w:bCs/>
                <w:sz w:val="21"/>
                <w:szCs w:val="21"/>
              </w:rPr>
              <w:t xml:space="preserve">Poll</w:t>
            </w:r>
          </w:p>
        </w:tc>
        <w:tc>
          <w:tcPr>
            <w:tcW w:type="dxa" w:w="5960"/>
            <w:tcMar>
              <w:top w:type="dxa" w:w="120"/>
              <w:left w:type="dxa" w:w="140"/>
              <w:bottom w:type="dxa" w:w="120"/>
              <w:right w:type="dxa" w:w="140"/>
            </w:tcMar>
          </w:tcPr>
          <w:p>
            <w:pPr>
              <w:spacing w:after="30" w:line="276"/>
            </w:pPr>
            <w:r>
              <w:rPr>
                <w:b w:val="false"/>
                <w:bCs w:val="false"/>
                <w:sz w:val="21"/>
                <w:szCs w:val="21"/>
              </w:rPr>
              <w:t xml:space="preserve">Question: Should Ramirez have taken the plea deal?</w:t>
            </w:r>
          </w:p>
          <w:p>
            <w:pPr>
              <w:spacing w:after="30" w:line="276"/>
            </w:pPr>
            <w:r>
              <w:rPr>
                <w:b w:val="false"/>
                <w:bCs w:val="false"/>
                <w:sz w:val="21"/>
                <w:szCs w:val="21"/>
              </w:rPr>
              <w:t xml:space="preserve">Option 1: Yes, take the eighteen months</w:t>
            </w:r>
          </w:p>
          <w:p>
            <w:pPr>
              <w:spacing w:after="30" w:line="276"/>
            </w:pPr>
            <w:r>
              <w:rPr>
                <w:b w:val="false"/>
                <w:bCs w:val="false"/>
                <w:sz w:val="21"/>
                <w:szCs w:val="21"/>
              </w:rPr>
              <w:t xml:space="preserve">Option 2: No, go to trial</w:t>
            </w:r>
          </w:p>
          <w:p>
            <w:pPr>
              <w:spacing w:after="30" w:line="276"/>
            </w:pPr>
            <w:r>
              <w:rPr>
                <w:b w:val="false"/>
                <w:bCs w:val="false"/>
                <w:sz w:val="21"/>
                <w:szCs w:val="21"/>
              </w:rPr>
              <w:t xml:space="preserve">There is no right answer. Show the split, then ask one student from each side to say why.</w:t>
            </w:r>
          </w:p>
        </w:tc>
      </w:tr>
      <w:tr>
        <w:tc>
          <w:tcPr>
            <w:tcW w:type="dxa" w:w="900"/>
            <w:tcMar>
              <w:top w:type="dxa" w:w="120"/>
              <w:left w:type="dxa" w:w="140"/>
              <w:bottom w:type="dxa" w:w="120"/>
              <w:right w:type="dxa" w:w="140"/>
            </w:tcMar>
          </w:tcPr>
          <w:p>
            <w:pPr>
              <w:spacing w:after="30" w:line="276"/>
            </w:pPr>
            <w:r>
              <w:rPr>
                <w:b/>
                <w:bCs/>
                <w:sz w:val="21"/>
                <w:szCs w:val="21"/>
              </w:rPr>
              <w:t xml:space="preserve">48</w:t>
            </w:r>
          </w:p>
        </w:tc>
        <w:tc>
          <w:tcPr>
            <w:tcW w:type="dxa" w:w="2500"/>
            <w:tcMar>
              <w:top w:type="dxa" w:w="120"/>
              <w:left w:type="dxa" w:w="140"/>
              <w:bottom w:type="dxa" w:w="120"/>
              <w:right w:type="dxa" w:w="140"/>
            </w:tcMar>
          </w:tcPr>
          <w:p>
            <w:pPr>
              <w:spacing w:after="30" w:line="276"/>
            </w:pPr>
            <w:r>
              <w:rPr>
                <w:b/>
                <w:bCs/>
                <w:sz w:val="21"/>
                <w:szCs w:val="21"/>
              </w:rPr>
              <w:t xml:space="preserve">Time to Climb</w:t>
            </w:r>
          </w:p>
        </w:tc>
        <w:tc>
          <w:tcPr>
            <w:tcW w:type="dxa" w:w="5960"/>
            <w:tcMar>
              <w:top w:type="dxa" w:w="120"/>
              <w:left w:type="dxa" w:w="140"/>
              <w:bottom w:type="dxa" w:w="120"/>
              <w:right w:type="dxa" w:w="140"/>
            </w:tcMar>
          </w:tcPr>
          <w:p>
            <w:pPr>
              <w:spacing w:after="30" w:line="276"/>
            </w:pPr>
            <w:r>
              <w:rPr>
                <w:b w:val="false"/>
                <w:bCs w:val="false"/>
                <w:sz w:val="21"/>
                <w:szCs w:val="21"/>
              </w:rPr>
              <w:t xml:space="preserve">Title: How a Case Moves</w:t>
            </w:r>
          </w:p>
          <w:p>
            <w:pPr>
              <w:spacing w:after="30" w:line="276"/>
            </w:pPr>
            <w:r>
              <w:rPr>
                <w:b w:val="false"/>
                <w:bCs w:val="false"/>
                <w:sz w:val="21"/>
                <w:szCs w:val="21"/>
              </w:rPr>
              <w:t xml:space="preserve">Ten questions with answers on the next page. Nearpod gives you a report afterwards showing who got what.</w:t>
            </w:r>
          </w:p>
        </w:tc>
      </w:tr>
      <w:tr>
        <w:tc>
          <w:tcPr>
            <w:tcW w:type="dxa" w:w="900"/>
            <w:tcMar>
              <w:top w:type="dxa" w:w="120"/>
              <w:left w:type="dxa" w:w="140"/>
              <w:bottom w:type="dxa" w:w="120"/>
              <w:right w:type="dxa" w:w="140"/>
            </w:tcMar>
          </w:tcPr>
          <w:p>
            <w:pPr>
              <w:spacing w:after="30" w:line="276"/>
            </w:pPr>
            <w:r>
              <w:rPr>
                <w:b/>
                <w:bCs/>
                <w:sz w:val="21"/>
                <w:szCs w:val="21"/>
              </w:rPr>
              <w:t xml:space="preserve">49</w:t>
            </w:r>
          </w:p>
        </w:tc>
        <w:tc>
          <w:tcPr>
            <w:tcW w:type="dxa" w:w="2500"/>
            <w:tcMar>
              <w:top w:type="dxa" w:w="120"/>
              <w:left w:type="dxa" w:w="140"/>
              <w:bottom w:type="dxa" w:w="120"/>
              <w:right w:type="dxa" w:w="140"/>
            </w:tcMar>
          </w:tcPr>
          <w:p>
            <w:pPr>
              <w:spacing w:after="30" w:line="276"/>
            </w:pPr>
            <w:r>
              <w:rPr>
                <w:b/>
                <w:bCs/>
                <w:sz w:val="21"/>
                <w:szCs w:val="21"/>
              </w:rPr>
              <w:t xml:space="preserve">Open-Ended Question</w:t>
            </w:r>
          </w:p>
        </w:tc>
        <w:tc>
          <w:tcPr>
            <w:tcW w:type="dxa" w:w="5960"/>
            <w:tcMar>
              <w:top w:type="dxa" w:w="120"/>
              <w:left w:type="dxa" w:w="140"/>
              <w:bottom w:type="dxa" w:w="120"/>
              <w:right w:type="dxa" w:w="140"/>
            </w:tcMar>
          </w:tcPr>
          <w:p>
            <w:pPr>
              <w:spacing w:after="30" w:line="276"/>
            </w:pPr>
            <w:r>
              <w:rPr>
                <w:b w:val="false"/>
                <w:bCs w:val="false"/>
                <w:sz w:val="21"/>
                <w:szCs w:val="21"/>
              </w:rPr>
              <w:t xml:space="preserve">Question: Which stage do you think most cases go wrong at, and why?</w:t>
            </w:r>
          </w:p>
          <w:p>
            <w:pPr>
              <w:spacing w:after="30" w:line="276"/>
            </w:pPr>
            <w:r>
              <w:rPr>
                <w:b w:val="false"/>
                <w:bCs w:val="false"/>
                <w:sz w:val="21"/>
                <w:szCs w:val="21"/>
              </w:rPr>
              <w:t xml:space="preserve">This is the exit ticket. Share two or three answers anonymously on the board before they leave. Nearpod saves every response.</w:t>
            </w:r>
          </w:p>
        </w:tc>
      </w:tr>
    </w:tbl>
    <w:p>
      <w:pPr>
        <w:spacing w:after="12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1F5" w:val="clear"/>
            <w:tcMar>
              <w:top w:type="dxa" w:w="160"/>
              <w:left w:type="dxa" w:w="200"/>
              <w:bottom w:type="dxa" w:w="160"/>
              <w:right w:type="dxa" w:w="200"/>
            </w:tcMar>
          </w:tcPr>
          <w:p>
            <w:pPr>
              <w:spacing w:after="80"/>
            </w:pPr>
            <w:r>
              <w:rPr>
                <w:b/>
                <w:bCs/>
                <w:color w:val="1F4E79"/>
                <w:sz w:val="22"/>
                <w:szCs w:val="22"/>
              </w:rPr>
              <w:t xml:space="preserve">Optional, if you want more interaction in the case section</w:t>
            </w:r>
          </w:p>
          <w:p>
            <w:pPr>
              <w:spacing w:after="60" w:line="276"/>
            </w:pPr>
            <w:r>
              <w:rPr>
                <w:sz w:val="21"/>
                <w:szCs w:val="21"/>
              </w:rPr>
              <w:t xml:space="preserve">Slides 24 to 45 alternate: a case paragraph, then the answer. You can convert any of those answer slides into a two-option Poll ("Which stage was that?") so the quiet students have to commit to an answer instead of listening to whoever shouts first.</w:t>
            </w:r>
          </w:p>
          <w:p>
            <w:pPr>
              <w:spacing w:after="60" w:line="276"/>
            </w:pPr>
            <w:r>
              <w:rPr>
                <w:sz w:val="21"/>
                <w:szCs w:val="21"/>
              </w:rPr>
              <w:t xml:space="preserve">Do not do this for all eleven - it drags. Three or four is plenty. Good ones: the charging decision, the trial, and sentencing.</w:t>
            </w:r>
          </w:p>
        </w:tc>
      </w:tr>
    </w:tbl>
    <w:p>
      <w:r>
        <w:br w:type="page"/>
      </w:r>
    </w:p>
    <w:p>
      <w:pPr>
        <w:pStyle w:val="Heading1"/>
      </w:pPr>
      <w:r>
        <w:t xml:space="preserve">Matching Pairs — slide 7</w:t>
      </w:r>
    </w:p>
    <w:p>
      <w:pPr>
        <w:spacing w:after="120" w:line="276"/>
      </w:pPr>
      <w:r>
        <w:rPr>
          <w:sz w:val="22"/>
          <w:szCs w:val="22"/>
        </w:rPr>
        <w:t xml:space="preserve">Eight pairs. Type the left item and the right item as a pair.</w:t>
      </w:r>
    </w:p>
    <w:tbl>
      <w:tblPr>
        <w:tblW w:type="dxa" w:w="9360"/>
        <w:tblBorders>
          <w:top w:val="single" w:color="C3CCD8" w:sz="4"/>
          <w:left w:val="single" w:color="C3CCD8" w:sz="4"/>
          <w:bottom w:val="single" w:color="C3CCD8" w:sz="4"/>
          <w:right w:val="single" w:color="C3CCD8" w:sz="4"/>
          <w:insideH w:val="single" w:color="C3CCD8" w:sz="4"/>
          <w:insideV w:val="single" w:color="C3CCD8" w:sz="4"/>
        </w:tblBorders>
      </w:tblPr>
      <w:tblGrid>
        <w:gridCol w:w="4200"/>
        <w:gridCol w:w="5160"/>
      </w:tblGrid>
      <w:tr>
        <w:trPr>
          <w:tblHeader/>
        </w:trPr>
        <w:tc>
          <w:tcPr>
            <w:tcW w:type="dxa" w:w="4200"/>
            <w:shd w:fill="1F4E79" w:val="clear"/>
            <w:tcMar>
              <w:top w:type="dxa" w:w="100"/>
              <w:left w:type="dxa" w:w="140"/>
              <w:bottom w:type="dxa" w:w="100"/>
              <w:right w:type="dxa" w:w="140"/>
            </w:tcMar>
          </w:tcPr>
          <w:p>
            <w:r>
              <w:rPr>
                <w:b/>
                <w:bCs/>
                <w:color w:val="FFFFFF"/>
                <w:sz w:val="20"/>
                <w:szCs w:val="20"/>
              </w:rPr>
              <w:t xml:space="preserve">This...</w:t>
            </w:r>
          </w:p>
        </w:tc>
        <w:tc>
          <w:tcPr>
            <w:tcW w:type="dxa" w:w="5160"/>
            <w:shd w:fill="1F4E79" w:val="clear"/>
            <w:tcMar>
              <w:top w:type="dxa" w:w="100"/>
              <w:left w:type="dxa" w:w="140"/>
              <w:bottom w:type="dxa" w:w="100"/>
              <w:right w:type="dxa" w:w="140"/>
            </w:tcMar>
          </w:tcPr>
          <w:p>
            <w:r>
              <w:rPr>
                <w:b/>
                <w:bCs/>
                <w:color w:val="FFFFFF"/>
                <w:sz w:val="20"/>
                <w:szCs w:val="20"/>
              </w:rPr>
              <w:t xml:space="preserve">matches this</w:t>
            </w:r>
          </w:p>
        </w:tc>
      </w:tr>
      <w:tr>
        <w:tc>
          <w:tcPr>
            <w:tcW w:type="dxa" w:w="4200"/>
            <w:tcMar>
              <w:top w:type="dxa" w:w="120"/>
              <w:left w:type="dxa" w:w="140"/>
              <w:bottom w:type="dxa" w:w="120"/>
              <w:right w:type="dxa" w:w="140"/>
            </w:tcMar>
          </w:tcPr>
          <w:p>
            <w:pPr>
              <w:spacing w:after="30" w:line="276"/>
            </w:pPr>
            <w:r>
              <w:rPr>
                <w:b/>
                <w:bCs/>
                <w:sz w:val="21"/>
                <w:szCs w:val="21"/>
              </w:rPr>
              <w:t xml:space="preserve">FBI</w:t>
            </w:r>
          </w:p>
        </w:tc>
        <w:tc>
          <w:tcPr>
            <w:tcW w:type="dxa" w:w="5160"/>
            <w:tcMar>
              <w:top w:type="dxa" w:w="120"/>
              <w:left w:type="dxa" w:w="140"/>
              <w:bottom w:type="dxa" w:w="120"/>
              <w:right w:type="dxa" w:w="140"/>
            </w:tcMar>
          </w:tcPr>
          <w:p>
            <w:pPr>
              <w:spacing w:after="30" w:line="276"/>
            </w:pPr>
            <w:r>
              <w:rPr>
                <w:b w:val="false"/>
                <w:bCs w:val="false"/>
                <w:sz w:val="21"/>
                <w:szCs w:val="21"/>
              </w:rPr>
              <w:t xml:space="preserve">Federal investigations</w:t>
            </w:r>
          </w:p>
        </w:tc>
      </w:tr>
      <w:tr>
        <w:tc>
          <w:tcPr>
            <w:tcW w:type="dxa" w:w="4200"/>
            <w:tcMar>
              <w:top w:type="dxa" w:w="120"/>
              <w:left w:type="dxa" w:w="140"/>
              <w:bottom w:type="dxa" w:w="120"/>
              <w:right w:type="dxa" w:w="140"/>
            </w:tcMar>
          </w:tcPr>
          <w:p>
            <w:pPr>
              <w:spacing w:after="30" w:line="276"/>
            </w:pPr>
            <w:r>
              <w:rPr>
                <w:b/>
                <w:bCs/>
                <w:sz w:val="21"/>
                <w:szCs w:val="21"/>
              </w:rPr>
              <w:t xml:space="preserve">Florida Highway Patrol</w:t>
            </w:r>
          </w:p>
        </w:tc>
        <w:tc>
          <w:tcPr>
            <w:tcW w:type="dxa" w:w="5160"/>
            <w:tcMar>
              <w:top w:type="dxa" w:w="120"/>
              <w:left w:type="dxa" w:w="140"/>
              <w:bottom w:type="dxa" w:w="120"/>
              <w:right w:type="dxa" w:w="140"/>
            </w:tcMar>
          </w:tcPr>
          <w:p>
            <w:pPr>
              <w:spacing w:after="30" w:line="276"/>
            </w:pPr>
            <w:r>
              <w:rPr>
                <w:b w:val="false"/>
                <w:bCs w:val="false"/>
                <w:sz w:val="21"/>
                <w:szCs w:val="21"/>
              </w:rPr>
              <w:t xml:space="preserve">State traffic enforcement</w:t>
            </w:r>
          </w:p>
        </w:tc>
      </w:tr>
      <w:tr>
        <w:tc>
          <w:tcPr>
            <w:tcW w:type="dxa" w:w="4200"/>
            <w:tcMar>
              <w:top w:type="dxa" w:w="120"/>
              <w:left w:type="dxa" w:w="140"/>
              <w:bottom w:type="dxa" w:w="120"/>
              <w:right w:type="dxa" w:w="140"/>
            </w:tcMar>
          </w:tcPr>
          <w:p>
            <w:pPr>
              <w:spacing w:after="30" w:line="276"/>
            </w:pPr>
            <w:r>
              <w:rPr>
                <w:b/>
                <w:bCs/>
                <w:sz w:val="21"/>
                <w:szCs w:val="21"/>
              </w:rPr>
              <w:t xml:space="preserve">Sheriff’s Office</w:t>
            </w:r>
          </w:p>
        </w:tc>
        <w:tc>
          <w:tcPr>
            <w:tcW w:type="dxa" w:w="5160"/>
            <w:tcMar>
              <w:top w:type="dxa" w:w="120"/>
              <w:left w:type="dxa" w:w="140"/>
              <w:bottom w:type="dxa" w:w="120"/>
              <w:right w:type="dxa" w:w="140"/>
            </w:tcMar>
          </w:tcPr>
          <w:p>
            <w:pPr>
              <w:spacing w:after="30" w:line="276"/>
            </w:pPr>
            <w:r>
              <w:rPr>
                <w:b w:val="false"/>
                <w:bCs w:val="false"/>
                <w:sz w:val="21"/>
                <w:szCs w:val="21"/>
              </w:rPr>
              <w:t xml:space="preserve">County law enforcement and the jail</w:t>
            </w:r>
          </w:p>
        </w:tc>
      </w:tr>
      <w:tr>
        <w:tc>
          <w:tcPr>
            <w:tcW w:type="dxa" w:w="4200"/>
            <w:tcMar>
              <w:top w:type="dxa" w:w="120"/>
              <w:left w:type="dxa" w:w="140"/>
              <w:bottom w:type="dxa" w:w="120"/>
              <w:right w:type="dxa" w:w="140"/>
            </w:tcMar>
          </w:tcPr>
          <w:p>
            <w:pPr>
              <w:spacing w:after="30" w:line="276"/>
            </w:pPr>
            <w:r>
              <w:rPr>
                <w:b/>
                <w:bCs/>
                <w:sz w:val="21"/>
                <w:szCs w:val="21"/>
              </w:rPr>
              <w:t xml:space="preserve">City police department</w:t>
            </w:r>
          </w:p>
        </w:tc>
        <w:tc>
          <w:tcPr>
            <w:tcW w:type="dxa" w:w="5160"/>
            <w:tcMar>
              <w:top w:type="dxa" w:w="120"/>
              <w:left w:type="dxa" w:w="140"/>
              <w:bottom w:type="dxa" w:w="120"/>
              <w:right w:type="dxa" w:w="140"/>
            </w:tcMar>
          </w:tcPr>
          <w:p>
            <w:pPr>
              <w:spacing w:after="30" w:line="276"/>
            </w:pPr>
            <w:r>
              <w:rPr>
                <w:b w:val="false"/>
                <w:bCs w:val="false"/>
                <w:sz w:val="21"/>
                <w:szCs w:val="21"/>
              </w:rPr>
              <w:t xml:space="preserve">Local municipal policing</w:t>
            </w:r>
          </w:p>
        </w:tc>
      </w:tr>
      <w:tr>
        <w:tc>
          <w:tcPr>
            <w:tcW w:type="dxa" w:w="4200"/>
            <w:tcMar>
              <w:top w:type="dxa" w:w="120"/>
              <w:left w:type="dxa" w:w="140"/>
              <w:bottom w:type="dxa" w:w="120"/>
              <w:right w:type="dxa" w:w="140"/>
            </w:tcMar>
          </w:tcPr>
          <w:p>
            <w:pPr>
              <w:spacing w:after="30" w:line="276"/>
            </w:pPr>
            <w:r>
              <w:rPr>
                <w:b/>
                <w:bCs/>
                <w:sz w:val="21"/>
                <w:szCs w:val="21"/>
              </w:rPr>
              <w:t xml:space="preserve">State Attorney</w:t>
            </w:r>
          </w:p>
        </w:tc>
        <w:tc>
          <w:tcPr>
            <w:tcW w:type="dxa" w:w="5160"/>
            <w:tcMar>
              <w:top w:type="dxa" w:w="120"/>
              <w:left w:type="dxa" w:w="140"/>
              <w:bottom w:type="dxa" w:w="120"/>
              <w:right w:type="dxa" w:w="140"/>
            </w:tcMar>
          </w:tcPr>
          <w:p>
            <w:pPr>
              <w:spacing w:after="30" w:line="276"/>
            </w:pPr>
            <w:r>
              <w:rPr>
                <w:b w:val="false"/>
                <w:bCs w:val="false"/>
                <w:sz w:val="21"/>
                <w:szCs w:val="21"/>
              </w:rPr>
              <w:t xml:space="preserve">Files the charges</w:t>
            </w:r>
          </w:p>
        </w:tc>
      </w:tr>
      <w:tr>
        <w:tc>
          <w:tcPr>
            <w:tcW w:type="dxa" w:w="4200"/>
            <w:tcMar>
              <w:top w:type="dxa" w:w="120"/>
              <w:left w:type="dxa" w:w="140"/>
              <w:bottom w:type="dxa" w:w="120"/>
              <w:right w:type="dxa" w:w="140"/>
            </w:tcMar>
          </w:tcPr>
          <w:p>
            <w:pPr>
              <w:spacing w:after="30" w:line="276"/>
            </w:pPr>
            <w:r>
              <w:rPr>
                <w:b/>
                <w:bCs/>
                <w:sz w:val="21"/>
                <w:szCs w:val="21"/>
              </w:rPr>
              <w:t xml:space="preserve">Public defender</w:t>
            </w:r>
          </w:p>
        </w:tc>
        <w:tc>
          <w:tcPr>
            <w:tcW w:type="dxa" w:w="5160"/>
            <w:tcMar>
              <w:top w:type="dxa" w:w="120"/>
              <w:left w:type="dxa" w:w="140"/>
              <w:bottom w:type="dxa" w:w="120"/>
              <w:right w:type="dxa" w:w="140"/>
            </w:tcMar>
          </w:tcPr>
          <w:p>
            <w:pPr>
              <w:spacing w:after="30" w:line="276"/>
            </w:pPr>
            <w:r>
              <w:rPr>
                <w:b w:val="false"/>
                <w:bCs w:val="false"/>
                <w:sz w:val="21"/>
                <w:szCs w:val="21"/>
              </w:rPr>
              <w:t xml:space="preserve">Represents people who cannot pay</w:t>
            </w:r>
          </w:p>
        </w:tc>
      </w:tr>
      <w:tr>
        <w:tc>
          <w:tcPr>
            <w:tcW w:type="dxa" w:w="4200"/>
            <w:tcMar>
              <w:top w:type="dxa" w:w="120"/>
              <w:left w:type="dxa" w:w="140"/>
              <w:bottom w:type="dxa" w:w="120"/>
              <w:right w:type="dxa" w:w="140"/>
            </w:tcMar>
          </w:tcPr>
          <w:p>
            <w:pPr>
              <w:spacing w:after="30" w:line="276"/>
            </w:pPr>
            <w:r>
              <w:rPr>
                <w:b/>
                <w:bCs/>
                <w:sz w:val="21"/>
                <w:szCs w:val="21"/>
              </w:rPr>
              <w:t xml:space="preserve">Circuit court</w:t>
            </w:r>
          </w:p>
        </w:tc>
        <w:tc>
          <w:tcPr>
            <w:tcW w:type="dxa" w:w="5160"/>
            <w:tcMar>
              <w:top w:type="dxa" w:w="120"/>
              <w:left w:type="dxa" w:w="140"/>
              <w:bottom w:type="dxa" w:w="120"/>
              <w:right w:type="dxa" w:w="140"/>
            </w:tcMar>
          </w:tcPr>
          <w:p>
            <w:pPr>
              <w:spacing w:after="30" w:line="276"/>
            </w:pPr>
            <w:r>
              <w:rPr>
                <w:b w:val="false"/>
                <w:bCs w:val="false"/>
                <w:sz w:val="21"/>
                <w:szCs w:val="21"/>
              </w:rPr>
              <w:t xml:space="preserve">Hears felonies</w:t>
            </w:r>
          </w:p>
        </w:tc>
      </w:tr>
      <w:tr>
        <w:tc>
          <w:tcPr>
            <w:tcW w:type="dxa" w:w="4200"/>
            <w:tcMar>
              <w:top w:type="dxa" w:w="120"/>
              <w:left w:type="dxa" w:w="140"/>
              <w:bottom w:type="dxa" w:w="120"/>
              <w:right w:type="dxa" w:w="140"/>
            </w:tcMar>
          </w:tcPr>
          <w:p>
            <w:pPr>
              <w:spacing w:after="30" w:line="276"/>
            </w:pPr>
            <w:r>
              <w:rPr>
                <w:b/>
                <w:bCs/>
                <w:sz w:val="21"/>
                <w:szCs w:val="21"/>
              </w:rPr>
              <w:t xml:space="preserve">County court</w:t>
            </w:r>
          </w:p>
        </w:tc>
        <w:tc>
          <w:tcPr>
            <w:tcW w:type="dxa" w:w="5160"/>
            <w:tcMar>
              <w:top w:type="dxa" w:w="120"/>
              <w:left w:type="dxa" w:w="140"/>
              <w:bottom w:type="dxa" w:w="120"/>
              <w:right w:type="dxa" w:w="140"/>
            </w:tcMar>
          </w:tcPr>
          <w:p>
            <w:pPr>
              <w:spacing w:after="30" w:line="276"/>
            </w:pPr>
            <w:r>
              <w:rPr>
                <w:b w:val="false"/>
                <w:bCs w:val="false"/>
                <w:sz w:val="21"/>
                <w:szCs w:val="21"/>
              </w:rPr>
              <w:t xml:space="preserve">Hears misdemeanors</w:t>
            </w:r>
          </w:p>
        </w:tc>
      </w:tr>
    </w:tbl>
    <w:p>
      <w:pPr>
        <w:pStyle w:val="Heading1"/>
      </w:pPr>
      <w:r>
        <w:t xml:space="preserve">Time to Climb — slide 48</w:t>
      </w:r>
    </w:p>
    <w:p>
      <w:pPr>
        <w:spacing w:after="120" w:line="276"/>
      </w:pPr>
      <w:r>
        <w:rPr>
          <w:sz w:val="22"/>
          <w:szCs w:val="22"/>
        </w:rPr>
        <w:t xml:space="preserve">Ten questions. The correct answer is marked in bold.</w:t>
      </w:r>
    </w:p>
    <w:p>
      <w:pPr>
        <w:spacing w:after="60" w:before="200"/>
      </w:pPr>
      <w:r>
        <w:rPr>
          <w:b/>
          <w:bCs/>
          <w:color w:val="1F4E79"/>
          <w:sz w:val="22"/>
          <w:szCs w:val="22"/>
        </w:rPr>
        <w:t xml:space="preserve">1.  </w:t>
      </w:r>
      <w:r>
        <w:rPr>
          <w:b/>
          <w:bCs/>
          <w:sz w:val="22"/>
          <w:szCs w:val="22"/>
        </w:rPr>
        <w:t xml:space="preserve">Who decides what charge is filed?</w:t>
      </w:r>
    </w:p>
    <w:p>
      <w:pPr>
        <w:spacing w:after="30"/>
        <w:ind w:left="520"/>
      </w:pPr>
      <w:r>
        <w:rPr>
          <w:b w:val="false"/>
          <w:bCs w:val="false"/>
          <w:color w:val="32414F"/>
          <w:sz w:val="21"/>
          <w:szCs w:val="21"/>
        </w:rPr>
        <w:t xml:space="preserve">A.  The arresting officer</w:t>
      </w:r>
    </w:p>
    <w:p>
      <w:pPr>
        <w:spacing w:after="30"/>
        <w:ind w:left="520"/>
      </w:pPr>
      <w:r>
        <w:rPr>
          <w:b w:val="false"/>
          <w:bCs w:val="false"/>
          <w:color w:val="32414F"/>
          <w:sz w:val="21"/>
          <w:szCs w:val="21"/>
        </w:rPr>
        <w:t xml:space="preserve">B.  The judge</w:t>
      </w:r>
    </w:p>
    <w:p>
      <w:pPr>
        <w:spacing w:after="30"/>
        <w:ind w:left="520"/>
      </w:pPr>
      <w:r>
        <w:rPr>
          <w:b/>
          <w:bCs/>
          <w:color w:val="1F6B43"/>
          <w:sz w:val="21"/>
          <w:szCs w:val="21"/>
        </w:rPr>
        <w:t xml:space="preserve">C.  The State Attorney   ✓ correct</w:t>
      </w:r>
    </w:p>
    <w:p>
      <w:pPr>
        <w:spacing w:after="30"/>
        <w:ind w:left="520"/>
      </w:pPr>
      <w:r>
        <w:rPr>
          <w:b w:val="false"/>
          <w:bCs w:val="false"/>
          <w:color w:val="32414F"/>
          <w:sz w:val="21"/>
          <w:szCs w:val="21"/>
        </w:rPr>
        <w:t xml:space="preserve">D.  The victim</w:t>
      </w:r>
    </w:p>
    <w:p>
      <w:pPr>
        <w:spacing w:after="60" w:before="200"/>
      </w:pPr>
      <w:r>
        <w:rPr>
          <w:b/>
          <w:bCs/>
          <w:color w:val="1F4E79"/>
          <w:sz w:val="22"/>
          <w:szCs w:val="22"/>
        </w:rPr>
        <w:t xml:space="preserve">2.  </w:t>
      </w:r>
      <w:r>
        <w:rPr>
          <w:b/>
          <w:bCs/>
          <w:sz w:val="22"/>
          <w:szCs w:val="22"/>
        </w:rPr>
        <w:t xml:space="preserve">How soon after arrest must a defendant see a judge?</w:t>
      </w:r>
    </w:p>
    <w:p>
      <w:pPr>
        <w:spacing w:after="30"/>
        <w:ind w:left="520"/>
      </w:pPr>
      <w:r>
        <w:rPr>
          <w:b/>
          <w:bCs/>
          <w:color w:val="1F6B43"/>
          <w:sz w:val="21"/>
          <w:szCs w:val="21"/>
        </w:rPr>
        <w:t xml:space="preserve">A.  Within 24 hours   ✓ correct</w:t>
      </w:r>
    </w:p>
    <w:p>
      <w:pPr>
        <w:spacing w:after="30"/>
        <w:ind w:left="520"/>
      </w:pPr>
      <w:r>
        <w:rPr>
          <w:b w:val="false"/>
          <w:bCs w:val="false"/>
          <w:color w:val="32414F"/>
          <w:sz w:val="21"/>
          <w:szCs w:val="21"/>
        </w:rPr>
        <w:t xml:space="preserve">B.  Within 72 hours</w:t>
      </w:r>
    </w:p>
    <w:p>
      <w:pPr>
        <w:spacing w:after="30"/>
        <w:ind w:left="520"/>
      </w:pPr>
      <w:r>
        <w:rPr>
          <w:b w:val="false"/>
          <w:bCs w:val="false"/>
          <w:color w:val="32414F"/>
          <w:sz w:val="21"/>
          <w:szCs w:val="21"/>
        </w:rPr>
        <w:t xml:space="preserve">C.  Within 10 days</w:t>
      </w:r>
    </w:p>
    <w:p>
      <w:pPr>
        <w:spacing w:after="30"/>
        <w:ind w:left="520"/>
      </w:pPr>
      <w:r>
        <w:rPr>
          <w:b w:val="false"/>
          <w:bCs w:val="false"/>
          <w:color w:val="32414F"/>
          <w:sz w:val="21"/>
          <w:szCs w:val="21"/>
        </w:rPr>
        <w:t xml:space="preserve">D.  Within 30 days</w:t>
      </w:r>
    </w:p>
    <w:p>
      <w:pPr>
        <w:spacing w:after="60" w:before="200"/>
      </w:pPr>
      <w:r>
        <w:rPr>
          <w:b/>
          <w:bCs/>
          <w:color w:val="1F4E79"/>
          <w:sz w:val="22"/>
          <w:szCs w:val="22"/>
        </w:rPr>
        <w:t xml:space="preserve">3.  </w:t>
      </w:r>
      <w:r>
        <w:rPr>
          <w:b/>
          <w:bCs/>
          <w:sz w:val="22"/>
          <w:szCs w:val="22"/>
        </w:rPr>
        <w:t xml:space="preserve">A crime punishable by more than one year is a...</w:t>
      </w:r>
    </w:p>
    <w:p>
      <w:pPr>
        <w:spacing w:after="30"/>
        <w:ind w:left="520"/>
      </w:pPr>
      <w:r>
        <w:rPr>
          <w:b w:val="false"/>
          <w:bCs w:val="false"/>
          <w:color w:val="32414F"/>
          <w:sz w:val="21"/>
          <w:szCs w:val="21"/>
        </w:rPr>
        <w:t xml:space="preserve">A.  Misdemeanor</w:t>
      </w:r>
    </w:p>
    <w:p>
      <w:pPr>
        <w:spacing w:after="30"/>
        <w:ind w:left="520"/>
      </w:pPr>
      <w:r>
        <w:rPr>
          <w:b/>
          <w:bCs/>
          <w:color w:val="1F6B43"/>
          <w:sz w:val="21"/>
          <w:szCs w:val="21"/>
        </w:rPr>
        <w:t xml:space="preserve">B.  Felony   ✓ correct</w:t>
      </w:r>
    </w:p>
    <w:p>
      <w:pPr>
        <w:spacing w:after="30"/>
        <w:ind w:left="520"/>
      </w:pPr>
      <w:r>
        <w:rPr>
          <w:b w:val="false"/>
          <w:bCs w:val="false"/>
          <w:color w:val="32414F"/>
          <w:sz w:val="21"/>
          <w:szCs w:val="21"/>
        </w:rPr>
        <w:t xml:space="preserve">C.  Infraction</w:t>
      </w:r>
    </w:p>
    <w:p>
      <w:pPr>
        <w:spacing w:after="30"/>
        <w:ind w:left="520"/>
      </w:pPr>
      <w:r>
        <w:rPr>
          <w:b w:val="false"/>
          <w:bCs w:val="false"/>
          <w:color w:val="32414F"/>
          <w:sz w:val="21"/>
          <w:szCs w:val="21"/>
        </w:rPr>
        <w:t xml:space="preserve">D.  Citation</w:t>
      </w:r>
    </w:p>
    <w:p>
      <w:pPr>
        <w:spacing w:after="60" w:before="200"/>
      </w:pPr>
      <w:r>
        <w:rPr>
          <w:b/>
          <w:bCs/>
          <w:color w:val="1F4E79"/>
          <w:sz w:val="22"/>
          <w:szCs w:val="22"/>
        </w:rPr>
        <w:t xml:space="preserve">4.  </w:t>
      </w:r>
      <w:r>
        <w:rPr>
          <w:b/>
          <w:bCs/>
          <w:sz w:val="22"/>
          <w:szCs w:val="22"/>
        </w:rPr>
        <w:t xml:space="preserve">Which Florida court hears felony cases?</w:t>
      </w:r>
    </w:p>
    <w:p>
      <w:pPr>
        <w:spacing w:after="30"/>
        <w:ind w:left="520"/>
      </w:pPr>
      <w:r>
        <w:rPr>
          <w:b w:val="false"/>
          <w:bCs w:val="false"/>
          <w:color w:val="32414F"/>
          <w:sz w:val="21"/>
          <w:szCs w:val="21"/>
        </w:rPr>
        <w:t xml:space="preserve">A.  County court</w:t>
      </w:r>
    </w:p>
    <w:p>
      <w:pPr>
        <w:spacing w:after="30"/>
        <w:ind w:left="520"/>
      </w:pPr>
      <w:r>
        <w:rPr>
          <w:b/>
          <w:bCs/>
          <w:color w:val="1F6B43"/>
          <w:sz w:val="21"/>
          <w:szCs w:val="21"/>
        </w:rPr>
        <w:t xml:space="preserve">B.  Circuit court   ✓ correct</w:t>
      </w:r>
    </w:p>
    <w:p>
      <w:pPr>
        <w:spacing w:after="30"/>
        <w:ind w:left="520"/>
      </w:pPr>
      <w:r>
        <w:rPr>
          <w:b w:val="false"/>
          <w:bCs w:val="false"/>
          <w:color w:val="32414F"/>
          <w:sz w:val="21"/>
          <w:szCs w:val="21"/>
        </w:rPr>
        <w:t xml:space="preserve">C.  Small claims court</w:t>
      </w:r>
    </w:p>
    <w:p>
      <w:pPr>
        <w:spacing w:after="30"/>
        <w:ind w:left="520"/>
      </w:pPr>
      <w:r>
        <w:rPr>
          <w:b w:val="false"/>
          <w:bCs w:val="false"/>
          <w:color w:val="32414F"/>
          <w:sz w:val="21"/>
          <w:szCs w:val="21"/>
        </w:rPr>
        <w:t xml:space="preserve">D.  Traffic court</w:t>
      </w:r>
    </w:p>
    <w:p>
      <w:pPr>
        <w:spacing w:after="60" w:before="200"/>
      </w:pPr>
      <w:r>
        <w:rPr>
          <w:b/>
          <w:bCs/>
          <w:color w:val="1F4E79"/>
          <w:sz w:val="22"/>
          <w:szCs w:val="22"/>
        </w:rPr>
        <w:t xml:space="preserve">5.  </w:t>
      </w:r>
      <w:r>
        <w:rPr>
          <w:b/>
          <w:bCs/>
          <w:sz w:val="22"/>
          <w:szCs w:val="22"/>
        </w:rPr>
        <w:t xml:space="preserve">Who has to prove the case at trial?</w:t>
      </w:r>
    </w:p>
    <w:p>
      <w:pPr>
        <w:spacing w:after="30"/>
        <w:ind w:left="520"/>
      </w:pPr>
      <w:r>
        <w:rPr>
          <w:b w:val="false"/>
          <w:bCs w:val="false"/>
          <w:color w:val="32414F"/>
          <w:sz w:val="21"/>
          <w:szCs w:val="21"/>
        </w:rPr>
        <w:t xml:space="preserve">A.  The defendant</w:t>
      </w:r>
    </w:p>
    <w:p>
      <w:pPr>
        <w:spacing w:after="30"/>
        <w:ind w:left="520"/>
      </w:pPr>
      <w:r>
        <w:rPr>
          <w:b w:val="false"/>
          <w:bCs w:val="false"/>
          <w:color w:val="32414F"/>
          <w:sz w:val="21"/>
          <w:szCs w:val="21"/>
        </w:rPr>
        <w:t xml:space="preserve">B.  The judge</w:t>
      </w:r>
    </w:p>
    <w:p>
      <w:pPr>
        <w:spacing w:after="30"/>
        <w:ind w:left="520"/>
      </w:pPr>
      <w:r>
        <w:rPr>
          <w:b/>
          <w:bCs/>
          <w:color w:val="1F6B43"/>
          <w:sz w:val="21"/>
          <w:szCs w:val="21"/>
        </w:rPr>
        <w:t xml:space="preserve">C.  The State   ✓ correct</w:t>
      </w:r>
    </w:p>
    <w:p>
      <w:pPr>
        <w:spacing w:after="30"/>
        <w:ind w:left="520"/>
      </w:pPr>
      <w:r>
        <w:rPr>
          <w:b w:val="false"/>
          <w:bCs w:val="false"/>
          <w:color w:val="32414F"/>
          <w:sz w:val="21"/>
          <w:szCs w:val="21"/>
        </w:rPr>
        <w:t xml:space="preserve">D.  The jury</w:t>
      </w:r>
    </w:p>
    <w:p>
      <w:pPr>
        <w:spacing w:after="60" w:before="200"/>
      </w:pPr>
      <w:r>
        <w:rPr>
          <w:b/>
          <w:bCs/>
          <w:color w:val="1F4E79"/>
          <w:sz w:val="22"/>
          <w:szCs w:val="22"/>
        </w:rPr>
        <w:t xml:space="preserve">6.  </w:t>
      </w:r>
      <w:r>
        <w:rPr>
          <w:b/>
          <w:bCs/>
          <w:sz w:val="22"/>
          <w:szCs w:val="22"/>
        </w:rPr>
        <w:t xml:space="preserve">What standard of proof is needed to convict?</w:t>
      </w:r>
    </w:p>
    <w:p>
      <w:pPr>
        <w:spacing w:after="30"/>
        <w:ind w:left="520"/>
      </w:pPr>
      <w:r>
        <w:rPr>
          <w:b w:val="false"/>
          <w:bCs w:val="false"/>
          <w:color w:val="32414F"/>
          <w:sz w:val="21"/>
          <w:szCs w:val="21"/>
        </w:rPr>
        <w:t xml:space="preserve">A.  Probable cause</w:t>
      </w:r>
    </w:p>
    <w:p>
      <w:pPr>
        <w:spacing w:after="30"/>
        <w:ind w:left="520"/>
      </w:pPr>
      <w:r>
        <w:rPr>
          <w:b w:val="false"/>
          <w:bCs w:val="false"/>
          <w:color w:val="32414F"/>
          <w:sz w:val="21"/>
          <w:szCs w:val="21"/>
        </w:rPr>
        <w:t xml:space="preserve">B.  Preponderance of the evidence</w:t>
      </w:r>
    </w:p>
    <w:p>
      <w:pPr>
        <w:spacing w:after="30"/>
        <w:ind w:left="520"/>
      </w:pPr>
      <w:r>
        <w:rPr>
          <w:b/>
          <w:bCs/>
          <w:color w:val="1F6B43"/>
          <w:sz w:val="21"/>
          <w:szCs w:val="21"/>
        </w:rPr>
        <w:t xml:space="preserve">C.  Beyond a reasonable doubt   ✓ correct</w:t>
      </w:r>
    </w:p>
    <w:p>
      <w:pPr>
        <w:spacing w:after="30"/>
        <w:ind w:left="520"/>
      </w:pPr>
      <w:r>
        <w:rPr>
          <w:b w:val="false"/>
          <w:bCs w:val="false"/>
          <w:color w:val="32414F"/>
          <w:sz w:val="21"/>
          <w:szCs w:val="21"/>
        </w:rPr>
        <w:t xml:space="preserve">D.  Reasonable suspicion</w:t>
      </w:r>
    </w:p>
    <w:p>
      <w:pPr>
        <w:spacing w:after="60" w:before="200"/>
      </w:pPr>
      <w:r>
        <w:rPr>
          <w:b/>
          <w:bCs/>
          <w:color w:val="1F4E79"/>
          <w:sz w:val="22"/>
          <w:szCs w:val="22"/>
        </w:rPr>
        <w:t xml:space="preserve">7.  </w:t>
      </w:r>
      <w:r>
        <w:rPr>
          <w:b/>
          <w:bCs/>
          <w:sz w:val="22"/>
          <w:szCs w:val="22"/>
        </w:rPr>
        <w:t xml:space="preserve">Which branch of government writes criminal laws?</w:t>
      </w:r>
    </w:p>
    <w:p>
      <w:pPr>
        <w:spacing w:after="30"/>
        <w:ind w:left="520"/>
      </w:pPr>
      <w:r>
        <w:rPr>
          <w:b w:val="false"/>
          <w:bCs w:val="false"/>
          <w:color w:val="32414F"/>
          <w:sz w:val="21"/>
          <w:szCs w:val="21"/>
        </w:rPr>
        <w:t xml:space="preserve">A.  Executive</w:t>
      </w:r>
    </w:p>
    <w:p>
      <w:pPr>
        <w:spacing w:after="30"/>
        <w:ind w:left="520"/>
      </w:pPr>
      <w:r>
        <w:rPr>
          <w:b w:val="false"/>
          <w:bCs w:val="false"/>
          <w:color w:val="32414F"/>
          <w:sz w:val="21"/>
          <w:szCs w:val="21"/>
        </w:rPr>
        <w:t xml:space="preserve">B.  Judicial</w:t>
      </w:r>
    </w:p>
    <w:p>
      <w:pPr>
        <w:spacing w:after="30"/>
        <w:ind w:left="520"/>
      </w:pPr>
      <w:r>
        <w:rPr>
          <w:b/>
          <w:bCs/>
          <w:color w:val="1F6B43"/>
          <w:sz w:val="21"/>
          <w:szCs w:val="21"/>
        </w:rPr>
        <w:t xml:space="preserve">C.  Legislative   ✓ correct</w:t>
      </w:r>
    </w:p>
    <w:p>
      <w:pPr>
        <w:spacing w:after="30"/>
        <w:ind w:left="520"/>
      </w:pPr>
      <w:r>
        <w:rPr>
          <w:b w:val="false"/>
          <w:bCs w:val="false"/>
          <w:color w:val="32414F"/>
          <w:sz w:val="21"/>
          <w:szCs w:val="21"/>
        </w:rPr>
        <w:t xml:space="preserve">D.  Corrections</w:t>
      </w:r>
    </w:p>
    <w:p>
      <w:pPr>
        <w:spacing w:after="60" w:before="200"/>
      </w:pPr>
      <w:r>
        <w:rPr>
          <w:b/>
          <w:bCs/>
          <w:color w:val="1F4E79"/>
          <w:sz w:val="22"/>
          <w:szCs w:val="22"/>
        </w:rPr>
        <w:t xml:space="preserve">8.  </w:t>
      </w:r>
      <w:r>
        <w:rPr>
          <w:b/>
          <w:bCs/>
          <w:sz w:val="22"/>
          <w:szCs w:val="22"/>
        </w:rPr>
        <w:t xml:space="preserve">Jail is run by the county. Prison is run by the...</w:t>
      </w:r>
    </w:p>
    <w:p>
      <w:pPr>
        <w:spacing w:after="30"/>
        <w:ind w:left="520"/>
      </w:pPr>
      <w:r>
        <w:rPr>
          <w:b w:val="false"/>
          <w:bCs w:val="false"/>
          <w:color w:val="32414F"/>
          <w:sz w:val="21"/>
          <w:szCs w:val="21"/>
        </w:rPr>
        <w:t xml:space="preserve">A.  City</w:t>
      </w:r>
    </w:p>
    <w:p>
      <w:pPr>
        <w:spacing w:after="30"/>
        <w:ind w:left="520"/>
      </w:pPr>
      <w:r>
        <w:rPr>
          <w:b/>
          <w:bCs/>
          <w:color w:val="1F6B43"/>
          <w:sz w:val="21"/>
          <w:szCs w:val="21"/>
        </w:rPr>
        <w:t xml:space="preserve">B.  State   ✓ correct</w:t>
      </w:r>
    </w:p>
    <w:p>
      <w:pPr>
        <w:spacing w:after="30"/>
        <w:ind w:left="520"/>
      </w:pPr>
      <w:r>
        <w:rPr>
          <w:b w:val="false"/>
          <w:bCs w:val="false"/>
          <w:color w:val="32414F"/>
          <w:sz w:val="21"/>
          <w:szCs w:val="21"/>
        </w:rPr>
        <w:t xml:space="preserve">C.  Federal government</w:t>
      </w:r>
    </w:p>
    <w:p>
      <w:pPr>
        <w:spacing w:after="30"/>
        <w:ind w:left="520"/>
      </w:pPr>
      <w:r>
        <w:rPr>
          <w:b w:val="false"/>
          <w:bCs w:val="false"/>
          <w:color w:val="32414F"/>
          <w:sz w:val="21"/>
          <w:szCs w:val="21"/>
        </w:rPr>
        <w:t xml:space="preserve">D.  Sheriff</w:t>
      </w:r>
    </w:p>
    <w:p>
      <w:pPr>
        <w:spacing w:after="60" w:before="200"/>
      </w:pPr>
      <w:r>
        <w:rPr>
          <w:b/>
          <w:bCs/>
          <w:color w:val="1F4E79"/>
          <w:sz w:val="22"/>
          <w:szCs w:val="22"/>
        </w:rPr>
        <w:t xml:space="preserve">9.  </w:t>
      </w:r>
      <w:r>
        <w:rPr>
          <w:b/>
          <w:bCs/>
          <w:sz w:val="22"/>
          <w:szCs w:val="22"/>
        </w:rPr>
        <w:t xml:space="preserve">Most criminal cases end with...</w:t>
      </w:r>
    </w:p>
    <w:p>
      <w:pPr>
        <w:spacing w:after="30"/>
        <w:ind w:left="520"/>
      </w:pPr>
      <w:r>
        <w:rPr>
          <w:b w:val="false"/>
          <w:bCs w:val="false"/>
          <w:color w:val="32414F"/>
          <w:sz w:val="21"/>
          <w:szCs w:val="21"/>
        </w:rPr>
        <w:t xml:space="preserve">A.  A jury trial</w:t>
      </w:r>
    </w:p>
    <w:p>
      <w:pPr>
        <w:spacing w:after="30"/>
        <w:ind w:left="520"/>
      </w:pPr>
      <w:r>
        <w:rPr>
          <w:b/>
          <w:bCs/>
          <w:color w:val="1F6B43"/>
          <w:sz w:val="21"/>
          <w:szCs w:val="21"/>
        </w:rPr>
        <w:t xml:space="preserve">B.  A plea agreement   ✓ correct</w:t>
      </w:r>
    </w:p>
    <w:p>
      <w:pPr>
        <w:spacing w:after="30"/>
        <w:ind w:left="520"/>
      </w:pPr>
      <w:r>
        <w:rPr>
          <w:b w:val="false"/>
          <w:bCs w:val="false"/>
          <w:color w:val="32414F"/>
          <w:sz w:val="21"/>
          <w:szCs w:val="21"/>
        </w:rPr>
        <w:t xml:space="preserve">C.  Dismissal at first appearance</w:t>
      </w:r>
    </w:p>
    <w:p>
      <w:pPr>
        <w:spacing w:after="30"/>
        <w:ind w:left="520"/>
      </w:pPr>
      <w:r>
        <w:rPr>
          <w:b w:val="false"/>
          <w:bCs w:val="false"/>
          <w:color w:val="32414F"/>
          <w:sz w:val="21"/>
          <w:szCs w:val="21"/>
        </w:rPr>
        <w:t xml:space="preserve">D.  An appeal</w:t>
      </w:r>
    </w:p>
    <w:p>
      <w:pPr>
        <w:spacing w:after="60" w:before="200"/>
      </w:pPr>
      <w:r>
        <w:rPr>
          <w:b/>
          <w:bCs/>
          <w:color w:val="1F4E79"/>
          <w:sz w:val="22"/>
          <w:szCs w:val="22"/>
        </w:rPr>
        <w:t xml:space="preserve">10.  </w:t>
      </w:r>
      <w:r>
        <w:rPr>
          <w:b/>
          <w:bCs/>
          <w:sz w:val="22"/>
          <w:szCs w:val="22"/>
        </w:rPr>
        <w:t xml:space="preserve">Gideon v. Wainwright established the right to...</w:t>
      </w:r>
    </w:p>
    <w:p>
      <w:pPr>
        <w:spacing w:after="30"/>
        <w:ind w:left="520"/>
      </w:pPr>
      <w:r>
        <w:rPr>
          <w:b w:val="false"/>
          <w:bCs w:val="false"/>
          <w:color w:val="32414F"/>
          <w:sz w:val="21"/>
          <w:szCs w:val="21"/>
        </w:rPr>
        <w:t xml:space="preserve">A.  Remain silent</w:t>
      </w:r>
    </w:p>
    <w:p>
      <w:pPr>
        <w:spacing w:after="30"/>
        <w:ind w:left="520"/>
      </w:pPr>
      <w:r>
        <w:rPr>
          <w:b w:val="false"/>
          <w:bCs w:val="false"/>
          <w:color w:val="32414F"/>
          <w:sz w:val="21"/>
          <w:szCs w:val="21"/>
        </w:rPr>
        <w:t xml:space="preserve">B.  A speedy trial</w:t>
      </w:r>
    </w:p>
    <w:p>
      <w:pPr>
        <w:spacing w:after="30"/>
        <w:ind w:left="520"/>
      </w:pPr>
      <w:r>
        <w:rPr>
          <w:b/>
          <w:bCs/>
          <w:color w:val="1F6B43"/>
          <w:sz w:val="21"/>
          <w:szCs w:val="21"/>
        </w:rPr>
        <w:t xml:space="preserve">C.  A lawyer   ✓ correct</w:t>
      </w:r>
    </w:p>
    <w:p>
      <w:pPr>
        <w:spacing w:after="30"/>
        <w:ind w:left="520"/>
      </w:pPr>
      <w:r>
        <w:rPr>
          <w:b w:val="false"/>
          <w:bCs w:val="false"/>
          <w:color w:val="32414F"/>
          <w:sz w:val="21"/>
          <w:szCs w:val="21"/>
        </w:rPr>
        <w:t xml:space="preserve">D.  A jury of twelve</w:t>
      </w:r>
    </w:p>
    <w:p>
      <w:r>
        <w:br w:type="page"/>
      </w:r>
    </w:p>
    <w:p>
      <w:pPr>
        <w:pStyle w:val="Heading1"/>
      </w:pPr>
      <w:r>
        <w:t xml:space="preserve">What you need to know before you teach it</w:t>
      </w:r>
    </w:p>
    <w:p>
      <w:pPr>
        <w:spacing w:after="120" w:line="276"/>
      </w:pPr>
      <w:r>
        <w:rPr>
          <w:i/>
          <w:iCs/>
          <w:color w:val="5A6779"/>
          <w:sz w:val="22"/>
          <w:szCs w:val="22"/>
        </w:rPr>
        <w:t xml:space="preserve">Read this once. It is more than you will need to say out loud. If a student asks something past it, "good question, let us look it up" is a legitimate answer - and looking it up together is a criminal justice lesson in itself.</w:t>
      </w:r>
    </w:p>
    <w:p>
      <w:pPr>
        <w:pStyle w:val="Heading2"/>
      </w:pPr>
      <w:r>
        <w:t xml:space="preserve">The eleven stages</w:t>
      </w:r>
    </w:p>
    <w:p>
      <w:pPr>
        <w:pStyle w:val="ListParagraph"/>
        <w:numPr>
          <w:ilvl w:val="0"/>
          <w:numId w:val="2"/>
        </w:numPr>
        <w:spacing w:after="80" w:line="276"/>
      </w:pPr>
      <w:r>
        <w:rPr>
          <w:sz w:val="22"/>
          <w:szCs w:val="22"/>
        </w:rPr>
        <w:t xml:space="preserve">Report or call for service. A civilian starts almost every case.</w:t>
      </w:r>
    </w:p>
    <w:p>
      <w:pPr>
        <w:pStyle w:val="ListParagraph"/>
        <w:numPr>
          <w:ilvl w:val="0"/>
          <w:numId w:val="2"/>
        </w:numPr>
        <w:spacing w:after="80" w:line="276"/>
      </w:pPr>
      <w:r>
        <w:rPr>
          <w:sz w:val="22"/>
          <w:szCs w:val="22"/>
        </w:rPr>
        <w:t xml:space="preserve">Patrol response. The officer secures the scene, finds witnesses, collects evidence, writes the report. Everything later is built on that report.</w:t>
      </w:r>
    </w:p>
    <w:p>
      <w:pPr>
        <w:pStyle w:val="ListParagraph"/>
        <w:numPr>
          <w:ilvl w:val="0"/>
          <w:numId w:val="2"/>
        </w:numPr>
        <w:spacing w:after="80" w:line="276"/>
      </w:pPr>
      <w:r>
        <w:rPr>
          <w:sz w:val="22"/>
          <w:szCs w:val="22"/>
        </w:rPr>
        <w:t xml:space="preserve">Arrest, or a notice to appear. An arrest needs probable cause. For many misdemeanors an officer can issue a written notice to appear instead of making an arrest.</w:t>
      </w:r>
    </w:p>
    <w:p>
      <w:pPr>
        <w:pStyle w:val="ListParagraph"/>
        <w:numPr>
          <w:ilvl w:val="0"/>
          <w:numId w:val="2"/>
        </w:numPr>
        <w:spacing w:after="80" w:line="276"/>
      </w:pPr>
      <w:r>
        <w:rPr>
          <w:sz w:val="22"/>
          <w:szCs w:val="22"/>
        </w:rPr>
        <w:t xml:space="preserve">Booking. Photographs, fingerprints, property inventory, medical screening.</w:t>
      </w:r>
    </w:p>
    <w:p>
      <w:pPr>
        <w:pStyle w:val="ListParagraph"/>
        <w:numPr>
          <w:ilvl w:val="0"/>
          <w:numId w:val="2"/>
        </w:numPr>
        <w:spacing w:after="80" w:line="276"/>
      </w:pPr>
      <w:r>
        <w:rPr>
          <w:sz w:val="22"/>
          <w:szCs w:val="22"/>
        </w:rPr>
        <w:t xml:space="preserve">First appearance, within 24 hours. A judge confirms probable cause, states the charge, advises the right to counsel, sets bond.</w:t>
      </w:r>
    </w:p>
    <w:p>
      <w:pPr>
        <w:pStyle w:val="ListParagraph"/>
        <w:numPr>
          <w:ilvl w:val="0"/>
          <w:numId w:val="2"/>
        </w:numPr>
        <w:spacing w:after="80" w:line="276"/>
      </w:pPr>
      <w:r>
        <w:rPr>
          <w:sz w:val="22"/>
          <w:szCs w:val="22"/>
        </w:rPr>
        <w:t xml:space="preserve">Charging decision. The State Attorney decides the charge, not the police. Most felonies are charged by an information; a capital crime requires a grand jury indictment. The State Attorney can also decline to charge.</w:t>
      </w:r>
    </w:p>
    <w:p>
      <w:pPr>
        <w:pStyle w:val="ListParagraph"/>
        <w:numPr>
          <w:ilvl w:val="0"/>
          <w:numId w:val="2"/>
        </w:numPr>
        <w:spacing w:after="80" w:line="276"/>
      </w:pPr>
      <w:r>
        <w:rPr>
          <w:sz w:val="22"/>
          <w:szCs w:val="22"/>
        </w:rPr>
        <w:t xml:space="preserve">Arraignment. The charge is read and a plea is entered.</w:t>
      </w:r>
    </w:p>
    <w:p>
      <w:pPr>
        <w:pStyle w:val="ListParagraph"/>
        <w:numPr>
          <w:ilvl w:val="0"/>
          <w:numId w:val="2"/>
        </w:numPr>
        <w:spacing w:after="80" w:line="276"/>
      </w:pPr>
      <w:r>
        <w:rPr>
          <w:sz w:val="22"/>
          <w:szCs w:val="22"/>
        </w:rPr>
        <w:t xml:space="preserve">Pretrial. Discovery, motions to suppress, plea negotiation. Most cases end here.</w:t>
      </w:r>
    </w:p>
    <w:p>
      <w:pPr>
        <w:pStyle w:val="ListParagraph"/>
        <w:numPr>
          <w:ilvl w:val="0"/>
          <w:numId w:val="2"/>
        </w:numPr>
        <w:spacing w:after="80" w:line="276"/>
      </w:pPr>
      <w:r>
        <w:rPr>
          <w:sz w:val="22"/>
          <w:szCs w:val="22"/>
        </w:rPr>
        <w:t xml:space="preserve">Trial. The State must prove guilt beyond a reasonable doubt. The defendant proves nothing and need not testify.</w:t>
      </w:r>
    </w:p>
    <w:p>
      <w:pPr>
        <w:pStyle w:val="ListParagraph"/>
        <w:numPr>
          <w:ilvl w:val="0"/>
          <w:numId w:val="2"/>
        </w:numPr>
        <w:spacing w:after="80" w:line="276"/>
      </w:pPr>
      <w:r>
        <w:rPr>
          <w:sz w:val="22"/>
          <w:szCs w:val="22"/>
        </w:rPr>
        <w:t xml:space="preserve">Sentencing. Fines, probation, community control, jail, prison, restitution.</w:t>
      </w:r>
    </w:p>
    <w:p>
      <w:pPr>
        <w:pStyle w:val="ListParagraph"/>
        <w:numPr>
          <w:ilvl w:val="0"/>
          <w:numId w:val="2"/>
        </w:numPr>
        <w:spacing w:after="80" w:line="276"/>
      </w:pPr>
      <w:r>
        <w:rPr>
          <w:sz w:val="22"/>
          <w:szCs w:val="22"/>
        </w:rPr>
        <w:t xml:space="preserve">Corrections and release. Jail is county-run for a year or less; prison is state-run for more than a year; probation is served in the community.</w:t>
      </w:r>
    </w:p>
    <w:p>
      <w:pPr>
        <w:pStyle w:val="Heading2"/>
      </w:pPr>
      <w:r>
        <w:t xml:space="preserve">Three ideas students mix up</w:t>
      </w:r>
    </w:p>
    <w:p>
      <w:pPr>
        <w:pStyle w:val="ListParagraph"/>
        <w:numPr>
          <w:ilvl w:val="0"/>
          <w:numId w:val="3"/>
        </w:numPr>
        <w:spacing w:after="60" w:line="276"/>
      </w:pPr>
      <w:r>
        <w:rPr>
          <w:sz w:val="22"/>
          <w:szCs w:val="22"/>
        </w:rPr>
        <w:t xml:space="preserve">Branches: legislative makes law, executive enforces it, judicial interprets it.</w:t>
      </w:r>
    </w:p>
    <w:p>
      <w:pPr>
        <w:pStyle w:val="ListParagraph"/>
        <w:numPr>
          <w:ilvl w:val="0"/>
          <w:numId w:val="3"/>
        </w:numPr>
        <w:spacing w:after="60" w:line="276"/>
      </w:pPr>
      <w:r>
        <w:rPr>
          <w:sz w:val="22"/>
          <w:szCs w:val="22"/>
        </w:rPr>
        <w:t xml:space="preserve">Parts of the system: law enforcement, courts, corrections - a case passes through all three in that order.</w:t>
      </w:r>
    </w:p>
    <w:p>
      <w:pPr>
        <w:pStyle w:val="ListParagraph"/>
        <w:numPr>
          <w:ilvl w:val="0"/>
          <w:numId w:val="3"/>
        </w:numPr>
        <w:spacing w:after="60" w:line="276"/>
      </w:pPr>
      <w:r>
        <w:rPr>
          <w:sz w:val="22"/>
          <w:szCs w:val="22"/>
        </w:rPr>
        <w:t xml:space="preserve">Levels: federal, state, county, local.</w:t>
      </w:r>
    </w:p>
    <w:p>
      <w:pPr>
        <w:pStyle w:val="Heading2"/>
      </w:pPr>
      <w:r>
        <w:t xml:space="preserve">If a student asks</w:t>
      </w:r>
    </w:p>
    <w:p>
      <w:pPr>
        <w:spacing w:after="120" w:line="276"/>
      </w:pPr>
      <w:r>
        <w:rPr>
          <w:b/>
          <w:bCs/>
          <w:sz w:val="22"/>
          <w:szCs w:val="22"/>
        </w:rPr>
        <w:t xml:space="preserve">"What if they never read me my rights?" </w:t>
      </w:r>
      <w:r>
        <w:rPr>
          <w:sz w:val="22"/>
          <w:szCs w:val="22"/>
        </w:rPr>
        <w:t xml:space="preserve">Miranda is required before questioning someone in custody. Skipping it does not undo the arrest - it means statements can be thrown out.</w:t>
      </w:r>
    </w:p>
    <w:p>
      <w:pPr>
        <w:spacing w:after="120" w:line="276"/>
      </w:pPr>
      <w:r>
        <w:rPr>
          <w:b/>
          <w:bCs/>
          <w:sz w:val="22"/>
          <w:szCs w:val="22"/>
        </w:rPr>
        <w:t xml:space="preserve">"Can the victim drop the charges?" </w:t>
      </w:r>
      <w:r>
        <w:rPr>
          <w:sz w:val="22"/>
          <w:szCs w:val="22"/>
        </w:rPr>
        <w:t xml:space="preserve">No. The case is the State against the defendant. The State Attorney decides.</w:t>
      </w:r>
    </w:p>
    <w:p>
      <w:pPr>
        <w:spacing w:after="120" w:line="276"/>
      </w:pPr>
      <w:r>
        <w:rPr>
          <w:b/>
          <w:bCs/>
          <w:sz w:val="22"/>
          <w:szCs w:val="22"/>
        </w:rPr>
        <w:t xml:space="preserve">"Jail or prison?" </w:t>
      </w:r>
      <w:r>
        <w:rPr>
          <w:sz w:val="22"/>
          <w:szCs w:val="22"/>
        </w:rPr>
        <w:t xml:space="preserve">Jail is county, a year or less. Prison is state, more than a year.</w:t>
      </w:r>
    </w:p>
    <w:p>
      <w:pPr>
        <w:spacing w:after="120" w:line="276"/>
      </w:pPr>
      <w:r>
        <w:rPr>
          <w:b/>
          <w:bCs/>
          <w:sz w:val="22"/>
          <w:szCs w:val="22"/>
        </w:rPr>
        <w:t xml:space="preserve">"Does everyone get a lawyer?" </w:t>
      </w:r>
      <w:r>
        <w:rPr>
          <w:sz w:val="22"/>
          <w:szCs w:val="22"/>
        </w:rPr>
        <w:t xml:space="preserve">For serious charges, yes - Gideon v. Wainwright, a Florida case.</w:t>
      </w:r>
    </w:p>
    <w:p>
      <w:pPr>
        <w:spacing w:after="120" w:line="276"/>
      </w:pPr>
      <w:r>
        <w:rPr>
          <w:b/>
          <w:bCs/>
          <w:sz w:val="22"/>
          <w:szCs w:val="22"/>
        </w:rPr>
        <w:t xml:space="preserve">"How long does it take?" </w:t>
      </w:r>
      <w:r>
        <w:rPr>
          <w:sz w:val="22"/>
          <w:szCs w:val="22"/>
        </w:rPr>
        <w:t xml:space="preserve">Months. There is a speedy trial rule but continuances are routine and most cases plead out.</w:t>
      </w:r>
    </w:p>
    <w:p>
      <w:pPr>
        <w:spacing w:after="120" w:line="276"/>
      </w:pPr>
      <w:r>
        <w:rPr>
          <w:b/>
          <w:bCs/>
          <w:sz w:val="22"/>
          <w:szCs w:val="22"/>
        </w:rPr>
        <w:t xml:space="preserve">"What if the search was illegal?" </w:t>
      </w:r>
      <w:r>
        <w:rPr>
          <w:sz w:val="22"/>
          <w:szCs w:val="22"/>
        </w:rPr>
        <w:t xml:space="preserve">The defense can move to suppress. If the judge agrees it violated the Fourth Amendment, that evidence cannot be used. Stop there - the exceptions get complicated fast.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1F5" w:val="clear"/>
            <w:tcMar>
              <w:top w:type="dxa" w:w="160"/>
              <w:left w:type="dxa" w:w="200"/>
              <w:bottom w:type="dxa" w:w="160"/>
              <w:right w:type="dxa" w:w="200"/>
            </w:tcMar>
          </w:tcPr>
          <w:p>
            <w:pPr>
              <w:spacing w:after="80"/>
            </w:pPr>
            <w:r>
              <w:rPr>
                <w:b/>
                <w:bCs/>
                <w:color w:val="1F4E79"/>
                <w:sz w:val="22"/>
                <w:szCs w:val="22"/>
              </w:rPr>
              <w:t xml:space="preserve">One thing that changed recently - do not teach the old version</w:t>
            </w:r>
          </w:p>
          <w:p>
            <w:pPr>
              <w:spacing w:after="60" w:line="276"/>
            </w:pPr>
            <w:r>
              <w:rPr>
                <w:sz w:val="21"/>
                <w:szCs w:val="21"/>
              </w:rPr>
              <w:t xml:space="preserve">Florida’s speedy trial rule used to start the clock at arrest: 90 days for a misdemeanor, 175 for a felony.</w:t>
            </w:r>
          </w:p>
          <w:p>
            <w:pPr>
              <w:spacing w:after="60" w:line="276"/>
            </w:pPr>
            <w:r>
              <w:rPr>
                <w:sz w:val="21"/>
                <w:szCs w:val="21"/>
              </w:rPr>
              <w:t xml:space="preserve">Effective July 1, 2025 the Florida Supreme Court revised Rule 3.191. The clock now starts when the State files formal charges.</w:t>
            </w:r>
          </w:p>
          <w:p>
            <w:pPr>
              <w:spacing w:after="60" w:line="276"/>
            </w:pPr>
            <w:r>
              <w:rPr>
                <w:sz w:val="21"/>
                <w:szCs w:val="21"/>
              </w:rPr>
              <w:t xml:space="preserve">Most lesson plans online still show the old rule. If a student finds the old numbers, that is a good moment about checking the date on a source.</w:t>
            </w:r>
          </w:p>
        </w:tc>
      </w:tr>
    </w:tbl>
    <w:p>
      <w:pPr>
        <w:pStyle w:val="Heading1"/>
      </w:pPr>
      <w:r>
        <w:t xml:space="preserve">The 90 minutes</w:t>
      </w:r>
    </w:p>
    <w:tbl>
      <w:tblPr>
        <w:tblW w:type="dxa" w:w="9360"/>
        <w:tblBorders>
          <w:top w:val="single" w:color="C3CCD8" w:sz="4"/>
          <w:left w:val="single" w:color="C3CCD8" w:sz="4"/>
          <w:bottom w:val="single" w:color="C3CCD8" w:sz="4"/>
          <w:right w:val="single" w:color="C3CCD8" w:sz="4"/>
          <w:insideH w:val="single" w:color="C3CCD8" w:sz="4"/>
          <w:insideV w:val="single" w:color="C3CCD8" w:sz="4"/>
        </w:tblBorders>
      </w:tblPr>
      <w:tblGrid>
        <w:gridCol w:w="1300"/>
        <w:gridCol w:w="3400"/>
        <w:gridCol w:w="4660"/>
      </w:tblGrid>
      <w:tr>
        <w:trPr>
          <w:tblHeader/>
        </w:trPr>
        <w:tc>
          <w:tcPr>
            <w:tcW w:type="dxa" w:w="1300"/>
            <w:shd w:fill="1F4E79" w:val="clear"/>
            <w:tcMar>
              <w:top w:type="dxa" w:w="100"/>
              <w:left w:type="dxa" w:w="140"/>
              <w:bottom w:type="dxa" w:w="100"/>
              <w:right w:type="dxa" w:w="140"/>
            </w:tcMar>
          </w:tcPr>
          <w:p>
            <w:r>
              <w:rPr>
                <w:b/>
                <w:bCs/>
                <w:color w:val="FFFFFF"/>
                <w:sz w:val="20"/>
                <w:szCs w:val="20"/>
              </w:rPr>
              <w:t xml:space="preserve">Time</w:t>
            </w:r>
          </w:p>
        </w:tc>
        <w:tc>
          <w:tcPr>
            <w:tcW w:type="dxa" w:w="3400"/>
            <w:shd w:fill="1F4E79" w:val="clear"/>
            <w:tcMar>
              <w:top w:type="dxa" w:w="100"/>
              <w:left w:type="dxa" w:w="140"/>
              <w:bottom w:type="dxa" w:w="100"/>
              <w:right w:type="dxa" w:w="140"/>
            </w:tcMar>
          </w:tcPr>
          <w:p>
            <w:r>
              <w:rPr>
                <w:b/>
                <w:bCs/>
                <w:color w:val="FFFFFF"/>
                <w:sz w:val="20"/>
                <w:szCs w:val="20"/>
              </w:rPr>
              <w:t xml:space="preserve">Slides</w:t>
            </w:r>
          </w:p>
        </w:tc>
        <w:tc>
          <w:tcPr>
            <w:tcW w:type="dxa" w:w="4660"/>
            <w:shd w:fill="1F4E79" w:val="clear"/>
            <w:tcMar>
              <w:top w:type="dxa" w:w="100"/>
              <w:left w:type="dxa" w:w="140"/>
              <w:bottom w:type="dxa" w:w="100"/>
              <w:right w:type="dxa" w:w="140"/>
            </w:tcMar>
          </w:tcPr>
          <w:p>
            <w:r>
              <w:rPr>
                <w:b/>
                <w:bCs/>
                <w:color w:val="FFFFFF"/>
                <w:sz w:val="20"/>
                <w:szCs w:val="20"/>
              </w:rPr>
              <w:t xml:space="preserve">What is happening</w:t>
            </w:r>
          </w:p>
        </w:tc>
      </w:tr>
      <w:tr>
        <w:tc>
          <w:tcPr>
            <w:tcW w:type="dxa" w:w="1300"/>
            <w:tcMar>
              <w:top w:type="dxa" w:w="120"/>
              <w:left w:type="dxa" w:w="140"/>
              <w:bottom w:type="dxa" w:w="120"/>
              <w:right w:type="dxa" w:w="140"/>
            </w:tcMar>
          </w:tcPr>
          <w:p>
            <w:pPr>
              <w:spacing w:after="30" w:line="276"/>
            </w:pPr>
            <w:r>
              <w:rPr>
                <w:b/>
                <w:bCs/>
                <w:sz w:val="21"/>
                <w:szCs w:val="21"/>
              </w:rPr>
              <w:t xml:space="preserve">0–10</w:t>
            </w:r>
          </w:p>
        </w:tc>
        <w:tc>
          <w:tcPr>
            <w:tcW w:type="dxa" w:w="3400"/>
            <w:tcMar>
              <w:top w:type="dxa" w:w="120"/>
              <w:left w:type="dxa" w:w="140"/>
              <w:bottom w:type="dxa" w:w="120"/>
              <w:right w:type="dxa" w:w="140"/>
            </w:tcMar>
          </w:tcPr>
          <w:p>
            <w:pPr>
              <w:spacing w:after="30" w:line="276"/>
            </w:pPr>
            <w:r>
              <w:rPr>
                <w:b w:val="false"/>
                <w:bCs w:val="false"/>
                <w:sz w:val="21"/>
                <w:szCs w:val="21"/>
              </w:rPr>
              <w:t xml:space="preserve">Slide 2 + Collaborate Board</w:t>
            </w:r>
          </w:p>
        </w:tc>
        <w:tc>
          <w:tcPr>
            <w:tcW w:type="dxa" w:w="4660"/>
            <w:tcMar>
              <w:top w:type="dxa" w:w="120"/>
              <w:left w:type="dxa" w:w="140"/>
              <w:bottom w:type="dxa" w:w="120"/>
              <w:right w:type="dxa" w:w="140"/>
            </w:tcMar>
          </w:tcPr>
          <w:p>
            <w:pPr>
              <w:spacing w:after="30" w:line="276"/>
            </w:pPr>
            <w:r>
              <w:rPr>
                <w:b w:val="false"/>
                <w:bCs w:val="false"/>
                <w:sz w:val="21"/>
                <w:szCs w:val="21"/>
              </w:rPr>
              <w:t xml:space="preserve">Students post jobs from their Chromebooks as they walk in. Read a few out loud. Do not rush this.</w:t>
            </w:r>
          </w:p>
        </w:tc>
      </w:tr>
      <w:tr>
        <w:tc>
          <w:tcPr>
            <w:tcW w:type="dxa" w:w="1300"/>
            <w:tcMar>
              <w:top w:type="dxa" w:w="120"/>
              <w:left w:type="dxa" w:w="140"/>
              <w:bottom w:type="dxa" w:w="120"/>
              <w:right w:type="dxa" w:w="140"/>
            </w:tcMar>
          </w:tcPr>
          <w:p>
            <w:pPr>
              <w:spacing w:after="30" w:line="276"/>
            </w:pPr>
            <w:r>
              <w:rPr>
                <w:b/>
                <w:bCs/>
                <w:sz w:val="21"/>
                <w:szCs w:val="21"/>
              </w:rPr>
              <w:t xml:space="preserve">10–22</w:t>
            </w:r>
          </w:p>
        </w:tc>
        <w:tc>
          <w:tcPr>
            <w:tcW w:type="dxa" w:w="3400"/>
            <w:tcMar>
              <w:top w:type="dxa" w:w="120"/>
              <w:left w:type="dxa" w:w="140"/>
              <w:bottom w:type="dxa" w:w="120"/>
              <w:right w:type="dxa" w:w="140"/>
            </w:tcMar>
          </w:tcPr>
          <w:p>
            <w:pPr>
              <w:spacing w:after="30" w:line="276"/>
            </w:pPr>
            <w:r>
              <w:rPr>
                <w:b w:val="false"/>
                <w:bCs w:val="false"/>
                <w:sz w:val="21"/>
                <w:szCs w:val="21"/>
              </w:rPr>
              <w:t xml:space="preserve">Slides 3–7</w:t>
            </w:r>
          </w:p>
        </w:tc>
        <w:tc>
          <w:tcPr>
            <w:tcW w:type="dxa" w:w="4660"/>
            <w:tcMar>
              <w:top w:type="dxa" w:w="120"/>
              <w:left w:type="dxa" w:w="140"/>
              <w:bottom w:type="dxa" w:w="120"/>
              <w:right w:type="dxa" w:w="140"/>
            </w:tcMar>
          </w:tcPr>
          <w:p>
            <w:pPr>
              <w:spacing w:after="30" w:line="276"/>
            </w:pPr>
            <w:r>
              <w:rPr>
                <w:b w:val="false"/>
                <w:bCs w:val="false"/>
                <w:sz w:val="21"/>
                <w:szCs w:val="21"/>
              </w:rPr>
              <w:t xml:space="preserve">Frame the day, three branches, three parts, four levels, then Matching Pairs as a race.</w:t>
            </w:r>
          </w:p>
        </w:tc>
      </w:tr>
      <w:tr>
        <w:tc>
          <w:tcPr>
            <w:tcW w:type="dxa" w:w="1300"/>
            <w:tcMar>
              <w:top w:type="dxa" w:w="120"/>
              <w:left w:type="dxa" w:w="140"/>
              <w:bottom w:type="dxa" w:w="120"/>
              <w:right w:type="dxa" w:w="140"/>
            </w:tcMar>
          </w:tcPr>
          <w:p>
            <w:pPr>
              <w:spacing w:after="30" w:line="276"/>
            </w:pPr>
            <w:r>
              <w:rPr>
                <w:b/>
                <w:bCs/>
                <w:sz w:val="21"/>
                <w:szCs w:val="21"/>
              </w:rPr>
              <w:t xml:space="preserve">22–45</w:t>
            </w:r>
          </w:p>
        </w:tc>
        <w:tc>
          <w:tcPr>
            <w:tcW w:type="dxa" w:w="3400"/>
            <w:tcMar>
              <w:top w:type="dxa" w:w="120"/>
              <w:left w:type="dxa" w:w="140"/>
              <w:bottom w:type="dxa" w:w="120"/>
              <w:right w:type="dxa" w:w="140"/>
            </w:tcMar>
          </w:tcPr>
          <w:p>
            <w:pPr>
              <w:spacing w:after="30" w:line="276"/>
            </w:pPr>
            <w:r>
              <w:rPr>
                <w:b w:val="false"/>
                <w:bCs w:val="false"/>
                <w:sz w:val="21"/>
                <w:szCs w:val="21"/>
              </w:rPr>
              <w:t xml:space="preserve">Slides 8–21</w:t>
            </w:r>
          </w:p>
        </w:tc>
        <w:tc>
          <w:tcPr>
            <w:tcW w:type="dxa" w:w="4660"/>
            <w:tcMar>
              <w:top w:type="dxa" w:w="120"/>
              <w:left w:type="dxa" w:w="140"/>
              <w:bottom w:type="dxa" w:w="120"/>
              <w:right w:type="dxa" w:w="140"/>
            </w:tcMar>
          </w:tcPr>
          <w:p>
            <w:pPr>
              <w:spacing w:after="30" w:line="276"/>
            </w:pPr>
            <w:r>
              <w:rPr>
                <w:b w:val="false"/>
                <w:bCs w:val="false"/>
                <w:sz w:val="21"/>
                <w:szCs w:val="21"/>
              </w:rPr>
              <w:t xml:space="preserve">The eleven stages, one slide each. Then the misdemeanor/felony line and the poll they get wrong.</w:t>
            </w:r>
          </w:p>
        </w:tc>
      </w:tr>
      <w:tr>
        <w:tc>
          <w:tcPr>
            <w:tcW w:type="dxa" w:w="1300"/>
            <w:tcMar>
              <w:top w:type="dxa" w:w="120"/>
              <w:left w:type="dxa" w:w="140"/>
              <w:bottom w:type="dxa" w:w="120"/>
              <w:right w:type="dxa" w:w="140"/>
            </w:tcMar>
          </w:tcPr>
          <w:p>
            <w:pPr>
              <w:spacing w:after="30" w:line="276"/>
            </w:pPr>
            <w:r>
              <w:rPr>
                <w:b/>
                <w:bCs/>
                <w:sz w:val="21"/>
                <w:szCs w:val="21"/>
              </w:rPr>
              <w:t xml:space="preserve">45–50</w:t>
            </w:r>
          </w:p>
        </w:tc>
        <w:tc>
          <w:tcPr>
            <w:tcW w:type="dxa" w:w="3400"/>
            <w:tcMar>
              <w:top w:type="dxa" w:w="120"/>
              <w:left w:type="dxa" w:w="140"/>
              <w:bottom w:type="dxa" w:w="120"/>
              <w:right w:type="dxa" w:w="140"/>
            </w:tcMar>
          </w:tcPr>
          <w:p>
            <w:pPr>
              <w:spacing w:after="30" w:line="276"/>
            </w:pPr>
            <w:r>
              <w:rPr>
                <w:b w:val="false"/>
                <w:bCs w:val="false"/>
                <w:sz w:val="21"/>
                <w:szCs w:val="21"/>
              </w:rPr>
              <w:t xml:space="preserve">Slides 22–23</w:t>
            </w:r>
          </w:p>
        </w:tc>
        <w:tc>
          <w:tcPr>
            <w:tcW w:type="dxa" w:w="4660"/>
            <w:tcMar>
              <w:top w:type="dxa" w:w="120"/>
              <w:left w:type="dxa" w:w="140"/>
              <w:bottom w:type="dxa" w:w="120"/>
              <w:right w:type="dxa" w:w="140"/>
            </w:tcMar>
          </w:tcPr>
          <w:p>
            <w:pPr>
              <w:spacing w:after="30" w:line="276"/>
            </w:pPr>
            <w:r>
              <w:rPr>
                <w:b w:val="false"/>
                <w:bCs w:val="false"/>
                <w:sz w:val="21"/>
                <w:szCs w:val="21"/>
              </w:rPr>
              <w:t xml:space="preserve">The Gideon story. Ninety seconds, told as a story. Good point for a stretch break.</w:t>
            </w:r>
          </w:p>
        </w:tc>
      </w:tr>
      <w:tr>
        <w:tc>
          <w:tcPr>
            <w:tcW w:type="dxa" w:w="1300"/>
            <w:tcMar>
              <w:top w:type="dxa" w:w="120"/>
              <w:left w:type="dxa" w:w="140"/>
              <w:bottom w:type="dxa" w:w="120"/>
              <w:right w:type="dxa" w:w="140"/>
            </w:tcMar>
          </w:tcPr>
          <w:p>
            <w:pPr>
              <w:spacing w:after="30" w:line="276"/>
            </w:pPr>
            <w:r>
              <w:rPr>
                <w:b/>
                <w:bCs/>
                <w:sz w:val="21"/>
                <w:szCs w:val="21"/>
              </w:rPr>
              <w:t xml:space="preserve">50–72</w:t>
            </w:r>
          </w:p>
        </w:tc>
        <w:tc>
          <w:tcPr>
            <w:tcW w:type="dxa" w:w="3400"/>
            <w:tcMar>
              <w:top w:type="dxa" w:w="120"/>
              <w:left w:type="dxa" w:w="140"/>
              <w:bottom w:type="dxa" w:w="120"/>
              <w:right w:type="dxa" w:w="140"/>
            </w:tcMar>
          </w:tcPr>
          <w:p>
            <w:pPr>
              <w:spacing w:after="30" w:line="276"/>
            </w:pPr>
            <w:r>
              <w:rPr>
                <w:b w:val="false"/>
                <w:bCs w:val="false"/>
                <w:sz w:val="21"/>
                <w:szCs w:val="21"/>
              </w:rPr>
              <w:t xml:space="preserve">Slides 24–46</w:t>
            </w:r>
          </w:p>
        </w:tc>
        <w:tc>
          <w:tcPr>
            <w:tcW w:type="dxa" w:w="4660"/>
            <w:tcMar>
              <w:top w:type="dxa" w:w="120"/>
              <w:left w:type="dxa" w:w="140"/>
              <w:bottom w:type="dxa" w:w="120"/>
              <w:right w:type="dxa" w:w="140"/>
            </w:tcMar>
          </w:tcPr>
          <w:p>
            <w:pPr>
              <w:spacing w:after="30" w:line="276"/>
            </w:pPr>
            <w:r>
              <w:rPr>
                <w:b w:val="false"/>
                <w:bCs w:val="false"/>
                <w:sz w:val="21"/>
                <w:szCs w:val="21"/>
              </w:rPr>
              <w:t xml:space="preserve">The case. Read each paragraph aloud, class calls the stage, reveal, move on.</w:t>
            </w:r>
          </w:p>
        </w:tc>
      </w:tr>
      <w:tr>
        <w:tc>
          <w:tcPr>
            <w:tcW w:type="dxa" w:w="1300"/>
            <w:tcMar>
              <w:top w:type="dxa" w:w="120"/>
              <w:left w:type="dxa" w:w="140"/>
              <w:bottom w:type="dxa" w:w="120"/>
              <w:right w:type="dxa" w:w="140"/>
            </w:tcMar>
          </w:tcPr>
          <w:p>
            <w:pPr>
              <w:spacing w:after="30" w:line="276"/>
            </w:pPr>
            <w:r>
              <w:rPr>
                <w:b/>
                <w:bCs/>
                <w:sz w:val="21"/>
                <w:szCs w:val="21"/>
              </w:rPr>
              <w:t xml:space="preserve">72–78</w:t>
            </w:r>
          </w:p>
        </w:tc>
        <w:tc>
          <w:tcPr>
            <w:tcW w:type="dxa" w:w="3400"/>
            <w:tcMar>
              <w:top w:type="dxa" w:w="120"/>
              <w:left w:type="dxa" w:w="140"/>
              <w:bottom w:type="dxa" w:w="120"/>
              <w:right w:type="dxa" w:w="140"/>
            </w:tcMar>
          </w:tcPr>
          <w:p>
            <w:pPr>
              <w:spacing w:after="30" w:line="276"/>
            </w:pPr>
            <w:r>
              <w:rPr>
                <w:b w:val="false"/>
                <w:bCs w:val="false"/>
                <w:sz w:val="21"/>
                <w:szCs w:val="21"/>
              </w:rPr>
              <w:t xml:space="preserve">Slide 46 + Poll</w:t>
            </w:r>
          </w:p>
        </w:tc>
        <w:tc>
          <w:tcPr>
            <w:tcW w:type="dxa" w:w="4660"/>
            <w:tcMar>
              <w:top w:type="dxa" w:w="120"/>
              <w:left w:type="dxa" w:w="140"/>
              <w:bottom w:type="dxa" w:w="120"/>
              <w:right w:type="dxa" w:w="140"/>
            </w:tcMar>
          </w:tcPr>
          <w:p>
            <w:pPr>
              <w:spacing w:after="30" w:line="276"/>
            </w:pPr>
            <w:r>
              <w:rPr>
                <w:b w:val="false"/>
                <w:bCs w:val="false"/>
                <w:sz w:val="21"/>
                <w:szCs w:val="21"/>
              </w:rPr>
              <w:t xml:space="preserve">Should he have taken the plea? Show the split and argue it. This is the discussion the lesson was building to.</w:t>
            </w:r>
          </w:p>
        </w:tc>
      </w:tr>
      <w:tr>
        <w:tc>
          <w:tcPr>
            <w:tcW w:type="dxa" w:w="1300"/>
            <w:tcMar>
              <w:top w:type="dxa" w:w="120"/>
              <w:left w:type="dxa" w:w="140"/>
              <w:bottom w:type="dxa" w:w="120"/>
              <w:right w:type="dxa" w:w="140"/>
            </w:tcMar>
          </w:tcPr>
          <w:p>
            <w:pPr>
              <w:spacing w:after="30" w:line="276"/>
            </w:pPr>
            <w:r>
              <w:rPr>
                <w:b/>
                <w:bCs/>
                <w:sz w:val="21"/>
                <w:szCs w:val="21"/>
              </w:rPr>
              <w:t xml:space="preserve">78–87</w:t>
            </w:r>
          </w:p>
        </w:tc>
        <w:tc>
          <w:tcPr>
            <w:tcW w:type="dxa" w:w="3400"/>
            <w:tcMar>
              <w:top w:type="dxa" w:w="120"/>
              <w:left w:type="dxa" w:w="140"/>
              <w:bottom w:type="dxa" w:w="120"/>
              <w:right w:type="dxa" w:w="140"/>
            </w:tcMar>
          </w:tcPr>
          <w:p>
            <w:pPr>
              <w:spacing w:after="30" w:line="276"/>
            </w:pPr>
            <w:r>
              <w:rPr>
                <w:b w:val="false"/>
                <w:bCs w:val="false"/>
                <w:sz w:val="21"/>
                <w:szCs w:val="21"/>
              </w:rPr>
              <w:t xml:space="preserve">Slide 47 + Time to Climb</w:t>
            </w:r>
          </w:p>
        </w:tc>
        <w:tc>
          <w:tcPr>
            <w:tcW w:type="dxa" w:w="4660"/>
            <w:tcMar>
              <w:top w:type="dxa" w:w="120"/>
              <w:left w:type="dxa" w:w="140"/>
              <w:bottom w:type="dxa" w:w="120"/>
              <w:right w:type="dxa" w:w="140"/>
            </w:tcMar>
          </w:tcPr>
          <w:p>
            <w:pPr>
              <w:spacing w:after="30" w:line="276"/>
            </w:pPr>
            <w:r>
              <w:rPr>
                <w:b w:val="false"/>
                <w:bCs w:val="false"/>
                <w:sz w:val="21"/>
                <w:szCs w:val="21"/>
              </w:rPr>
              <w:t xml:space="preserve">Ten questions, whole class, competitive. This is your assessment - no worksheet needed.</w:t>
            </w:r>
          </w:p>
        </w:tc>
      </w:tr>
      <w:tr>
        <w:tc>
          <w:tcPr>
            <w:tcW w:type="dxa" w:w="1300"/>
            <w:tcMar>
              <w:top w:type="dxa" w:w="120"/>
              <w:left w:type="dxa" w:w="140"/>
              <w:bottom w:type="dxa" w:w="120"/>
              <w:right w:type="dxa" w:w="140"/>
            </w:tcMar>
          </w:tcPr>
          <w:p>
            <w:pPr>
              <w:spacing w:after="30" w:line="276"/>
            </w:pPr>
            <w:r>
              <w:rPr>
                <w:b/>
                <w:bCs/>
                <w:sz w:val="21"/>
                <w:szCs w:val="21"/>
              </w:rPr>
              <w:t xml:space="preserve">87–90</w:t>
            </w:r>
          </w:p>
        </w:tc>
        <w:tc>
          <w:tcPr>
            <w:tcW w:type="dxa" w:w="3400"/>
            <w:tcMar>
              <w:top w:type="dxa" w:w="120"/>
              <w:left w:type="dxa" w:w="140"/>
              <w:bottom w:type="dxa" w:w="120"/>
              <w:right w:type="dxa" w:w="140"/>
            </w:tcMar>
          </w:tcPr>
          <w:p>
            <w:pPr>
              <w:spacing w:after="30" w:line="276"/>
            </w:pPr>
            <w:r>
              <w:rPr>
                <w:b w:val="false"/>
                <w:bCs w:val="false"/>
                <w:sz w:val="21"/>
                <w:szCs w:val="21"/>
              </w:rPr>
              <w:t xml:space="preserve">Slides 48–49 + Open-Ended</w:t>
            </w:r>
          </w:p>
        </w:tc>
        <w:tc>
          <w:tcPr>
            <w:tcW w:type="dxa" w:w="4660"/>
            <w:tcMar>
              <w:top w:type="dxa" w:w="120"/>
              <w:left w:type="dxa" w:w="140"/>
              <w:bottom w:type="dxa" w:w="120"/>
              <w:right w:type="dxa" w:w="140"/>
            </w:tcMar>
          </w:tcPr>
          <w:p>
            <w:pPr>
              <w:spacing w:after="30" w:line="276"/>
            </w:pPr>
            <w:r>
              <w:rPr>
                <w:b w:val="false"/>
                <w:bCs w:val="false"/>
                <w:sz w:val="21"/>
                <w:szCs w:val="21"/>
              </w:rPr>
              <w:t xml:space="preserve">Exit ticket, share two answers, then the hook for next lesson.</w:t>
            </w:r>
          </w:p>
        </w:tc>
      </w:tr>
    </w:tbl>
    <w:p>
      <w:pPr>
        <w:pBdr>
          <w:bottom w:val="single" w:color="D8DEE7" w:sz="6"/>
        </w:pBdr>
        <w:spacing w:after="160" w:before="120"/>
      </w:pPr>
    </w:p>
    <w:p>
      <w:pPr>
        <w:pStyle w:val="Heading2"/>
      </w:pPr>
      <w:r>
        <w:t xml:space="preserve">Standards</w:t>
      </w:r>
    </w:p>
    <w:p>
      <w:pPr>
        <w:spacing w:after="120" w:line="276"/>
      </w:pPr>
      <w:r>
        <w:rPr>
          <w:sz w:val="21"/>
          <w:szCs w:val="21"/>
        </w:rPr>
        <w:t xml:space="preserve">Criminal Justice Operations 1 (8918010): 01.01 parts and functions of the system and the three branches at federal, state, county and local levels · 01.02 history and goals · 01.03 career opportunities (the Collaborate Board) · 03.06 criminal law procedures in Florida · 03.07 misdemeanor and felony procedures · 04.03 pretrial, trial and post-trial processes · 04.04 roles and responsibilities of people in the trial process · 06.02 local, state and federal correctional systems.</w:t>
      </w:r>
    </w:p>
    <w:p>
      <w:pPr>
        <w:spacing w:after="120" w:line="276"/>
      </w:pPr>
      <w:r>
        <w:rPr>
          <w:i/>
          <w:iCs/>
          <w:color w:val="5A6779"/>
          <w:sz w:val="20"/>
          <w:szCs w:val="20"/>
        </w:rPr>
        <w:t xml:space="preserve">Florida specifics verified September 2026, including the revision to speedy trial Rule 3.191 effective July 1, 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4E79"/>
      <w:sz w:val="32"/>
      <w:szCs w:val="32"/>
    </w:rPr>
  </w:style>
  <w:style w:type="paragraph" w:styleId="Heading2">
    <w:name w:val="Heading 2"/>
    <w:basedOn w:val="Normal"/>
    <w:next w:val="Normal"/>
    <w:qFormat/>
    <w:pPr>
      <w:spacing w:after="120" w:before="280"/>
    </w:pPr>
    <w:rPr>
      <w:rFonts w:ascii="Calibri" w:cs="Calibri" w:eastAsia="Calibri" w:hAnsi="Calibri"/>
      <w:b/>
      <w:bCs/>
      <w:color w:val="1F4E79"/>
      <w:sz w:val="26"/>
      <w:szCs w:val="26"/>
    </w:rPr>
  </w:style>
  <w:style w:type="paragraph" w:styleId="Heading3">
    <w:name w:val="Heading 3"/>
    <w:basedOn w:val="Normal"/>
    <w:next w:val="Normal"/>
    <w:qFormat/>
    <w:pPr>
      <w:spacing w:after="80" w:before="200"/>
    </w:pPr>
    <w:rPr>
      <w:rFonts w:ascii="Calibri" w:cs="Calibri" w:eastAsia="Calibri" w:hAnsi="Calibri"/>
      <w:b/>
      <w:bCs/>
      <w:color w:val="2A5F8F"/>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a Case Moves - Nearpod Build Sheet</dc:title>
  <dc:creator>Criminal Justice Operations</dc:creator>
  <cp:lastModifiedBy>Un-named</cp:lastModifiedBy>
  <cp:revision>1</cp:revision>
  <dcterms:created xsi:type="dcterms:W3CDTF">2026-09-18T14:08:08.609Z</dcterms:created>
  <dcterms:modified xsi:type="dcterms:W3CDTF">2026-09-18T14:08:08.609Z</dcterms:modified>
</cp:coreProperties>
</file>

<file path=docProps/custom.xml><?xml version="1.0" encoding="utf-8"?>
<Properties xmlns="http://schemas.openxmlformats.org/officeDocument/2006/custom-properties" xmlns:vt="http://schemas.openxmlformats.org/officeDocument/2006/docPropsVTypes"/>
</file>