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MoradaSenhorio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«MoradaSenhorio»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395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eastAsia="Times New Roman" w:hAnsi="Arial" w:cs="Arial"/>
          <w:b/>
          <w:bCs/>
        </w:rPr>
        <w:t xml:space="preserve">Comunicação da atualização da renda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Exm</w:t>
      </w:r>
      <w:r>
        <w:rPr>
          <w:rFonts w:ascii="Arial" w:eastAsia="Times New Roman" w:hAnsi="Arial" w:cs="Arial"/>
        </w:rPr>
        <w:t xml:space="preserve">º</w:t>
      </w:r>
      <w:r>
        <w:rPr>
          <w:rFonts w:ascii="Arial" w:eastAsia="Times New Roman" w:hAnsi="Arial" w:cs="Arial"/>
        </w:rPr>
        <w:t xml:space="preserve">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). Sr.(</w:t>
      </w:r>
      <w:r>
        <w:rPr>
          <w:rFonts w:ascii="Arial" w:eastAsia="Times New Roman" w:hAnsi="Arial" w:cs="Arial"/>
        </w:rPr>
        <w:t xml:space="preserve">ª</w:t>
      </w:r>
      <w:r>
        <w:rPr>
          <w:rFonts w:ascii="Arial" w:eastAsia="Times New Roman" w:hAnsi="Arial" w:cs="Arial"/>
        </w:rPr>
        <w:t xml:space="preserve">)</w:t>
      </w:r>
      <w:r>
        <w:rPr>
          <w:rFonts w:ascii="Arial" w:eastAsia="Times New Roman" w:hAnsi="Arial" w:cs="Arial"/>
        </w:rPr>
        <w:t xml:space="preserve">,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Nos </w:t>
      </w:r>
      <w:r>
        <w:rPr>
          <w:rFonts w:ascii="Arial" w:eastAsia="Times New Roman" w:hAnsi="Arial" w:cs="Arial"/>
        </w:rPr>
        <w:t xml:space="preserve">termos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disposto </w:t>
      </w:r>
      <w:r>
        <w:rPr>
          <w:rFonts w:ascii="Arial" w:eastAsia="Times New Roman" w:hAnsi="Arial" w:cs="Arial"/>
        </w:rPr>
        <w:t xml:space="preserve">n</w:t>
      </w:r>
      <w:r>
        <w:rPr>
          <w:rFonts w:ascii="Arial" w:eastAsia="Times New Roman" w:hAnsi="Arial" w:cs="Arial"/>
        </w:rPr>
        <w:t xml:space="preserve">o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Lei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«Lei»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publicad</w:t>
      </w:r>
      <w:r>
        <w:rPr>
          <w:rFonts w:ascii="Arial" w:eastAsia="Times New Roman" w:hAnsi="Arial" w:cs="Arial"/>
        </w:rPr>
        <w:t xml:space="preserve">o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no </w:t>
      </w:r>
      <w:r>
        <w:rPr>
          <w:rFonts w:ascii="Arial" w:eastAsia="Times New Roman" w:hAnsi="Arial" w:cs="Arial"/>
        </w:rPr>
        <w:t xml:space="preserve">Diário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República </w:t>
      </w:r>
      <w:r>
        <w:rPr>
          <w:rFonts w:ascii="Arial" w:eastAsia="Times New Roman" w:hAnsi="Arial" w:cs="Arial"/>
        </w:rPr>
        <w:t xml:space="preserve">em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DataPublicacao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«DataPublicacao»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</w:instrTex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coeficiente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anual </w:t>
      </w:r>
      <w:r>
        <w:rPr>
          <w:rFonts w:ascii="Arial" w:eastAsia="Times New Roman" w:hAnsi="Arial" w:cs="Arial"/>
        </w:rPr>
        <w:t xml:space="preserve">das </w:t>
      </w:r>
      <w:r>
        <w:rPr>
          <w:rFonts w:ascii="Arial" w:eastAsia="Times New Roman" w:hAnsi="Arial" w:cs="Arial"/>
        </w:rPr>
        <w:t xml:space="preserve">rendas </w:t>
      </w:r>
      <w:r>
        <w:rPr>
          <w:rFonts w:ascii="Arial" w:eastAsia="Times New Roman" w:hAnsi="Arial" w:cs="Arial"/>
        </w:rPr>
        <w:t xml:space="preserve">para</w:t>
      </w:r>
      <w:r>
        <w:rPr>
          <w:rFonts w:ascii="Arial" w:eastAsia="Times New Roman" w:hAnsi="Arial" w:cs="Arial"/>
        </w:rPr>
        <w:t xml:space="preserve"> o </w:t>
      </w:r>
      <w:r>
        <w:rPr>
          <w:rFonts w:ascii="Arial" w:eastAsia="Times New Roman" w:hAnsi="Arial" w:cs="Arial"/>
        </w:rPr>
        <w:t xml:space="preserve">ano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</w:t>
      </w:r>
      <w:r>
        <w:rPr>
          <w:rFonts w:ascii="Arial" w:eastAsia="Times New Roman" w:hAnsi="Arial" w:cs="Arial"/>
          <w:b/>
          <w:bCs/>
        </w:rPr>
        <w:t xml:space="preserve">AnoAtualizacao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</w:t>
      </w:r>
      <w:r>
        <w:rPr>
          <w:rFonts w:ascii="Arial" w:eastAsia="Times New Roman" w:hAnsi="Arial" w:cs="Arial"/>
        </w:rPr>
        <w:t xml:space="preserve">AnoAtualizacao</w:t>
      </w:r>
      <w:r>
        <w:rPr>
          <w:rFonts w:ascii="Arial" w:eastAsia="Times New Roman" w:hAnsi="Arial" w:cs="Arial"/>
        </w:rPr>
        <w:t xml:space="preserve">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é </w:instrTex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Coeficiente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«Coeficiente»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Nesse </w:t>
      </w:r>
      <w:r>
        <w:rPr>
          <w:rFonts w:ascii="Arial" w:eastAsia="Times New Roman" w:hAnsi="Arial" w:cs="Arial"/>
        </w:rPr>
        <w:t xml:space="preserve">sentido,</w:t>
      </w:r>
      <w:r>
        <w:rPr>
          <w:rFonts w:ascii="Arial" w:eastAsia="Times New Roman" w:hAnsi="Arial" w:cs="Arial"/>
        </w:rPr>
        <w:t xml:space="preserve"> venho </w:t>
      </w:r>
      <w:r>
        <w:rPr>
          <w:rFonts w:ascii="Arial" w:eastAsia="Times New Roman" w:hAnsi="Arial" w:cs="Arial"/>
        </w:rPr>
        <w:t xml:space="preserve">pela </w:t>
      </w:r>
      <w:r>
        <w:rPr>
          <w:rFonts w:ascii="Arial" w:eastAsia="Times New Roman" w:hAnsi="Arial" w:cs="Arial"/>
        </w:rPr>
        <w:t xml:space="preserve">presente</w:t>
      </w:r>
      <w:r>
        <w:rPr>
          <w:rFonts w:ascii="Arial" w:eastAsia="Times New Roman" w:hAnsi="Arial" w:cs="Arial"/>
        </w:rPr>
        <w:t xml:space="preserve">, </w:t>
      </w:r>
      <w:r>
        <w:rPr>
          <w:rFonts w:ascii="Arial" w:eastAsia="Times New Roman" w:hAnsi="Arial" w:cs="Arial"/>
        </w:rPr>
        <w:t xml:space="preserve">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n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qualidade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Senhorio(a)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fração </w:t>
      </w:r>
      <w:r>
        <w:rPr>
          <w:rFonts w:ascii="Arial" w:eastAsia="Times New Roman" w:hAnsi="Arial" w:cs="Arial"/>
        </w:rPr>
        <w:t xml:space="preserve">autónoma </w:t>
      </w:r>
      <w:r>
        <w:rPr>
          <w:rFonts w:ascii="Arial" w:eastAsia="Times New Roman" w:hAnsi="Arial" w:cs="Arial"/>
        </w:rPr>
        <w:t xml:space="preserve">correspondente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prédio</w:t>
      </w:r>
      <w:r>
        <w:rPr>
          <w:rFonts w:ascii="Arial" w:eastAsia="Times New Roman" w:hAnsi="Arial" w:cs="Arial"/>
        </w:rPr>
        <w:t xml:space="preserve"> com </w:t>
      </w:r>
      <w:r>
        <w:rPr>
          <w:rFonts w:ascii="Arial" w:eastAsia="Times New Roman" w:hAnsi="Arial" w:cs="Arial"/>
        </w:rPr>
        <w:t xml:space="preserve">a</w:t>
      </w:r>
      <w:r>
        <w:rPr>
          <w:rFonts w:ascii="Arial" w:eastAsia="Times New Roman" w:hAnsi="Arial" w:cs="Arial"/>
        </w:rPr>
        <w:t xml:space="preserve"> Matriz </w:t>
      </w:r>
      <w:r>
        <w:rPr>
          <w:rFonts w:ascii="Arial" w:eastAsia="Times New Roman" w:hAnsi="Arial" w:cs="Arial"/>
        </w:rPr>
        <w:t xml:space="preserve">Predial </w:t>
      </w:r>
      <w:r>
        <w:rPr>
          <w:rFonts w:ascii="Arial" w:eastAsia="Times New Roman" w:hAnsi="Arial" w:cs="Arial"/>
        </w:rPr>
        <w:t xml:space="preserve">Urbana </w:t>
      </w:r>
      <w:r>
        <w:rPr>
          <w:rFonts w:ascii="Arial" w:eastAsia="Times New Roman" w:hAnsi="Arial" w:cs="Arial"/>
        </w:rPr>
        <w:t xml:space="preserve">n.º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MERGEFIELD  MatrizPredial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«MatrizPredial»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sito </w:t>
      </w:r>
      <w:r>
        <w:rPr>
          <w:rFonts w:ascii="Arial" w:eastAsia="Times New Roman" w:hAnsi="Arial" w:cs="Arial"/>
        </w:rPr>
        <w:t xml:space="preserve">na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MoradaFracao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«MoradaFracao»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t xml:space="preserve">comunicar </w:t>
      </w:r>
      <w:r>
        <w:rPr>
          <w:rFonts w:ascii="Arial" w:eastAsia="Times New Roman" w:hAnsi="Arial" w:cs="Arial"/>
        </w:rPr>
        <w:t xml:space="preserve">que </w:t>
      </w:r>
      <w:r>
        <w:rPr>
          <w:rFonts w:ascii="Arial" w:eastAsia="Times New Roman" w:hAnsi="Arial" w:cs="Arial"/>
        </w:rPr>
        <w:t xml:space="preserve">irei </w:t>
      </w:r>
      <w:r>
        <w:rPr>
          <w:rFonts w:ascii="Arial" w:eastAsia="Times New Roman" w:hAnsi="Arial" w:cs="Arial"/>
        </w:rPr>
        <w:t xml:space="preserve">proceder </w:t>
      </w:r>
      <w:r>
        <w:rPr>
          <w:rFonts w:ascii="Arial" w:eastAsia="Times New Roman" w:hAnsi="Arial" w:cs="Arial"/>
        </w:rPr>
        <w:t xml:space="preserve">à </w:t>
      </w:r>
      <w:r>
        <w:rPr>
          <w:rFonts w:ascii="Arial" w:eastAsia="Times New Roman" w:hAnsi="Arial" w:cs="Arial"/>
        </w:rPr>
        <w:t xml:space="preserve">atualização </w:t>
      </w:r>
      <w:r>
        <w:rPr>
          <w:rFonts w:ascii="Arial" w:eastAsia="Times New Roman" w:hAnsi="Arial" w:cs="Arial"/>
        </w:rPr>
        <w:t xml:space="preserve">da </w:t>
      </w:r>
      <w:r>
        <w:rPr>
          <w:rFonts w:ascii="Arial" w:eastAsia="Times New Roman" w:hAnsi="Arial" w:cs="Arial"/>
        </w:rPr>
        <w:t xml:space="preserve">renda </w:t>
      </w:r>
      <w:r>
        <w:rPr>
          <w:rFonts w:ascii="Arial" w:eastAsia="Times New Roman" w:hAnsi="Arial" w:cs="Arial"/>
        </w:rPr>
        <w:t xml:space="preserve">que </w:t>
      </w:r>
      <w:r>
        <w:rPr>
          <w:rFonts w:ascii="Arial" w:eastAsia="Times New Roman" w:hAnsi="Arial" w:cs="Arial"/>
        </w:rPr>
        <w:t xml:space="preserve">vigorará </w:t>
      </w:r>
      <w:r>
        <w:rPr>
          <w:rFonts w:ascii="Arial" w:eastAsia="Times New Roman" w:hAnsi="Arial" w:cs="Arial"/>
        </w:rPr>
        <w:t xml:space="preserve">durante </w:t>
      </w: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ano </w:t>
      </w:r>
      <w:r>
        <w:rPr>
          <w:rFonts w:ascii="Arial" w:eastAsia="Times New Roman" w:hAnsi="Arial" w:cs="Arial"/>
        </w:rPr>
        <w:t xml:space="preserve">civil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</w:instrText>
      </w:r>
      <w:r>
        <w:rPr>
          <w:rFonts w:ascii="Arial" w:eastAsia="Times New Roman" w:hAnsi="Arial" w:cs="Arial"/>
        </w:rPr>
        <w:t xml:space="preserve">AnoAtualizacao</w:t>
      </w:r>
      <w:r>
        <w:rPr>
          <w:rFonts w:ascii="Arial" w:eastAsia="Times New Roman" w:hAnsi="Arial" w:cs="Arial"/>
        </w:rPr>
        <w:t xml:space="preserve">  \* MERGEFORMAT </w: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«AnoAtualizacao»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</w:instrText>
      </w:r>
      <w:r>
        <w:rPr>
          <w:rFonts w:ascii="Arial" w:eastAsia="Times New Roman" w:hAnsi="Arial" w:cs="Arial"/>
        </w:rPr>
        <w:t xml:space="preserve"> e</w:t>
      </w:r>
      <w:r>
        <w:rPr>
          <w:rFonts w:ascii="Arial" w:eastAsia="Times New Roman" w:hAnsi="Arial" w:cs="Arial"/>
        </w:rPr>
        <w:t xml:space="preserve"> após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renovação </w:t>
      </w:r>
      <w:r>
        <w:rPr>
          <w:rFonts w:ascii="Arial" w:eastAsia="Times New Roman" w:hAnsi="Arial" w:cs="Arial"/>
        </w:rPr>
        <w:t xml:space="preserve">do </w:t>
      </w:r>
      <w:r>
        <w:rPr>
          <w:rFonts w:ascii="Arial" w:eastAsia="Times New Roman" w:hAnsi="Arial" w:cs="Arial"/>
        </w:rPr>
        <w:t xml:space="preserve">Vosso </w:t>
      </w:r>
      <w:r>
        <w:rPr>
          <w:rFonts w:ascii="Arial" w:eastAsia="Times New Roman" w:hAnsi="Arial" w:cs="Arial"/>
        </w:rPr>
        <w:t xml:space="preserve">contrato.</w:t>
      </w:r>
      <w:r>
        <w:rPr>
          <w:rFonts w:ascii="Arial" w:eastAsia="Times New Roman" w:hAnsi="Arial" w:cs="Arial"/>
        </w:rPr>
        <w:t xml:space="preserve"> 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Desta </w:t>
      </w:r>
      <w:r>
        <w:rPr>
          <w:rFonts w:ascii="Arial" w:eastAsia="Times New Roman" w:hAnsi="Arial" w:cs="Arial"/>
        </w:rPr>
        <w:t xml:space="preserve">forma, </w:t>
      </w:r>
      <w:r>
        <w:rPr>
          <w:rFonts w:ascii="Arial" w:eastAsia="Times New Roman" w:hAnsi="Arial" w:cs="Arial"/>
        </w:rPr>
        <w:t xml:space="preserve">a </w:t>
      </w:r>
      <w:r>
        <w:rPr>
          <w:rFonts w:ascii="Arial" w:eastAsia="Times New Roman" w:hAnsi="Arial" w:cs="Arial"/>
        </w:rPr>
        <w:t xml:space="preserve">renda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</w:rPr>
        <w:t xml:space="preserve">V. </w:t>
      </w:r>
      <w:r>
        <w:rPr>
          <w:rFonts w:ascii="Arial" w:eastAsia="Times New Roman" w:hAnsi="Arial" w:cs="Arial"/>
        </w:rPr>
        <w:t xml:space="preserve">Exa. </w:t>
      </w:r>
      <w:r>
        <w:rPr>
          <w:rFonts w:ascii="Arial" w:eastAsia="Times New Roman" w:hAnsi="Arial" w:cs="Arial"/>
        </w:rPr>
        <w:t xml:space="preserve">passará </w:t>
      </w:r>
      <w:r>
        <w:rPr>
          <w:rFonts w:ascii="Arial" w:eastAsia="Times New Roman" w:hAnsi="Arial" w:cs="Arial"/>
        </w:rPr>
        <w:t xml:space="preserve">dos </w:t>
      </w:r>
      <w:r>
        <w:rPr>
          <w:rFonts w:ascii="Arial" w:eastAsia="Times New Roman" w:hAnsi="Arial" w:cs="Arial"/>
        </w:rPr>
        <w:t xml:space="preserve">atuais </w: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ValorRenda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«ValorRenda»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 </w:instrText>
      </w:r>
      <w:r>
        <w:rPr>
          <w:rFonts w:ascii="Arial" w:eastAsia="Times New Roman" w:hAnsi="Arial" w:cs="Arial"/>
        </w:rPr>
        <w:t xml:space="preserve">para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NovoValorRenda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«NovoValorRenda»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 a </w:instrText>
      </w:r>
      <w:r>
        <w:rPr>
          <w:rFonts w:ascii="Arial" w:eastAsia="Times New Roman" w:hAnsi="Arial" w:cs="Arial"/>
        </w:rPr>
        <w:t xml:space="preserve">partir </w:t>
      </w:r>
      <w:r>
        <w:rPr>
          <w:rFonts w:ascii="Arial" w:eastAsia="Times New Roman" w:hAnsi="Arial" w:cs="Arial"/>
        </w:rPr>
        <w:t xml:space="preserve">de </w: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DiaAPartirDe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«DiaAPartirDe»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de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MERGEFIELD  MesAPartirDe  \* MERGEFORMAT </w:instrTex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«MesAPartirDe»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 de </w:instrText>
      </w:r>
      <w:r>
        <w:rPr>
          <w:rFonts w:ascii="Arial" w:eastAsia="Times New Roman" w:hAnsi="Arial" w:cs="Arial"/>
          <w:b/>
          <w:bCs/>
        </w:rPr>
        <w:fldChar w:fldCharType="begin"/>
      </w:r>
      <w:r>
        <w:rPr>
          <w:rFonts w:ascii="Arial" w:eastAsia="Times New Roman" w:hAnsi="Arial" w:cs="Arial"/>
          <w:b/>
          <w:bCs/>
        </w:rPr>
        <w:instrText xml:space="preserve"> </w:instrText>
      </w:r>
      <w:r>
        <w:rPr>
          <w:rFonts w:ascii="Arial" w:eastAsia="Times New Roman" w:hAnsi="Arial" w:cs="Arial"/>
          <w:b/>
          <w:bCs/>
        </w:rPr>
        <w:t xml:space="preserve">MERGEFIELD  AnoAtualizacao  \* MERGEFORMAT </w:t>
      </w:r>
      <w:r>
        <w:rPr>
          <w:rFonts w:ascii="Arial" w:eastAsia="Times New Roman" w:hAnsi="Arial" w:cs="Arial"/>
          <w:b/>
          <w:bCs/>
        </w:rPr>
        <w:fldChar w:fldCharType="separate"/>
      </w:r>
      <w:r>
        <w:rPr>
          <w:rFonts w:ascii="Arial" w:eastAsia="Times New Roman" w:hAnsi="Arial" w:cs="Arial"/>
          <w:b/>
          <w:bCs/>
        </w:rPr>
        <w:t xml:space="preserve">«AnoAtualizacao»</w:t>
      </w:r>
      <w:r>
        <w:rPr>
          <w:rFonts w:ascii="Arial" w:eastAsia="Times New Roman" w:hAnsi="Arial" w:cs="Arial"/>
          <w:b/>
          <w:bCs/>
        </w:rPr>
        <w:fldChar w:fldCharType="end"/>
      </w:r>
      <w:r>
        <w:rPr>
          <w:rFonts w:ascii="Arial" w:eastAsia="Times New Roman" w:hAnsi="Arial" w:cs="Arial"/>
        </w:rPr>
        <w:instrText xml:space="preserve">.</w:instrTex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Sem </w:t>
      </w:r>
      <w:r>
        <w:rPr>
          <w:rFonts w:ascii="Arial" w:eastAsia="Times New Roman" w:hAnsi="Arial" w:cs="Arial"/>
        </w:rPr>
        <w:t xml:space="preserve">outro </w:t>
      </w:r>
      <w:r>
        <w:rPr>
          <w:rFonts w:ascii="Arial" w:eastAsia="Times New Roman" w:hAnsi="Arial" w:cs="Arial"/>
        </w:rPr>
        <w:t xml:space="preserve">assunto, </w:t>
      </w:r>
      <w:r>
        <w:rPr>
          <w:rFonts w:ascii="Arial" w:eastAsia="Times New Roman" w:hAnsi="Arial" w:cs="Arial"/>
        </w:rPr>
        <w:t xml:space="preserve">subscrevo-</w:t>
      </w:r>
      <w:r>
        <w:rPr>
          <w:rFonts w:ascii="Arial" w:eastAsia="Times New Roman" w:hAnsi="Arial" w:cs="Arial"/>
        </w:rPr>
        <w:t xml:space="preserve">me </w:t>
      </w:r>
      <w:r>
        <w:rPr>
          <w:rFonts w:ascii="Arial" w:eastAsia="Times New Roman" w:hAnsi="Arial" w:cs="Arial"/>
        </w:rPr>
        <w:t xml:space="preserve">apresentando</w:t>
      </w:r>
      <w:r>
        <w:rPr>
          <w:rFonts w:ascii="Arial" w:eastAsia="Times New Roman" w:hAnsi="Arial" w:cs="Arial"/>
        </w:rPr>
        <w:t xml:space="preserve"> os </w:t>
      </w:r>
      <w:r>
        <w:rPr>
          <w:rFonts w:ascii="Arial" w:eastAsia="Times New Roman" w:hAnsi="Arial" w:cs="Arial"/>
        </w:rPr>
        <w:t xml:space="preserve">meus </w:t>
      </w:r>
      <w:r>
        <w:rPr>
          <w:rFonts w:ascii="Arial" w:eastAsia="Times New Roman" w:hAnsi="Arial" w:cs="Arial"/>
        </w:rPr>
        <w:t xml:space="preserve">melhores </w:t>
      </w:r>
      <w:r>
        <w:rPr>
          <w:rFonts w:ascii="Arial" w:eastAsia="Times New Roman" w:hAnsi="Arial" w:cs="Arial"/>
        </w:rPr>
        <w:t xml:space="preserve">cumprimentos</w:t>
      </w:r>
      <w:r>
        <w:rPr>
          <w:rFonts w:ascii="Arial" w:eastAsia="Times New Roman" w:hAnsi="Arial" w:cs="Arial"/>
        </w:rPr>
        <w:t xml:space="preserve">.</w:t>
      </w: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</w:p>
    <w:p>
      <w:pPr>
        <w:pBdr/>
        <w:pStyle w:val="Normal"/>
        <w:spacing w:line="276" w:lineRule="auto"/>
        <w:ind/>
        <w:jc w:val="both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O </w:t>
      </w:r>
      <w:r>
        <w:rPr>
          <w:rFonts w:ascii="Arial" w:eastAsia="Times New Roman" w:hAnsi="Arial" w:cs="Arial"/>
        </w:rPr>
        <w:t xml:space="preserve">Senhorio,</w:t>
      </w: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