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begin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instrText xml:space="preserve">MERGEFIELD  teste  \* MERGEFORMAT </w:instrTex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separate"/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'«teste»</w:t>
      </w:r>
      <w:r>
        <w:rPr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Cobrança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atraso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Exmo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deverá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proceder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atraso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MERGEFIELD  RendasEmAtraso  \* MERGEFORMAT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),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valor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total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MontanteRendasEmAtraso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«MontanteRendasEmAtraso»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(</w:t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begin"/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instrText xml:space="preserve">MERGEFIELD  ValorExtenso  \* MERGEFORMAT </w:instrText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separate"/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t xml:space="preserve">'«ValorExtenso»</w:t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)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referentes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habitação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encontram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falta.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tanto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PrazoEmDias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«PrazoEmDias»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dias,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contados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receção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presente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carta,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sua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devolução.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Caso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prestações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sejam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fixado,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considero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resolvido,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necessidade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nova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interpelação,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legais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consequências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