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C6A33A"/>
        </w:rPr>
        <w:t>PILGRIMS AFFAIRS OFFICE GHANA</w:t>
      </w:r>
    </w:p>
    <w:p>
      <w:pPr>
        <w:pStyle w:val="Title"/>
        <w:spacing w:before="1800"/>
      </w:pPr>
      <w:r>
        <w:t>HajjMed Ghana</w:t>
      </w:r>
    </w:p>
    <w:p>
      <w:pPr>
        <w:pStyle w:val="Subtitle"/>
      </w:pPr>
      <w:r>
        <w:t>Production Foundation Pack</w:t>
      </w:r>
    </w:p>
    <w:p>
      <w:r>
        <w:rPr>
          <w:sz w:val="32"/>
        </w:rPr>
        <w:t>Governance, Regulatory Discovery, Architecture and Clinical Specification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Purpose</w:t>
            </w:r>
          </w:p>
          <w:p>
            <w:pPr>
              <w:spacing w:after="0"/>
            </w:pPr>
            <w:r>
              <w:t>A controlled working baseline for taking the Hajj 2027 electronic medical record from interactive prototype to a clinically governed, secure and procurable production service.</w:t>
            </w:r>
          </w:p>
        </w:tc>
      </w:tr>
    </w:tbl>
    <w:p>
      <w:pPr>
        <w:spacing w:after="0"/>
      </w:pPr>
    </w:p>
    <w:p>
      <w:r>
        <w:rPr>
          <w:rFonts w:ascii="Aptos" w:hAnsi="Aptos"/>
          <w:b/>
        </w:rPr>
        <w:t>Prepared for:</w:t>
      </w:r>
      <w:r>
        <w:t xml:space="preserve"> Medical Directorate, Pilgrims Affairs Office Ghana</w:t>
      </w:r>
    </w:p>
    <w:p>
      <w:r>
        <w:rPr>
          <w:rFonts w:ascii="Aptos" w:hAnsi="Aptos"/>
          <w:b/>
        </w:rPr>
        <w:t>Clinical sponsor:</w:t>
      </w:r>
      <w:r>
        <w:t xml:space="preserve"> Dr. Abdul Samed Tanko, Medical Director</w:t>
      </w:r>
    </w:p>
    <w:p>
      <w:r>
        <w:rPr>
          <w:b/>
        </w:rPr>
        <w:t xml:space="preserve">Product / information asset owner: </w:t>
      </w:r>
      <w:r>
        <w:t>Dr. Abdul Samed Sulemana, Sole Proprietor of NADMED Consult</w:t>
      </w:r>
    </w:p>
    <w:p>
      <w:r>
        <w:t>Version: 0.2 working draft</w:t>
      </w:r>
    </w:p>
    <w:p>
      <w:r>
        <w:rPr>
          <w:rFonts w:ascii="Aptos" w:hAnsi="Aptos"/>
          <w:b/>
        </w:rPr>
        <w:t>Date:</w:t>
      </w:r>
      <w:r>
        <w:t xml:space="preserve"> 31 August 2026</w:t>
      </w:r>
    </w:p>
    <w:p>
      <w:r>
        <w:rPr>
          <w:rFonts w:ascii="Aptos" w:hAnsi="Aptos"/>
          <w:b/>
        </w:rPr>
        <w:t>Decision status:</w:t>
      </w:r>
      <w:r>
        <w:t xml:space="preserve"> For stakeholder validation; not an approval to process live patient data</w:t>
      </w:r>
    </w:p>
    <w:p>
      <w:r>
        <w:br w:type="page"/>
      </w:r>
    </w:p>
    <w:p>
      <w:pPr>
        <w:pStyle w:val="Heading1"/>
      </w:pPr>
      <w:r>
        <w:t>Document control and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E"/>
          </w:tcPr>
          <w:p>
            <w:r>
              <w:rPr>
                <w:rFonts w:ascii="Aptos" w:hAnsi="Aptos"/>
                <w:b/>
                <w:color w:val="7A5A00"/>
                <w:sz w:val="21"/>
              </w:rPr>
              <w:t>Controlled draft</w:t>
            </w:r>
          </w:p>
          <w:p>
            <w:pPr>
              <w:spacing w:after="0"/>
            </w:pPr>
            <w:r>
              <w:t>This pack supplies specifications, templates and recommended controls. Legal conclusions, regulator positions, clinical rule approval and production authority must be confirmed by the named accountable bodies before live use.</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shd w:fill="123F3A"/>
            <w:vAlign w:val="center"/>
          </w:tcPr>
          <w:p>
            <w:r>
              <w:rPr>
                <w:rFonts w:ascii="Aptos" w:hAnsi="Aptos"/>
                <w:b/>
                <w:color w:val="FFFFFF"/>
                <w:sz w:val="17"/>
              </w:rPr>
              <w:t>Field</w:t>
            </w:r>
          </w:p>
        </w:tc>
        <w:tc>
          <w:tcPr>
            <w:tcW w:type="dxa" w:w="7160"/>
            <w:tcMar>
              <w:top w:w="80" w:type="dxa"/>
              <w:start w:w="120" w:type="dxa"/>
              <w:bottom w:w="80" w:type="dxa"/>
              <w:end w:w="120" w:type="dxa"/>
            </w:tcMar>
            <w:shd w:fill="123F3A"/>
            <w:vAlign w:val="center"/>
          </w:tcPr>
          <w:p>
            <w:r>
              <w:rPr>
                <w:rFonts w:ascii="Aptos" w:hAnsi="Aptos"/>
                <w:b/>
                <w:color w:val="FFFFFF"/>
                <w:sz w:val="17"/>
              </w:rPr>
              <w:t>Working value</w:t>
            </w:r>
          </w:p>
        </w:tc>
      </w:tr>
      <w:tr>
        <w:tc>
          <w:tcPr>
            <w:tcW w:type="dxa" w:w="2200"/>
            <w:vAlign w:val="top"/>
            <w:tcMar>
              <w:top w:w="80" w:type="dxa"/>
              <w:start w:w="120" w:type="dxa"/>
              <w:bottom w:w="80" w:type="dxa"/>
              <w:end w:w="120" w:type="dxa"/>
            </w:tcMar>
          </w:tcPr>
          <w:p>
            <w:pPr>
              <w:spacing w:after="40"/>
            </w:pPr>
            <w:r>
              <w:rPr>
                <w:rFonts w:ascii="Aptos" w:hAnsi="Aptos"/>
                <w:sz w:val="17"/>
              </w:rPr>
              <w:t>Document owner</w:t>
            </w:r>
          </w:p>
        </w:tc>
        <w:tc>
          <w:tcPr>
            <w:tcW w:type="dxa" w:w="7160"/>
            <w:vAlign w:val="top"/>
            <w:tcMar>
              <w:top w:w="80" w:type="dxa"/>
              <w:start w:w="120" w:type="dxa"/>
              <w:bottom w:w="80" w:type="dxa"/>
              <w:end w:w="120" w:type="dxa"/>
            </w:tcMar>
          </w:tcPr>
          <w:p>
            <w:pPr>
              <w:spacing w:after="40"/>
            </w:pPr>
            <w:r>
              <w:rPr>
                <w:rFonts w:ascii="Aptos" w:hAnsi="Aptos"/>
                <w:sz w:val="17"/>
              </w:rPr>
              <w:t>Medical Directorate, Pilgrims Affairs Office Ghana</w:t>
            </w:r>
          </w:p>
        </w:tc>
      </w:tr>
      <w:tr>
        <w:tc>
          <w:tcPr>
            <w:tcW w:type="dxa" w:w="2200"/>
            <w:vAlign w:val="top"/>
            <w:shd w:fill="F3F6F5"/>
            <w:tcMar>
              <w:top w:w="80" w:type="dxa"/>
              <w:start w:w="120" w:type="dxa"/>
              <w:bottom w:w="80" w:type="dxa"/>
              <w:end w:w="120" w:type="dxa"/>
            </w:tcMar>
          </w:tcPr>
          <w:p>
            <w:pPr>
              <w:spacing w:after="40"/>
            </w:pPr>
            <w:r>
              <w:rPr>
                <w:rFonts w:ascii="Aptos" w:hAnsi="Aptos"/>
                <w:sz w:val="17"/>
              </w:rPr>
              <w:t>Clinical authority</w:t>
            </w:r>
          </w:p>
        </w:tc>
        <w:tc>
          <w:tcPr>
            <w:tcW w:type="dxa" w:w="7160"/>
            <w:vAlign w:val="top"/>
            <w:shd w:fill="F3F6F5"/>
            <w:tcMar>
              <w:top w:w="80" w:type="dxa"/>
              <w:start w:w="120" w:type="dxa"/>
              <w:bottom w:w="80" w:type="dxa"/>
              <w:end w:w="120" w:type="dxa"/>
            </w:tcMar>
          </w:tcPr>
          <w:p>
            <w:pPr>
              <w:spacing w:after="40"/>
            </w:pPr>
            <w:r>
              <w:rPr>
                <w:rFonts w:ascii="Aptos" w:hAnsi="Aptos"/>
                <w:sz w:val="17"/>
              </w:rPr>
              <w:t>Medical Director</w:t>
            </w:r>
          </w:p>
        </w:tc>
      </w:tr>
      <w:tr>
        <w:tc>
          <w:tcPr>
            <w:tcW w:type="dxa" w:w="2200"/>
            <w:vAlign w:val="top"/>
            <w:tcMar>
              <w:top w:w="80" w:type="dxa"/>
              <w:start w:w="120" w:type="dxa"/>
              <w:bottom w:w="80" w:type="dxa"/>
              <w:end w:w="120" w:type="dxa"/>
            </w:tcMar>
          </w:tcPr>
          <w:p>
            <w:pPr>
              <w:spacing w:after="40"/>
            </w:pPr>
            <w:r>
              <w:rPr>
                <w:rFonts w:ascii="Aptos" w:hAnsi="Aptos"/>
                <w:sz w:val="17"/>
              </w:rPr>
              <w:t>Information asset owner</w:t>
            </w:r>
          </w:p>
        </w:tc>
        <w:tc>
          <w:tcPr>
            <w:tcW w:type="dxa" w:w="7160"/>
            <w:vAlign w:val="top"/>
            <w:tcMar>
              <w:top w:w="80" w:type="dxa"/>
              <w:start w:w="120" w:type="dxa"/>
              <w:bottom w:w="80" w:type="dxa"/>
              <w:end w:w="120" w:type="dxa"/>
            </w:tcMar>
          </w:tcPr>
          <w:p>
            <w:r>
              <w:t>Dr. Abdul Samed Sulemana, Sole Proprietor of NADMED Consult</w:t>
            </w:r>
          </w:p>
        </w:tc>
      </w:tr>
      <w:tr>
        <w:tc>
          <w:tcPr>
            <w:tcW w:type="dxa" w:w="2200"/>
            <w:vAlign w:val="top"/>
            <w:shd w:fill="F3F6F5"/>
            <w:tcMar>
              <w:top w:w="80" w:type="dxa"/>
              <w:start w:w="120" w:type="dxa"/>
              <w:bottom w:w="80" w:type="dxa"/>
              <w:end w:w="120" w:type="dxa"/>
            </w:tcMar>
          </w:tcPr>
          <w:p>
            <w:pPr>
              <w:spacing w:after="40"/>
            </w:pPr>
            <w:r>
              <w:rPr>
                <w:rFonts w:ascii="Aptos" w:hAnsi="Aptos"/>
                <w:sz w:val="17"/>
              </w:rPr>
              <w:t>Data controller</w:t>
            </w:r>
          </w:p>
        </w:tc>
        <w:tc>
          <w:tcPr>
            <w:tcW w:type="dxa" w:w="7160"/>
            <w:vAlign w:val="top"/>
            <w:shd w:fill="F3F6F5"/>
            <w:tcMar>
              <w:top w:w="80" w:type="dxa"/>
              <w:start w:w="120" w:type="dxa"/>
              <w:bottom w:w="80" w:type="dxa"/>
              <w:end w:w="120" w:type="dxa"/>
            </w:tcMar>
          </w:tcPr>
          <w:p>
            <w:pPr>
              <w:spacing w:after="40"/>
            </w:pPr>
            <w:r>
              <w:rPr>
                <w:rFonts w:ascii="Aptos" w:hAnsi="Aptos"/>
                <w:sz w:val="17"/>
              </w:rPr>
              <w:t>[CONFIRM LEGAL ENTITY]</w:t>
            </w:r>
          </w:p>
        </w:tc>
      </w:tr>
      <w:tr>
        <w:tc>
          <w:tcPr>
            <w:tcW w:type="dxa" w:w="2200"/>
            <w:vAlign w:val="top"/>
            <w:tcMar>
              <w:top w:w="80" w:type="dxa"/>
              <w:start w:w="120" w:type="dxa"/>
              <w:bottom w:w="80" w:type="dxa"/>
              <w:end w:w="120" w:type="dxa"/>
            </w:tcMar>
          </w:tcPr>
          <w:p>
            <w:pPr>
              <w:spacing w:after="40"/>
            </w:pPr>
            <w:r>
              <w:rPr>
                <w:rFonts w:ascii="Aptos" w:hAnsi="Aptos"/>
                <w:sz w:val="17"/>
              </w:rPr>
              <w:t>Technology owner</w:t>
            </w:r>
          </w:p>
        </w:tc>
        <w:tc>
          <w:tcPr>
            <w:tcW w:type="dxa" w:w="7160"/>
            <w:vAlign w:val="top"/>
            <w:tcMar>
              <w:top w:w="80" w:type="dxa"/>
              <w:start w:w="120" w:type="dxa"/>
              <w:bottom w:w="80" w:type="dxa"/>
              <w:end w:w="120" w:type="dxa"/>
            </w:tcMar>
          </w:tcPr>
          <w:p>
            <w:pPr>
              <w:spacing w:after="40"/>
            </w:pPr>
            <w:r>
              <w:rPr>
                <w:rFonts w:ascii="Aptos" w:hAnsi="Aptos"/>
                <w:sz w:val="17"/>
              </w:rPr>
              <w:t>[APPOINT CIO / DIGITAL HEALTH LEAD]</w:t>
            </w:r>
          </w:p>
        </w:tc>
      </w:tr>
      <w:tr>
        <w:tc>
          <w:tcPr>
            <w:tcW w:type="dxa" w:w="2200"/>
            <w:vAlign w:val="top"/>
            <w:shd w:fill="F3F6F5"/>
            <w:tcMar>
              <w:top w:w="80" w:type="dxa"/>
              <w:start w:w="120" w:type="dxa"/>
              <w:bottom w:w="80" w:type="dxa"/>
              <w:end w:w="120" w:type="dxa"/>
            </w:tcMar>
          </w:tcPr>
          <w:p>
            <w:pPr>
              <w:spacing w:after="40"/>
            </w:pPr>
            <w:r>
              <w:rPr>
                <w:rFonts w:ascii="Aptos" w:hAnsi="Aptos"/>
                <w:sz w:val="17"/>
              </w:rPr>
              <w:t>Security owner</w:t>
            </w:r>
          </w:p>
        </w:tc>
        <w:tc>
          <w:tcPr>
            <w:tcW w:type="dxa" w:w="7160"/>
            <w:vAlign w:val="top"/>
            <w:shd w:fill="F3F6F5"/>
            <w:tcMar>
              <w:top w:w="80" w:type="dxa"/>
              <w:start w:w="120" w:type="dxa"/>
              <w:bottom w:w="80" w:type="dxa"/>
              <w:end w:w="120" w:type="dxa"/>
            </w:tcMar>
          </w:tcPr>
          <w:p>
            <w:pPr>
              <w:spacing w:after="40"/>
            </w:pPr>
            <w:r>
              <w:rPr>
                <w:rFonts w:ascii="Aptos" w:hAnsi="Aptos"/>
                <w:sz w:val="17"/>
              </w:rPr>
              <w:t>[APPOINT CISO / SECURITY LEAD]</w:t>
            </w:r>
          </w:p>
        </w:tc>
      </w:tr>
      <w:tr>
        <w:tc>
          <w:tcPr>
            <w:tcW w:type="dxa" w:w="2200"/>
            <w:vAlign w:val="top"/>
            <w:tcMar>
              <w:top w:w="80" w:type="dxa"/>
              <w:start w:w="120" w:type="dxa"/>
              <w:bottom w:w="80" w:type="dxa"/>
              <w:end w:w="120" w:type="dxa"/>
            </w:tcMar>
          </w:tcPr>
          <w:p>
            <w:pPr>
              <w:spacing w:after="40"/>
            </w:pPr>
            <w:r>
              <w:rPr>
                <w:rFonts w:ascii="Aptos" w:hAnsi="Aptos"/>
                <w:sz w:val="17"/>
              </w:rPr>
              <w:t>Privacy lead / DPO</w:t>
            </w:r>
          </w:p>
        </w:tc>
        <w:tc>
          <w:tcPr>
            <w:tcW w:type="dxa" w:w="7160"/>
            <w:vAlign w:val="top"/>
            <w:tcMar>
              <w:top w:w="80" w:type="dxa"/>
              <w:start w:w="120" w:type="dxa"/>
              <w:bottom w:w="80" w:type="dxa"/>
              <w:end w:w="120" w:type="dxa"/>
            </w:tcMar>
          </w:tcPr>
          <w:p>
            <w:pPr>
              <w:spacing w:after="40"/>
            </w:pPr>
            <w:r>
              <w:rPr>
                <w:rFonts w:ascii="Aptos" w:hAnsi="Aptos"/>
                <w:sz w:val="17"/>
              </w:rPr>
              <w:t>[APPOINT AND RECORD DPC STATUS]</w:t>
            </w:r>
          </w:p>
        </w:tc>
      </w:tr>
      <w:tr>
        <w:tc>
          <w:tcPr>
            <w:tcW w:type="dxa" w:w="2200"/>
            <w:vAlign w:val="top"/>
            <w:shd w:fill="F3F6F5"/>
            <w:tcMar>
              <w:top w:w="80" w:type="dxa"/>
              <w:start w:w="120" w:type="dxa"/>
              <w:bottom w:w="80" w:type="dxa"/>
              <w:end w:w="120" w:type="dxa"/>
            </w:tcMar>
          </w:tcPr>
          <w:p>
            <w:pPr>
              <w:spacing w:after="40"/>
            </w:pPr>
            <w:r>
              <w:rPr>
                <w:rFonts w:ascii="Aptos" w:hAnsi="Aptos"/>
                <w:sz w:val="17"/>
              </w:rPr>
              <w:t>Review cycle</w:t>
            </w:r>
          </w:p>
        </w:tc>
        <w:tc>
          <w:tcPr>
            <w:tcW w:type="dxa" w:w="7160"/>
            <w:vAlign w:val="top"/>
            <w:shd w:fill="F3F6F5"/>
            <w:tcMar>
              <w:top w:w="80" w:type="dxa"/>
              <w:start w:w="120" w:type="dxa"/>
              <w:bottom w:w="80" w:type="dxa"/>
              <w:end w:w="120" w:type="dxa"/>
            </w:tcMar>
          </w:tcPr>
          <w:p>
            <w:pPr>
              <w:spacing w:after="40"/>
            </w:pPr>
            <w:r>
              <w:rPr>
                <w:rFonts w:ascii="Aptos" w:hAnsi="Aptos"/>
                <w:sz w:val="17"/>
              </w:rPr>
              <w:t>Monthly during build; weekly from pilot through Hajj operations</w:t>
            </w:r>
          </w:p>
        </w:tc>
      </w:tr>
      <w:tr>
        <w:tc>
          <w:tcPr>
            <w:tcW w:type="dxa" w:w="2200"/>
            <w:vAlign w:val="top"/>
            <w:tcMar>
              <w:top w:w="80" w:type="dxa"/>
              <w:start w:w="120" w:type="dxa"/>
              <w:bottom w:w="80" w:type="dxa"/>
              <w:end w:w="120" w:type="dxa"/>
            </w:tcMar>
          </w:tcPr>
          <w:p>
            <w:pPr>
              <w:spacing w:after="40"/>
            </w:pPr>
            <w:r>
              <w:rPr>
                <w:rFonts w:ascii="Aptos" w:hAnsi="Aptos"/>
                <w:sz w:val="17"/>
              </w:rPr>
              <w:t>Classification</w:t>
            </w:r>
          </w:p>
        </w:tc>
        <w:tc>
          <w:tcPr>
            <w:tcW w:type="dxa" w:w="7160"/>
            <w:vAlign w:val="top"/>
            <w:tcMar>
              <w:top w:w="80" w:type="dxa"/>
              <w:start w:w="120" w:type="dxa"/>
              <w:bottom w:w="80" w:type="dxa"/>
              <w:end w:w="120" w:type="dxa"/>
            </w:tcMar>
          </w:tcPr>
          <w:p>
            <w:pPr>
              <w:spacing w:after="40"/>
            </w:pPr>
            <w:r>
              <w:rPr>
                <w:rFonts w:ascii="Aptos" w:hAnsi="Aptos"/>
                <w:sz w:val="17"/>
              </w:rPr>
              <w:t>Confidential - health programme design</w:t>
            </w:r>
          </w:p>
        </w:tc>
      </w:tr>
    </w:tbl>
    <w:p>
      <w:pPr>
        <w:spacing w:after="0"/>
      </w:pPr>
    </w:p>
    <w:p>
      <w:pPr>
        <w:pStyle w:val="Heading2"/>
      </w:pPr>
      <w:r>
        <w:t>Approval record</w:t>
      </w:r>
    </w:p>
    <w:tbl>
      <w:tblPr>
        <w:tblStyle w:val="TableGrid"/>
        <w:tblW w:type="dxa" w:w="9360"/>
        <w:tblLayout w:type="fixed"/>
        <w:tblLook w:firstColumn="1" w:firstRow="1" w:lastColumn="0" w:lastRow="0" w:noHBand="0" w:noVBand="1" w:val="04A0"/>
        <w:jc w:val="left"/>
        <w:tblInd w:w="120" w:type="dxa"/>
      </w:tblPr>
      <w:tblGrid>
        <w:gridCol w:w="2200"/>
        <w:gridCol w:w="2400"/>
        <w:gridCol w:w="2600"/>
        <w:gridCol w:w="2160"/>
      </w:tblGrid>
      <w:tr>
        <w:trPr>
          <w:tblHeader w:val="true"/>
        </w:trPr>
        <w:tc>
          <w:tcPr>
            <w:tcW w:type="dxa" w:w="2200"/>
            <w:tcMar>
              <w:top w:w="80" w:type="dxa"/>
              <w:start w:w="120" w:type="dxa"/>
              <w:bottom w:w="80" w:type="dxa"/>
              <w:end w:w="120" w:type="dxa"/>
            </w:tcMar>
            <w:shd w:fill="123F3A"/>
            <w:vAlign w:val="center"/>
          </w:tcPr>
          <w:p>
            <w:r>
              <w:rPr>
                <w:rFonts w:ascii="Aptos" w:hAnsi="Aptos"/>
                <w:b/>
                <w:color w:val="FFFFFF"/>
                <w:sz w:val="17"/>
              </w:rPr>
              <w:t>Role</w:t>
            </w:r>
          </w:p>
        </w:tc>
        <w:tc>
          <w:tcPr>
            <w:tcW w:type="dxa" w:w="2400"/>
            <w:tcMar>
              <w:top w:w="80" w:type="dxa"/>
              <w:start w:w="120" w:type="dxa"/>
              <w:bottom w:w="80" w:type="dxa"/>
              <w:end w:w="120" w:type="dxa"/>
            </w:tcMar>
            <w:shd w:fill="123F3A"/>
            <w:vAlign w:val="center"/>
          </w:tcPr>
          <w:p>
            <w:r>
              <w:rPr>
                <w:rFonts w:ascii="Aptos" w:hAnsi="Aptos"/>
                <w:b/>
                <w:color w:val="FFFFFF"/>
                <w:sz w:val="17"/>
              </w:rPr>
              <w:t>Name</w:t>
            </w:r>
          </w:p>
        </w:tc>
        <w:tc>
          <w:tcPr>
            <w:tcW w:type="dxa" w:w="2600"/>
            <w:tcMar>
              <w:top w:w="80" w:type="dxa"/>
              <w:start w:w="120" w:type="dxa"/>
              <w:bottom w:w="80" w:type="dxa"/>
              <w:end w:w="120" w:type="dxa"/>
            </w:tcMar>
            <w:shd w:fill="123F3A"/>
            <w:vAlign w:val="center"/>
          </w:tcPr>
          <w:p>
            <w:r>
              <w:rPr>
                <w:rFonts w:ascii="Aptos" w:hAnsi="Aptos"/>
                <w:b/>
                <w:color w:val="FFFFFF"/>
                <w:sz w:val="17"/>
              </w:rPr>
              <w:t>Decision</w:t>
            </w:r>
          </w:p>
        </w:tc>
        <w:tc>
          <w:tcPr>
            <w:tcW w:type="dxa" w:w="2160"/>
            <w:tcMar>
              <w:top w:w="80" w:type="dxa"/>
              <w:start w:w="120" w:type="dxa"/>
              <w:bottom w:w="80" w:type="dxa"/>
              <w:end w:w="120" w:type="dxa"/>
            </w:tcMar>
            <w:shd w:fill="123F3A"/>
            <w:vAlign w:val="center"/>
          </w:tcPr>
          <w:p>
            <w:r>
              <w:rPr>
                <w:rFonts w:ascii="Aptos" w:hAnsi="Aptos"/>
                <w:b/>
                <w:color w:val="FFFFFF"/>
                <w:sz w:val="17"/>
              </w:rPr>
              <w:t>Date</w:t>
            </w:r>
          </w:p>
        </w:tc>
      </w:tr>
      <w:tr>
        <w:tc>
          <w:tcPr>
            <w:tcW w:type="dxa" w:w="2200"/>
            <w:vAlign w:val="top"/>
            <w:tcMar>
              <w:top w:w="80" w:type="dxa"/>
              <w:start w:w="120" w:type="dxa"/>
              <w:bottom w:w="80" w:type="dxa"/>
              <w:end w:w="120" w:type="dxa"/>
            </w:tcMar>
          </w:tcPr>
          <w:p>
            <w:pPr>
              <w:spacing w:after="40"/>
            </w:pPr>
            <w:r>
              <w:rPr>
                <w:rFonts w:ascii="Aptos" w:hAnsi="Aptos"/>
                <w:sz w:val="17"/>
              </w:rPr>
              <w:t>Medical Director</w:t>
            </w:r>
          </w:p>
        </w:tc>
        <w:tc>
          <w:tcPr>
            <w:tcW w:type="dxa" w:w="2400"/>
            <w:vAlign w:val="top"/>
            <w:tcMar>
              <w:top w:w="80" w:type="dxa"/>
              <w:start w:w="120" w:type="dxa"/>
              <w:bottom w:w="80" w:type="dxa"/>
              <w:end w:w="120" w:type="dxa"/>
            </w:tcMar>
          </w:tcPr>
          <w:p>
            <w:pPr>
              <w:spacing w:after="40"/>
            </w:pPr>
            <w:r>
              <w:rPr>
                <w:rFonts w:ascii="Aptos" w:hAnsi="Aptos"/>
                <w:sz w:val="17"/>
              </w:rPr>
              <w:t>[NAME]</w:t>
            </w:r>
          </w:p>
        </w:tc>
        <w:tc>
          <w:tcPr>
            <w:tcW w:type="dxa" w:w="2600"/>
            <w:vAlign w:val="top"/>
            <w:tcMar>
              <w:top w:w="80" w:type="dxa"/>
              <w:start w:w="120" w:type="dxa"/>
              <w:bottom w:w="80" w:type="dxa"/>
              <w:end w:w="120" w:type="dxa"/>
            </w:tcMar>
          </w:tcPr>
          <w:p>
            <w:pPr>
              <w:spacing w:after="40"/>
            </w:pPr>
            <w:r>
              <w:rPr>
                <w:rFonts w:ascii="Aptos" w:hAnsi="Aptos"/>
                <w:sz w:val="17"/>
              </w:rPr>
              <w:t>Approve / Amend / Reject</w:t>
            </w:r>
          </w:p>
        </w:tc>
        <w:tc>
          <w:tcPr>
            <w:tcW w:type="dxa" w:w="2160"/>
            <w:vAlign w:val="top"/>
            <w:tcMar>
              <w:top w:w="80" w:type="dxa"/>
              <w:start w:w="120" w:type="dxa"/>
              <w:bottom w:w="80" w:type="dxa"/>
              <w:end w:w="120" w:type="dxa"/>
            </w:tcMar>
          </w:tcPr>
          <w:p>
            <w:pPr>
              <w:spacing w:after="40"/>
            </w:pPr>
            <w:r>
              <w:rPr>
                <w:rFonts w:ascii="Aptos" w:hAnsi="Aptos"/>
                <w:sz w:val="17"/>
              </w:rPr>
              <w:t>[DATE]</w:t>
            </w:r>
          </w:p>
        </w:tc>
      </w:tr>
      <w:tr>
        <w:tc>
          <w:tcPr>
            <w:tcW w:type="dxa" w:w="2200"/>
            <w:vAlign w:val="top"/>
            <w:shd w:fill="F3F6F5"/>
            <w:tcMar>
              <w:top w:w="80" w:type="dxa"/>
              <w:start w:w="120" w:type="dxa"/>
              <w:bottom w:w="80" w:type="dxa"/>
              <w:end w:w="120" w:type="dxa"/>
            </w:tcMar>
          </w:tcPr>
          <w:p>
            <w:pPr>
              <w:spacing w:after="40"/>
            </w:pPr>
            <w:r>
              <w:rPr>
                <w:rFonts w:ascii="Aptos" w:hAnsi="Aptos"/>
                <w:sz w:val="17"/>
              </w:rPr>
              <w:t>Executive sponsor</w:t>
            </w:r>
          </w:p>
        </w:tc>
        <w:tc>
          <w:tcPr>
            <w:tcW w:type="dxa" w:w="2400"/>
            <w:vAlign w:val="top"/>
            <w:shd w:fill="F3F6F5"/>
            <w:tcMar>
              <w:top w:w="80" w:type="dxa"/>
              <w:start w:w="120" w:type="dxa"/>
              <w:bottom w:w="80" w:type="dxa"/>
              <w:end w:w="120" w:type="dxa"/>
            </w:tcMar>
          </w:tcPr>
          <w:p>
            <w:pPr>
              <w:spacing w:after="40"/>
            </w:pPr>
            <w:r>
              <w:rPr>
                <w:rFonts w:ascii="Aptos" w:hAnsi="Aptos"/>
                <w:sz w:val="17"/>
              </w:rPr>
              <w:t>[NAME]</w:t>
            </w:r>
          </w:p>
        </w:tc>
        <w:tc>
          <w:tcPr>
            <w:tcW w:type="dxa" w:w="2600"/>
            <w:vAlign w:val="top"/>
            <w:shd w:fill="F3F6F5"/>
            <w:tcMar>
              <w:top w:w="80" w:type="dxa"/>
              <w:start w:w="120" w:type="dxa"/>
              <w:bottom w:w="80" w:type="dxa"/>
              <w:end w:w="120" w:type="dxa"/>
            </w:tcMar>
          </w:tcPr>
          <w:p>
            <w:pPr>
              <w:spacing w:after="40"/>
            </w:pPr>
            <w:r>
              <w:rPr>
                <w:rFonts w:ascii="Aptos" w:hAnsi="Aptos"/>
                <w:sz w:val="17"/>
              </w:rPr>
              <w:t>Approve / Amend / Reject</w:t>
            </w:r>
          </w:p>
        </w:tc>
        <w:tc>
          <w:tcPr>
            <w:tcW w:type="dxa" w:w="2160"/>
            <w:vAlign w:val="top"/>
            <w:shd w:fill="F3F6F5"/>
            <w:tcMar>
              <w:top w:w="80" w:type="dxa"/>
              <w:start w:w="120" w:type="dxa"/>
              <w:bottom w:w="80" w:type="dxa"/>
              <w:end w:w="120" w:type="dxa"/>
            </w:tcMar>
          </w:tcPr>
          <w:p>
            <w:pPr>
              <w:spacing w:after="40"/>
            </w:pPr>
            <w:r>
              <w:rPr>
                <w:rFonts w:ascii="Aptos" w:hAnsi="Aptos"/>
                <w:sz w:val="17"/>
              </w:rPr>
              <w:t>[DATE]</w:t>
            </w:r>
          </w:p>
        </w:tc>
      </w:tr>
      <w:tr>
        <w:tc>
          <w:tcPr>
            <w:tcW w:type="dxa" w:w="2200"/>
            <w:vAlign w:val="top"/>
            <w:tcMar>
              <w:top w:w="80" w:type="dxa"/>
              <w:start w:w="120" w:type="dxa"/>
              <w:bottom w:w="80" w:type="dxa"/>
              <w:end w:w="120" w:type="dxa"/>
            </w:tcMar>
          </w:tcPr>
          <w:p>
            <w:pPr>
              <w:spacing w:after="40"/>
            </w:pPr>
            <w:r>
              <w:rPr>
                <w:rFonts w:ascii="Aptos" w:hAnsi="Aptos"/>
                <w:sz w:val="17"/>
              </w:rPr>
              <w:t>Data Protection Officer</w:t>
            </w:r>
          </w:p>
        </w:tc>
        <w:tc>
          <w:tcPr>
            <w:tcW w:type="dxa" w:w="2400"/>
            <w:vAlign w:val="top"/>
            <w:tcMar>
              <w:top w:w="80" w:type="dxa"/>
              <w:start w:w="120" w:type="dxa"/>
              <w:bottom w:w="80" w:type="dxa"/>
              <w:end w:w="120" w:type="dxa"/>
            </w:tcMar>
          </w:tcPr>
          <w:p>
            <w:pPr>
              <w:spacing w:after="40"/>
            </w:pPr>
            <w:r>
              <w:rPr>
                <w:rFonts w:ascii="Aptos" w:hAnsi="Aptos"/>
                <w:sz w:val="17"/>
              </w:rPr>
              <w:t>[NAME]</w:t>
            </w:r>
          </w:p>
        </w:tc>
        <w:tc>
          <w:tcPr>
            <w:tcW w:type="dxa" w:w="2600"/>
            <w:vAlign w:val="top"/>
            <w:tcMar>
              <w:top w:w="80" w:type="dxa"/>
              <w:start w:w="120" w:type="dxa"/>
              <w:bottom w:w="80" w:type="dxa"/>
              <w:end w:w="120" w:type="dxa"/>
            </w:tcMar>
          </w:tcPr>
          <w:p>
            <w:pPr>
              <w:spacing w:after="40"/>
            </w:pPr>
            <w:r>
              <w:rPr>
                <w:rFonts w:ascii="Aptos" w:hAnsi="Aptos"/>
                <w:sz w:val="17"/>
              </w:rPr>
              <w:t>Approve / Amend / Reject</w:t>
            </w:r>
          </w:p>
        </w:tc>
        <w:tc>
          <w:tcPr>
            <w:tcW w:type="dxa" w:w="2160"/>
            <w:vAlign w:val="top"/>
            <w:tcMar>
              <w:top w:w="80" w:type="dxa"/>
              <w:start w:w="120" w:type="dxa"/>
              <w:bottom w:w="80" w:type="dxa"/>
              <w:end w:w="120" w:type="dxa"/>
            </w:tcMar>
          </w:tcPr>
          <w:p>
            <w:pPr>
              <w:spacing w:after="40"/>
            </w:pPr>
            <w:r>
              <w:rPr>
                <w:rFonts w:ascii="Aptos" w:hAnsi="Aptos"/>
                <w:sz w:val="17"/>
              </w:rPr>
              <w:t>[DATE]</w:t>
            </w:r>
          </w:p>
        </w:tc>
      </w:tr>
      <w:tr>
        <w:tc>
          <w:tcPr>
            <w:tcW w:type="dxa" w:w="2200"/>
            <w:vAlign w:val="top"/>
            <w:shd w:fill="F3F6F5"/>
            <w:tcMar>
              <w:top w:w="80" w:type="dxa"/>
              <w:start w:w="120" w:type="dxa"/>
              <w:bottom w:w="80" w:type="dxa"/>
              <w:end w:w="120" w:type="dxa"/>
            </w:tcMar>
          </w:tcPr>
          <w:p>
            <w:pPr>
              <w:spacing w:after="40"/>
            </w:pPr>
            <w:r>
              <w:rPr>
                <w:rFonts w:ascii="Aptos" w:hAnsi="Aptos"/>
                <w:sz w:val="17"/>
              </w:rPr>
              <w:t>Clinical Safety Officer</w:t>
            </w:r>
          </w:p>
        </w:tc>
        <w:tc>
          <w:tcPr>
            <w:tcW w:type="dxa" w:w="2400"/>
            <w:vAlign w:val="top"/>
            <w:shd w:fill="F3F6F5"/>
            <w:tcMar>
              <w:top w:w="80" w:type="dxa"/>
              <w:start w:w="120" w:type="dxa"/>
              <w:bottom w:w="80" w:type="dxa"/>
              <w:end w:w="120" w:type="dxa"/>
            </w:tcMar>
          </w:tcPr>
          <w:p>
            <w:pPr>
              <w:spacing w:after="40"/>
            </w:pPr>
            <w:r>
              <w:rPr>
                <w:rFonts w:ascii="Aptos" w:hAnsi="Aptos"/>
                <w:sz w:val="17"/>
              </w:rPr>
              <w:t>[NAME]</w:t>
            </w:r>
          </w:p>
        </w:tc>
        <w:tc>
          <w:tcPr>
            <w:tcW w:type="dxa" w:w="2600"/>
            <w:vAlign w:val="top"/>
            <w:shd w:fill="F3F6F5"/>
            <w:tcMar>
              <w:top w:w="80" w:type="dxa"/>
              <w:start w:w="120" w:type="dxa"/>
              <w:bottom w:w="80" w:type="dxa"/>
              <w:end w:w="120" w:type="dxa"/>
            </w:tcMar>
          </w:tcPr>
          <w:p>
            <w:pPr>
              <w:spacing w:after="40"/>
            </w:pPr>
            <w:r>
              <w:rPr>
                <w:rFonts w:ascii="Aptos" w:hAnsi="Aptos"/>
                <w:sz w:val="17"/>
              </w:rPr>
              <w:t>Approve / Amend / Reject</w:t>
            </w:r>
          </w:p>
        </w:tc>
        <w:tc>
          <w:tcPr>
            <w:tcW w:type="dxa" w:w="2160"/>
            <w:vAlign w:val="top"/>
            <w:shd w:fill="F3F6F5"/>
            <w:tcMar>
              <w:top w:w="80" w:type="dxa"/>
              <w:start w:w="120" w:type="dxa"/>
              <w:bottom w:w="80" w:type="dxa"/>
              <w:end w:w="120" w:type="dxa"/>
            </w:tcMar>
          </w:tcPr>
          <w:p>
            <w:pPr>
              <w:spacing w:after="40"/>
            </w:pPr>
            <w:r>
              <w:rPr>
                <w:rFonts w:ascii="Aptos" w:hAnsi="Aptos"/>
                <w:sz w:val="17"/>
              </w:rPr>
              <w:t>[DATE]</w:t>
            </w:r>
          </w:p>
        </w:tc>
      </w:tr>
      <w:tr>
        <w:tc>
          <w:tcPr>
            <w:tcW w:type="dxa" w:w="2200"/>
            <w:vAlign w:val="top"/>
            <w:tcMar>
              <w:top w:w="80" w:type="dxa"/>
              <w:start w:w="120" w:type="dxa"/>
              <w:bottom w:w="80" w:type="dxa"/>
              <w:end w:w="120" w:type="dxa"/>
            </w:tcMar>
          </w:tcPr>
          <w:p>
            <w:pPr>
              <w:spacing w:after="40"/>
            </w:pPr>
            <w:r>
              <w:rPr>
                <w:rFonts w:ascii="Aptos" w:hAnsi="Aptos"/>
                <w:sz w:val="17"/>
              </w:rPr>
              <w:t>Technology owner</w:t>
            </w:r>
          </w:p>
        </w:tc>
        <w:tc>
          <w:tcPr>
            <w:tcW w:type="dxa" w:w="2400"/>
            <w:vAlign w:val="top"/>
            <w:tcMar>
              <w:top w:w="80" w:type="dxa"/>
              <w:start w:w="120" w:type="dxa"/>
              <w:bottom w:w="80" w:type="dxa"/>
              <w:end w:w="120" w:type="dxa"/>
            </w:tcMar>
          </w:tcPr>
          <w:p>
            <w:pPr>
              <w:spacing w:after="40"/>
            </w:pPr>
            <w:r>
              <w:rPr>
                <w:rFonts w:ascii="Aptos" w:hAnsi="Aptos"/>
                <w:sz w:val="17"/>
              </w:rPr>
              <w:t>[NAME]</w:t>
            </w:r>
          </w:p>
        </w:tc>
        <w:tc>
          <w:tcPr>
            <w:tcW w:type="dxa" w:w="2600"/>
            <w:vAlign w:val="top"/>
            <w:tcMar>
              <w:top w:w="80" w:type="dxa"/>
              <w:start w:w="120" w:type="dxa"/>
              <w:bottom w:w="80" w:type="dxa"/>
              <w:end w:w="120" w:type="dxa"/>
            </w:tcMar>
          </w:tcPr>
          <w:p>
            <w:pPr>
              <w:spacing w:after="40"/>
            </w:pPr>
            <w:r>
              <w:rPr>
                <w:rFonts w:ascii="Aptos" w:hAnsi="Aptos"/>
                <w:sz w:val="17"/>
              </w:rPr>
              <w:t>Approve / Amend / Reject</w:t>
            </w:r>
          </w:p>
        </w:tc>
        <w:tc>
          <w:tcPr>
            <w:tcW w:type="dxa" w:w="2160"/>
            <w:vAlign w:val="top"/>
            <w:tcMar>
              <w:top w:w="80" w:type="dxa"/>
              <w:start w:w="120" w:type="dxa"/>
              <w:bottom w:w="80" w:type="dxa"/>
              <w:end w:w="120" w:type="dxa"/>
            </w:tcMar>
          </w:tcPr>
          <w:p>
            <w:pPr>
              <w:spacing w:after="40"/>
            </w:pPr>
            <w:r>
              <w:rPr>
                <w:rFonts w:ascii="Aptos" w:hAnsi="Aptos"/>
                <w:sz w:val="17"/>
              </w:rPr>
              <w:t>[DATE]</w:t>
            </w:r>
          </w:p>
        </w:tc>
      </w:tr>
      <w:tr>
        <w:tc>
          <w:tcPr>
            <w:tcW w:type="dxa" w:w="2200"/>
            <w:vAlign w:val="top"/>
            <w:shd w:fill="F3F6F5"/>
            <w:tcMar>
              <w:top w:w="80" w:type="dxa"/>
              <w:start w:w="120" w:type="dxa"/>
              <w:bottom w:w="80" w:type="dxa"/>
              <w:end w:w="120" w:type="dxa"/>
            </w:tcMar>
          </w:tcPr>
          <w:p>
            <w:pPr>
              <w:spacing w:after="40"/>
            </w:pPr>
            <w:r>
              <w:rPr>
                <w:rFonts w:ascii="Aptos" w:hAnsi="Aptos"/>
                <w:sz w:val="17"/>
              </w:rPr>
              <w:t>Security owner</w:t>
            </w:r>
          </w:p>
        </w:tc>
        <w:tc>
          <w:tcPr>
            <w:tcW w:type="dxa" w:w="2400"/>
            <w:vAlign w:val="top"/>
            <w:shd w:fill="F3F6F5"/>
            <w:tcMar>
              <w:top w:w="80" w:type="dxa"/>
              <w:start w:w="120" w:type="dxa"/>
              <w:bottom w:w="80" w:type="dxa"/>
              <w:end w:w="120" w:type="dxa"/>
            </w:tcMar>
          </w:tcPr>
          <w:p>
            <w:pPr>
              <w:spacing w:after="40"/>
            </w:pPr>
            <w:r>
              <w:rPr>
                <w:rFonts w:ascii="Aptos" w:hAnsi="Aptos"/>
                <w:sz w:val="17"/>
              </w:rPr>
              <w:t>[NAME]</w:t>
            </w:r>
          </w:p>
        </w:tc>
        <w:tc>
          <w:tcPr>
            <w:tcW w:type="dxa" w:w="2600"/>
            <w:vAlign w:val="top"/>
            <w:shd w:fill="F3F6F5"/>
            <w:tcMar>
              <w:top w:w="80" w:type="dxa"/>
              <w:start w:w="120" w:type="dxa"/>
              <w:bottom w:w="80" w:type="dxa"/>
              <w:end w:w="120" w:type="dxa"/>
            </w:tcMar>
          </w:tcPr>
          <w:p>
            <w:pPr>
              <w:spacing w:after="40"/>
            </w:pPr>
            <w:r>
              <w:rPr>
                <w:rFonts w:ascii="Aptos" w:hAnsi="Aptos"/>
                <w:sz w:val="17"/>
              </w:rPr>
              <w:t>Approve / Amend / Reject</w:t>
            </w:r>
          </w:p>
        </w:tc>
        <w:tc>
          <w:tcPr>
            <w:tcW w:type="dxa" w:w="2160"/>
            <w:vAlign w:val="top"/>
            <w:shd w:fill="F3F6F5"/>
            <w:tcMar>
              <w:top w:w="80" w:type="dxa"/>
              <w:start w:w="120" w:type="dxa"/>
              <w:bottom w:w="80" w:type="dxa"/>
              <w:end w:w="120" w:type="dxa"/>
            </w:tcMar>
          </w:tcPr>
          <w:p>
            <w:pPr>
              <w:spacing w:after="40"/>
            </w:pPr>
            <w:r>
              <w:rPr>
                <w:rFonts w:ascii="Aptos" w:hAnsi="Aptos"/>
                <w:sz w:val="17"/>
              </w:rPr>
              <w:t>[DATE]</w:t>
            </w:r>
          </w:p>
        </w:tc>
      </w:tr>
      <w:tr>
        <w:tc>
          <w:tcPr>
            <w:tcW w:type="dxa" w:w="2200"/>
            <w:vAlign w:val="top"/>
            <w:tcMar>
              <w:top w:w="80" w:type="dxa"/>
              <w:start w:w="120" w:type="dxa"/>
              <w:bottom w:w="80" w:type="dxa"/>
              <w:end w:w="120" w:type="dxa"/>
            </w:tcMar>
          </w:tcPr>
          <w:p>
            <w:pPr>
              <w:spacing w:after="40"/>
            </w:pPr>
            <w:r>
              <w:rPr>
                <w:rFonts w:ascii="Aptos" w:hAnsi="Aptos"/>
                <w:sz w:val="17"/>
              </w:rPr>
              <w:t>Legal counsel</w:t>
            </w:r>
          </w:p>
        </w:tc>
        <w:tc>
          <w:tcPr>
            <w:tcW w:type="dxa" w:w="2400"/>
            <w:vAlign w:val="top"/>
            <w:tcMar>
              <w:top w:w="80" w:type="dxa"/>
              <w:start w:w="120" w:type="dxa"/>
              <w:bottom w:w="80" w:type="dxa"/>
              <w:end w:w="120" w:type="dxa"/>
            </w:tcMar>
          </w:tcPr>
          <w:p>
            <w:pPr>
              <w:spacing w:after="40"/>
            </w:pPr>
            <w:r>
              <w:rPr>
                <w:rFonts w:ascii="Aptos" w:hAnsi="Aptos"/>
                <w:sz w:val="17"/>
              </w:rPr>
              <w:t>[NAME]</w:t>
            </w:r>
          </w:p>
        </w:tc>
        <w:tc>
          <w:tcPr>
            <w:tcW w:type="dxa" w:w="2600"/>
            <w:vAlign w:val="top"/>
            <w:tcMar>
              <w:top w:w="80" w:type="dxa"/>
              <w:start w:w="120" w:type="dxa"/>
              <w:bottom w:w="80" w:type="dxa"/>
              <w:end w:w="120" w:type="dxa"/>
            </w:tcMar>
          </w:tcPr>
          <w:p>
            <w:pPr>
              <w:spacing w:after="40"/>
            </w:pPr>
            <w:r>
              <w:rPr>
                <w:rFonts w:ascii="Aptos" w:hAnsi="Aptos"/>
                <w:sz w:val="17"/>
              </w:rPr>
              <w:t>Approve / Amend / Reject</w:t>
            </w:r>
          </w:p>
        </w:tc>
        <w:tc>
          <w:tcPr>
            <w:tcW w:type="dxa" w:w="2160"/>
            <w:vAlign w:val="top"/>
            <w:tcMar>
              <w:top w:w="80" w:type="dxa"/>
              <w:start w:w="120" w:type="dxa"/>
              <w:bottom w:w="80" w:type="dxa"/>
              <w:end w:w="120" w:type="dxa"/>
            </w:tcMar>
          </w:tcPr>
          <w:p>
            <w:pPr>
              <w:spacing w:after="40"/>
            </w:pPr>
            <w:r>
              <w:rPr>
                <w:rFonts w:ascii="Aptos" w:hAnsi="Aptos"/>
                <w:sz w:val="17"/>
              </w:rPr>
              <w:t>[DATE]</w:t>
            </w:r>
          </w:p>
        </w:tc>
      </w:tr>
    </w:tbl>
    <w:p>
      <w:pPr>
        <w:spacing w:after="0"/>
      </w:pPr>
    </w:p>
    <w:p>
      <w:pPr>
        <w:pStyle w:val="Heading1"/>
      </w:pPr>
      <w:r>
        <w:t>Executive recommendation</w:t>
      </w:r>
    </w:p>
    <w:p>
      <w:r>
        <w:t>Proceed through gated delivery, beginning with formal appointment of accountable owners and confirmation of the legal data controller. No live personal or clinical data should enter the prototype. Production build may begin only after the governance baseline, DPIA scope, clinical rule ownership and security architecture are approved.</w:t>
      </w:r>
    </w:p>
    <w:p>
      <w:pPr>
        <w:pStyle w:val="Heading2"/>
      </w:pPr>
      <w:r>
        <w:t>Required executive decisions in the first 15 working days</w:t>
      </w:r>
    </w:p>
    <w:p>
      <w:pPr>
        <w:pStyle w:val="ListBullet"/>
      </w:pPr>
      <w:r>
        <w:t>Name the legal data controller and information asset owner.</w:t>
      </w:r>
    </w:p>
    <w:p>
      <w:pPr>
        <w:pStyle w:val="ListBullet"/>
      </w:pPr>
      <w:r>
        <w:t>Appoint the Clinical Safety Officer, Data Protection Officer or privacy lead, Technology Owner and Security Owner.</w:t>
      </w:r>
    </w:p>
    <w:p>
      <w:pPr>
        <w:pStyle w:val="ListBullet"/>
      </w:pPr>
      <w:r>
        <w:t>Approve the Ghana/Saudi regulatory engagement plan and legal counsel.</w:t>
      </w:r>
    </w:p>
    <w:p>
      <w:pPr>
        <w:pStyle w:val="ListBullet"/>
      </w:pPr>
      <w:r>
        <w:t>Approve the target hosting jurisdiction and cross-border access model.</w:t>
      </w:r>
    </w:p>
    <w:p>
      <w:pPr>
        <w:pStyle w:val="ListBullet"/>
      </w:pPr>
      <w:r>
        <w:t>Confirm whether delivery will be in-house, procured, or a managed-service partnership.</w:t>
      </w:r>
    </w:p>
    <w:p>
      <w:pPr>
        <w:pStyle w:val="ListBullet"/>
      </w:pPr>
      <w:r>
        <w:t>Freeze the Hajj 2027 minimum viable clinical scope and pilot locations.</w:t>
      </w:r>
    </w:p>
    <w:p>
      <w:pPr>
        <w:pStyle w:val="Heading2"/>
      </w:pPr>
      <w:r>
        <w:t>Programme gates</w:t>
      </w:r>
    </w:p>
    <w:tbl>
      <w:tblPr>
        <w:tblStyle w:val="TableGrid"/>
        <w:tblW w:type="dxa" w:w="9360"/>
        <w:tblLayout w:type="fixed"/>
        <w:tblLook w:firstColumn="1" w:firstRow="1" w:lastColumn="0" w:lastRow="0" w:noHBand="0" w:noVBand="1" w:val="04A0"/>
        <w:jc w:val="left"/>
        <w:tblInd w:w="120" w:type="dxa"/>
      </w:tblPr>
      <w:tblGrid>
        <w:gridCol w:w="1300"/>
        <w:gridCol w:w="5200"/>
        <w:gridCol w:w="2860"/>
      </w:tblGrid>
      <w:tr>
        <w:trPr>
          <w:tblHeader w:val="true"/>
        </w:trPr>
        <w:tc>
          <w:tcPr>
            <w:tcW w:type="dxa" w:w="1300"/>
            <w:tcMar>
              <w:top w:w="80" w:type="dxa"/>
              <w:start w:w="120" w:type="dxa"/>
              <w:bottom w:w="80" w:type="dxa"/>
              <w:end w:w="120" w:type="dxa"/>
            </w:tcMar>
            <w:shd w:fill="123F3A"/>
            <w:vAlign w:val="center"/>
          </w:tcPr>
          <w:p>
            <w:r>
              <w:rPr>
                <w:rFonts w:ascii="Aptos" w:hAnsi="Aptos"/>
                <w:b/>
                <w:color w:val="FFFFFF"/>
                <w:sz w:val="17"/>
              </w:rPr>
              <w:t>Gate</w:t>
            </w:r>
          </w:p>
        </w:tc>
        <w:tc>
          <w:tcPr>
            <w:tcW w:type="dxa" w:w="5200"/>
            <w:tcMar>
              <w:top w:w="80" w:type="dxa"/>
              <w:start w:w="120" w:type="dxa"/>
              <w:bottom w:w="80" w:type="dxa"/>
              <w:end w:w="120" w:type="dxa"/>
            </w:tcMar>
            <w:shd w:fill="123F3A"/>
            <w:vAlign w:val="center"/>
          </w:tcPr>
          <w:p>
            <w:r>
              <w:rPr>
                <w:rFonts w:ascii="Aptos" w:hAnsi="Aptos"/>
                <w:b/>
                <w:color w:val="FFFFFF"/>
                <w:sz w:val="17"/>
              </w:rPr>
              <w:t>Evidence required</w:t>
            </w:r>
          </w:p>
        </w:tc>
        <w:tc>
          <w:tcPr>
            <w:tcW w:type="dxa" w:w="2860"/>
            <w:tcMar>
              <w:top w:w="80" w:type="dxa"/>
              <w:start w:w="120" w:type="dxa"/>
              <w:bottom w:w="80" w:type="dxa"/>
              <w:end w:w="120" w:type="dxa"/>
            </w:tcMar>
            <w:shd w:fill="123F3A"/>
            <w:vAlign w:val="center"/>
          </w:tcPr>
          <w:p>
            <w:r>
              <w:rPr>
                <w:rFonts w:ascii="Aptos" w:hAnsi="Aptos"/>
                <w:b/>
                <w:color w:val="FFFFFF"/>
                <w:sz w:val="17"/>
              </w:rPr>
              <w:t>Approval authority</w:t>
            </w:r>
          </w:p>
        </w:tc>
      </w:tr>
      <w:tr>
        <w:tc>
          <w:tcPr>
            <w:tcW w:type="dxa" w:w="1300"/>
            <w:vAlign w:val="top"/>
            <w:tcMar>
              <w:top w:w="80" w:type="dxa"/>
              <w:start w:w="120" w:type="dxa"/>
              <w:bottom w:w="80" w:type="dxa"/>
              <w:end w:w="120" w:type="dxa"/>
            </w:tcMar>
          </w:tcPr>
          <w:p>
            <w:pPr>
              <w:spacing w:after="40"/>
            </w:pPr>
            <w:r>
              <w:rPr>
                <w:rFonts w:ascii="Aptos" w:hAnsi="Aptos"/>
                <w:sz w:val="17"/>
              </w:rPr>
              <w:t>G0 - Initiate</w:t>
            </w:r>
          </w:p>
        </w:tc>
        <w:tc>
          <w:tcPr>
            <w:tcW w:type="dxa" w:w="5200"/>
            <w:vAlign w:val="top"/>
            <w:tcMar>
              <w:top w:w="80" w:type="dxa"/>
              <w:start w:w="120" w:type="dxa"/>
              <w:bottom w:w="80" w:type="dxa"/>
              <w:end w:w="120" w:type="dxa"/>
            </w:tcMar>
          </w:tcPr>
          <w:p>
            <w:pPr>
              <w:spacing w:after="40"/>
            </w:pPr>
            <w:r>
              <w:rPr>
                <w:rFonts w:ascii="Aptos" w:hAnsi="Aptos"/>
                <w:sz w:val="17"/>
              </w:rPr>
              <w:t>Charter, owners, funding envelope, live-data prohibition</w:t>
            </w:r>
          </w:p>
        </w:tc>
        <w:tc>
          <w:tcPr>
            <w:tcW w:type="dxa" w:w="2860"/>
            <w:vAlign w:val="top"/>
            <w:tcMar>
              <w:top w:w="80" w:type="dxa"/>
              <w:start w:w="120" w:type="dxa"/>
              <w:bottom w:w="80" w:type="dxa"/>
              <w:end w:w="120" w:type="dxa"/>
            </w:tcMar>
          </w:tcPr>
          <w:p>
            <w:pPr>
              <w:spacing w:after="40"/>
            </w:pPr>
            <w:r>
              <w:rPr>
                <w:rFonts w:ascii="Aptos" w:hAnsi="Aptos"/>
                <w:sz w:val="17"/>
              </w:rPr>
              <w:t>Executive sponsor + Medical Director</w:t>
            </w:r>
          </w:p>
        </w:tc>
      </w:tr>
      <w:tr>
        <w:tc>
          <w:tcPr>
            <w:tcW w:type="dxa" w:w="1300"/>
            <w:vAlign w:val="top"/>
            <w:shd w:fill="F3F6F5"/>
            <w:tcMar>
              <w:top w:w="80" w:type="dxa"/>
              <w:start w:w="120" w:type="dxa"/>
              <w:bottom w:w="80" w:type="dxa"/>
              <w:end w:w="120" w:type="dxa"/>
            </w:tcMar>
          </w:tcPr>
          <w:p>
            <w:pPr>
              <w:spacing w:after="40"/>
            </w:pPr>
            <w:r>
              <w:rPr>
                <w:rFonts w:ascii="Aptos" w:hAnsi="Aptos"/>
                <w:sz w:val="17"/>
              </w:rPr>
              <w:t>G1 - Design baseline</w:t>
            </w:r>
          </w:p>
        </w:tc>
        <w:tc>
          <w:tcPr>
            <w:tcW w:type="dxa" w:w="5200"/>
            <w:vAlign w:val="top"/>
            <w:shd w:fill="F3F6F5"/>
            <w:tcMar>
              <w:top w:w="80" w:type="dxa"/>
              <w:start w:w="120" w:type="dxa"/>
              <w:bottom w:w="80" w:type="dxa"/>
              <w:end w:w="120" w:type="dxa"/>
            </w:tcMar>
          </w:tcPr>
          <w:p>
            <w:pPr>
              <w:spacing w:after="40"/>
            </w:pPr>
            <w:r>
              <w:rPr>
                <w:rFonts w:ascii="Aptos" w:hAnsi="Aptos"/>
                <w:sz w:val="17"/>
              </w:rPr>
              <w:t>DPIA draft, architecture, data model, rule catalogue, procurement pack</w:t>
            </w:r>
          </w:p>
        </w:tc>
        <w:tc>
          <w:tcPr>
            <w:tcW w:type="dxa" w:w="2860"/>
            <w:vAlign w:val="top"/>
            <w:shd w:fill="F3F6F5"/>
            <w:tcMar>
              <w:top w:w="80" w:type="dxa"/>
              <w:start w:w="120" w:type="dxa"/>
              <w:bottom w:w="80" w:type="dxa"/>
              <w:end w:w="120" w:type="dxa"/>
            </w:tcMar>
          </w:tcPr>
          <w:p>
            <w:pPr>
              <w:spacing w:after="40"/>
            </w:pPr>
            <w:r>
              <w:rPr>
                <w:rFonts w:ascii="Aptos" w:hAnsi="Aptos"/>
                <w:sz w:val="17"/>
              </w:rPr>
              <w:t>Governance Board</w:t>
            </w:r>
          </w:p>
        </w:tc>
      </w:tr>
      <w:tr>
        <w:tc>
          <w:tcPr>
            <w:tcW w:type="dxa" w:w="1300"/>
            <w:vAlign w:val="top"/>
            <w:tcMar>
              <w:top w:w="80" w:type="dxa"/>
              <w:start w:w="120" w:type="dxa"/>
              <w:bottom w:w="80" w:type="dxa"/>
              <w:end w:w="120" w:type="dxa"/>
            </w:tcMar>
          </w:tcPr>
          <w:p>
            <w:pPr>
              <w:spacing w:after="40"/>
            </w:pPr>
            <w:r>
              <w:rPr>
                <w:rFonts w:ascii="Aptos" w:hAnsi="Aptos"/>
                <w:sz w:val="17"/>
              </w:rPr>
              <w:t>G2 - Build complete</w:t>
            </w:r>
          </w:p>
        </w:tc>
        <w:tc>
          <w:tcPr>
            <w:tcW w:type="dxa" w:w="5200"/>
            <w:vAlign w:val="top"/>
            <w:tcMar>
              <w:top w:w="80" w:type="dxa"/>
              <w:start w:w="120" w:type="dxa"/>
              <w:bottom w:w="80" w:type="dxa"/>
              <w:end w:w="120" w:type="dxa"/>
            </w:tcMar>
          </w:tcPr>
          <w:p>
            <w:pPr>
              <w:spacing w:after="40"/>
            </w:pPr>
            <w:r>
              <w:rPr>
                <w:rFonts w:ascii="Aptos" w:hAnsi="Aptos"/>
                <w:sz w:val="17"/>
              </w:rPr>
              <w:t>Test environment, traceability, interfaces, migration and support plans</w:t>
            </w:r>
          </w:p>
        </w:tc>
        <w:tc>
          <w:tcPr>
            <w:tcW w:type="dxa" w:w="2860"/>
            <w:vAlign w:val="top"/>
            <w:tcMar>
              <w:top w:w="80" w:type="dxa"/>
              <w:start w:w="120" w:type="dxa"/>
              <w:bottom w:w="80" w:type="dxa"/>
              <w:end w:w="120" w:type="dxa"/>
            </w:tcMar>
          </w:tcPr>
          <w:p>
            <w:pPr>
              <w:spacing w:after="40"/>
            </w:pPr>
            <w:r>
              <w:rPr>
                <w:rFonts w:ascii="Aptos" w:hAnsi="Aptos"/>
                <w:sz w:val="17"/>
              </w:rPr>
              <w:t>Technology + Clinical Safety</w:t>
            </w:r>
          </w:p>
        </w:tc>
      </w:tr>
      <w:tr>
        <w:tc>
          <w:tcPr>
            <w:tcW w:type="dxa" w:w="1300"/>
            <w:vAlign w:val="top"/>
            <w:shd w:fill="F3F6F5"/>
            <w:tcMar>
              <w:top w:w="80" w:type="dxa"/>
              <w:start w:w="120" w:type="dxa"/>
              <w:bottom w:w="80" w:type="dxa"/>
              <w:end w:w="120" w:type="dxa"/>
            </w:tcMar>
          </w:tcPr>
          <w:p>
            <w:pPr>
              <w:spacing w:after="40"/>
            </w:pPr>
            <w:r>
              <w:rPr>
                <w:rFonts w:ascii="Aptos" w:hAnsi="Aptos"/>
                <w:sz w:val="17"/>
              </w:rPr>
              <w:t>G3 - Pilot ready</w:t>
            </w:r>
          </w:p>
        </w:tc>
        <w:tc>
          <w:tcPr>
            <w:tcW w:type="dxa" w:w="5200"/>
            <w:vAlign w:val="top"/>
            <w:shd w:fill="F3F6F5"/>
            <w:tcMar>
              <w:top w:w="80" w:type="dxa"/>
              <w:start w:w="120" w:type="dxa"/>
              <w:bottom w:w="80" w:type="dxa"/>
              <w:end w:w="120" w:type="dxa"/>
            </w:tcMar>
          </w:tcPr>
          <w:p>
            <w:pPr>
              <w:spacing w:after="40"/>
            </w:pPr>
            <w:r>
              <w:rPr>
                <w:rFonts w:ascii="Aptos" w:hAnsi="Aptos"/>
                <w:sz w:val="17"/>
              </w:rPr>
              <w:t>Clinical validation, security remediation, training and regulator conditions</w:t>
            </w:r>
          </w:p>
        </w:tc>
        <w:tc>
          <w:tcPr>
            <w:tcW w:type="dxa" w:w="2860"/>
            <w:vAlign w:val="top"/>
            <w:shd w:fill="F3F6F5"/>
            <w:tcMar>
              <w:top w:w="80" w:type="dxa"/>
              <w:start w:w="120" w:type="dxa"/>
              <w:bottom w:w="80" w:type="dxa"/>
              <w:end w:w="120" w:type="dxa"/>
            </w:tcMar>
          </w:tcPr>
          <w:p>
            <w:pPr>
              <w:spacing w:after="40"/>
            </w:pPr>
            <w:r>
              <w:rPr>
                <w:rFonts w:ascii="Aptos" w:hAnsi="Aptos"/>
                <w:sz w:val="17"/>
              </w:rPr>
              <w:t>Medical Director + DPO + Security</w:t>
            </w:r>
          </w:p>
        </w:tc>
      </w:tr>
      <w:tr>
        <w:tc>
          <w:tcPr>
            <w:tcW w:type="dxa" w:w="1300"/>
            <w:vAlign w:val="top"/>
            <w:tcMar>
              <w:top w:w="80" w:type="dxa"/>
              <w:start w:w="120" w:type="dxa"/>
              <w:bottom w:w="80" w:type="dxa"/>
              <w:end w:w="120" w:type="dxa"/>
            </w:tcMar>
          </w:tcPr>
          <w:p>
            <w:pPr>
              <w:spacing w:after="40"/>
            </w:pPr>
            <w:r>
              <w:rPr>
                <w:rFonts w:ascii="Aptos" w:hAnsi="Aptos"/>
                <w:sz w:val="17"/>
              </w:rPr>
              <w:t>G4 - Production ready</w:t>
            </w:r>
          </w:p>
        </w:tc>
        <w:tc>
          <w:tcPr>
            <w:tcW w:type="dxa" w:w="5200"/>
            <w:vAlign w:val="top"/>
            <w:tcMar>
              <w:top w:w="80" w:type="dxa"/>
              <w:start w:w="120" w:type="dxa"/>
              <w:bottom w:w="80" w:type="dxa"/>
              <w:end w:w="120" w:type="dxa"/>
            </w:tcMar>
          </w:tcPr>
          <w:p>
            <w:pPr>
              <w:spacing w:after="40"/>
            </w:pPr>
            <w:r>
              <w:rPr>
                <w:rFonts w:ascii="Aptos" w:hAnsi="Aptos"/>
                <w:sz w:val="17"/>
              </w:rPr>
              <w:t>Independent assurance, DR proof, support roster, go-live checklist</w:t>
            </w:r>
          </w:p>
        </w:tc>
        <w:tc>
          <w:tcPr>
            <w:tcW w:type="dxa" w:w="2860"/>
            <w:vAlign w:val="top"/>
            <w:tcMar>
              <w:top w:w="80" w:type="dxa"/>
              <w:start w:w="120" w:type="dxa"/>
              <w:bottom w:w="80" w:type="dxa"/>
              <w:end w:w="120" w:type="dxa"/>
            </w:tcMar>
          </w:tcPr>
          <w:p>
            <w:pPr>
              <w:spacing w:after="40"/>
            </w:pPr>
            <w:r>
              <w:rPr>
                <w:rFonts w:ascii="Aptos" w:hAnsi="Aptos"/>
                <w:sz w:val="17"/>
              </w:rPr>
              <w:t>Executive sponsor</w:t>
            </w:r>
          </w:p>
        </w:tc>
      </w:tr>
      <w:tr>
        <w:tc>
          <w:tcPr>
            <w:tcW w:type="dxa" w:w="1300"/>
            <w:vAlign w:val="top"/>
            <w:shd w:fill="F3F6F5"/>
            <w:tcMar>
              <w:top w:w="80" w:type="dxa"/>
              <w:start w:w="120" w:type="dxa"/>
              <w:bottom w:w="80" w:type="dxa"/>
              <w:end w:w="120" w:type="dxa"/>
            </w:tcMar>
          </w:tcPr>
          <w:p>
            <w:pPr>
              <w:spacing w:after="40"/>
            </w:pPr>
            <w:r>
              <w:rPr>
                <w:rFonts w:ascii="Aptos" w:hAnsi="Aptos"/>
                <w:sz w:val="17"/>
              </w:rPr>
              <w:t>G5 - Hajj readiness</w:t>
            </w:r>
          </w:p>
        </w:tc>
        <w:tc>
          <w:tcPr>
            <w:tcW w:type="dxa" w:w="5200"/>
            <w:vAlign w:val="top"/>
            <w:shd w:fill="F3F6F5"/>
            <w:tcMar>
              <w:top w:w="80" w:type="dxa"/>
              <w:start w:w="120" w:type="dxa"/>
              <w:bottom w:w="80" w:type="dxa"/>
              <w:end w:w="120" w:type="dxa"/>
            </w:tcMar>
          </w:tcPr>
          <w:p>
            <w:pPr>
              <w:spacing w:after="40"/>
            </w:pPr>
            <w:r>
              <w:rPr>
                <w:rFonts w:ascii="Aptos" w:hAnsi="Aptos"/>
                <w:sz w:val="17"/>
              </w:rPr>
              <w:t>Operational rehearsal closed actions and Saudi operating approval</w:t>
            </w:r>
          </w:p>
        </w:tc>
        <w:tc>
          <w:tcPr>
            <w:tcW w:type="dxa" w:w="2860"/>
            <w:vAlign w:val="top"/>
            <w:shd w:fill="F3F6F5"/>
            <w:tcMar>
              <w:top w:w="80" w:type="dxa"/>
              <w:start w:w="120" w:type="dxa"/>
              <w:bottom w:w="80" w:type="dxa"/>
              <w:end w:w="120" w:type="dxa"/>
            </w:tcMar>
          </w:tcPr>
          <w:p>
            <w:pPr>
              <w:spacing w:after="40"/>
            </w:pPr>
            <w:r>
              <w:rPr>
                <w:rFonts w:ascii="Aptos" w:hAnsi="Aptos"/>
                <w:sz w:val="17"/>
              </w:rPr>
              <w:t>Hajj Command Leadership</w:t>
            </w:r>
          </w:p>
        </w:tc>
      </w:tr>
    </w:tbl>
    <w:p>
      <w:pPr>
        <w:spacing w:after="0"/>
      </w:pPr>
    </w:p>
    <w:p>
      <w:pPr>
        <w:pStyle w:val="Heading1"/>
      </w:pPr>
      <w:r>
        <w:t>1. Programme governance</w:t>
      </w:r>
    </w:p>
    <w:p>
      <w:pPr>
        <w:pStyle w:val="Heading2"/>
      </w:pPr>
      <w:r>
        <w:t>1.1 Governance bodies</w:t>
      </w:r>
    </w:p>
    <w:tbl>
      <w:tblPr>
        <w:tblStyle w:val="TableGrid"/>
        <w:tblW w:type="dxa" w:w="9360"/>
        <w:tblLayout w:type="fixed"/>
        <w:tblLook w:firstColumn="1" w:firstRow="1" w:lastColumn="0" w:lastRow="0" w:noHBand="0" w:noVBand="1" w:val="04A0"/>
        <w:jc w:val="left"/>
        <w:tblInd w:w="120" w:type="dxa"/>
      </w:tblPr>
      <w:tblGrid>
        <w:gridCol w:w="1800"/>
        <w:gridCol w:w="1800"/>
        <w:gridCol w:w="3900"/>
        <w:gridCol w:w="1860"/>
      </w:tblGrid>
      <w:tr>
        <w:trPr>
          <w:tblHeader w:val="true"/>
        </w:trPr>
        <w:tc>
          <w:tcPr>
            <w:tcW w:type="dxa" w:w="1800"/>
            <w:tcMar>
              <w:top w:w="80" w:type="dxa"/>
              <w:start w:w="120" w:type="dxa"/>
              <w:bottom w:w="80" w:type="dxa"/>
              <w:end w:w="120" w:type="dxa"/>
            </w:tcMar>
            <w:shd w:fill="123F3A"/>
            <w:vAlign w:val="center"/>
          </w:tcPr>
          <w:p>
            <w:r>
              <w:rPr>
                <w:rFonts w:ascii="Aptos" w:hAnsi="Aptos"/>
                <w:b/>
                <w:color w:val="FFFFFF"/>
                <w:sz w:val="17"/>
              </w:rPr>
              <w:t>Body</w:t>
            </w:r>
          </w:p>
        </w:tc>
        <w:tc>
          <w:tcPr>
            <w:tcW w:type="dxa" w:w="1800"/>
            <w:tcMar>
              <w:top w:w="80" w:type="dxa"/>
              <w:start w:w="120" w:type="dxa"/>
              <w:bottom w:w="80" w:type="dxa"/>
              <w:end w:w="120" w:type="dxa"/>
            </w:tcMar>
            <w:shd w:fill="123F3A"/>
            <w:vAlign w:val="center"/>
          </w:tcPr>
          <w:p>
            <w:r>
              <w:rPr>
                <w:rFonts w:ascii="Aptos" w:hAnsi="Aptos"/>
                <w:b/>
                <w:color w:val="FFFFFF"/>
                <w:sz w:val="17"/>
              </w:rPr>
              <w:t>Chair</w:t>
            </w:r>
          </w:p>
        </w:tc>
        <w:tc>
          <w:tcPr>
            <w:tcW w:type="dxa" w:w="3900"/>
            <w:tcMar>
              <w:top w:w="80" w:type="dxa"/>
              <w:start w:w="120" w:type="dxa"/>
              <w:bottom w:w="80" w:type="dxa"/>
              <w:end w:w="120" w:type="dxa"/>
            </w:tcMar>
            <w:shd w:fill="123F3A"/>
            <w:vAlign w:val="center"/>
          </w:tcPr>
          <w:p>
            <w:r>
              <w:rPr>
                <w:rFonts w:ascii="Aptos" w:hAnsi="Aptos"/>
                <w:b/>
                <w:color w:val="FFFFFF"/>
                <w:sz w:val="17"/>
              </w:rPr>
              <w:t>Core responsibility</w:t>
            </w:r>
          </w:p>
        </w:tc>
        <w:tc>
          <w:tcPr>
            <w:tcW w:type="dxa" w:w="1860"/>
            <w:tcMar>
              <w:top w:w="80" w:type="dxa"/>
              <w:start w:w="120" w:type="dxa"/>
              <w:bottom w:w="80" w:type="dxa"/>
              <w:end w:w="120" w:type="dxa"/>
            </w:tcMar>
            <w:shd w:fill="123F3A"/>
            <w:vAlign w:val="center"/>
          </w:tcPr>
          <w:p>
            <w:r>
              <w:rPr>
                <w:rFonts w:ascii="Aptos" w:hAnsi="Aptos"/>
                <w:b/>
                <w:color w:val="FFFFFF"/>
                <w:sz w:val="17"/>
              </w:rPr>
              <w:t>Minimum cadence</w:t>
            </w:r>
          </w:p>
        </w:tc>
      </w:tr>
      <w:tr>
        <w:tc>
          <w:tcPr>
            <w:tcW w:type="dxa" w:w="1800"/>
            <w:vAlign w:val="top"/>
            <w:tcMar>
              <w:top w:w="80" w:type="dxa"/>
              <w:start w:w="120" w:type="dxa"/>
              <w:bottom w:w="80" w:type="dxa"/>
              <w:end w:w="120" w:type="dxa"/>
            </w:tcMar>
          </w:tcPr>
          <w:p>
            <w:pPr>
              <w:spacing w:after="40"/>
            </w:pPr>
            <w:r>
              <w:rPr>
                <w:rFonts w:ascii="Aptos" w:hAnsi="Aptos"/>
                <w:sz w:val="17"/>
              </w:rPr>
              <w:t>Executive Steering Committee</w:t>
            </w:r>
          </w:p>
        </w:tc>
        <w:tc>
          <w:tcPr>
            <w:tcW w:type="dxa" w:w="1800"/>
            <w:vAlign w:val="top"/>
            <w:tcMar>
              <w:top w:w="80" w:type="dxa"/>
              <w:start w:w="120" w:type="dxa"/>
              <w:bottom w:w="80" w:type="dxa"/>
              <w:end w:w="120" w:type="dxa"/>
            </w:tcMar>
          </w:tcPr>
          <w:p>
            <w:pPr>
              <w:spacing w:after="40"/>
            </w:pPr>
            <w:r>
              <w:rPr>
                <w:rFonts w:ascii="Aptos" w:hAnsi="Aptos"/>
                <w:sz w:val="17"/>
              </w:rPr>
              <w:t>Executive sponsor</w:t>
            </w:r>
          </w:p>
        </w:tc>
        <w:tc>
          <w:tcPr>
            <w:tcW w:type="dxa" w:w="3900"/>
            <w:vAlign w:val="top"/>
            <w:tcMar>
              <w:top w:w="80" w:type="dxa"/>
              <w:start w:w="120" w:type="dxa"/>
              <w:bottom w:w="80" w:type="dxa"/>
              <w:end w:w="120" w:type="dxa"/>
            </w:tcMar>
          </w:tcPr>
          <w:p>
            <w:pPr>
              <w:spacing w:after="40"/>
            </w:pPr>
            <w:r>
              <w:rPr>
                <w:rFonts w:ascii="Aptos" w:hAnsi="Aptos"/>
                <w:sz w:val="17"/>
              </w:rPr>
              <w:t>Funding, legal ownership, risk acceptance and external accountability</w:t>
            </w:r>
          </w:p>
        </w:tc>
        <w:tc>
          <w:tcPr>
            <w:tcW w:type="dxa" w:w="1860"/>
            <w:vAlign w:val="top"/>
            <w:tcMar>
              <w:top w:w="80" w:type="dxa"/>
              <w:start w:w="120" w:type="dxa"/>
              <w:bottom w:w="80" w:type="dxa"/>
              <w:end w:w="120" w:type="dxa"/>
            </w:tcMar>
          </w:tcPr>
          <w:p>
            <w:pPr>
              <w:spacing w:after="40"/>
            </w:pPr>
            <w:r>
              <w:rPr>
                <w:rFonts w:ascii="Aptos" w:hAnsi="Aptos"/>
                <w:sz w:val="17"/>
              </w:rPr>
              <w:t>Monthly; weekly at go-live</w:t>
            </w:r>
          </w:p>
        </w:tc>
      </w:tr>
      <w:tr>
        <w:tc>
          <w:tcPr>
            <w:tcW w:type="dxa" w:w="1800"/>
            <w:vAlign w:val="top"/>
            <w:shd w:fill="F3F6F5"/>
            <w:tcMar>
              <w:top w:w="80" w:type="dxa"/>
              <w:start w:w="120" w:type="dxa"/>
              <w:bottom w:w="80" w:type="dxa"/>
              <w:end w:w="120" w:type="dxa"/>
            </w:tcMar>
          </w:tcPr>
          <w:p>
            <w:pPr>
              <w:spacing w:after="40"/>
            </w:pPr>
            <w:r>
              <w:rPr>
                <w:rFonts w:ascii="Aptos" w:hAnsi="Aptos"/>
                <w:sz w:val="17"/>
              </w:rPr>
              <w:t>Clinical Safety and Rules Committee</w:t>
            </w:r>
          </w:p>
        </w:tc>
        <w:tc>
          <w:tcPr>
            <w:tcW w:type="dxa" w:w="1800"/>
            <w:vAlign w:val="top"/>
            <w:shd w:fill="F3F6F5"/>
            <w:tcMar>
              <w:top w:w="80" w:type="dxa"/>
              <w:start w:w="120" w:type="dxa"/>
              <w:bottom w:w="80" w:type="dxa"/>
              <w:end w:w="120" w:type="dxa"/>
            </w:tcMar>
          </w:tcPr>
          <w:p>
            <w:pPr>
              <w:spacing w:after="40"/>
            </w:pPr>
            <w:r>
              <w:rPr>
                <w:rFonts w:ascii="Aptos" w:hAnsi="Aptos"/>
                <w:sz w:val="17"/>
              </w:rPr>
              <w:t>Medical Director</w:t>
            </w:r>
          </w:p>
        </w:tc>
        <w:tc>
          <w:tcPr>
            <w:tcW w:type="dxa" w:w="3900"/>
            <w:vAlign w:val="top"/>
            <w:shd w:fill="F3F6F5"/>
            <w:tcMar>
              <w:top w:w="80" w:type="dxa"/>
              <w:start w:w="120" w:type="dxa"/>
              <w:bottom w:w="80" w:type="dxa"/>
              <w:end w:w="120" w:type="dxa"/>
            </w:tcMar>
          </w:tcPr>
          <w:p>
            <w:pPr>
              <w:spacing w:after="40"/>
            </w:pPr>
            <w:r>
              <w:rPr>
                <w:rFonts w:ascii="Aptos" w:hAnsi="Aptos"/>
                <w:sz w:val="17"/>
              </w:rPr>
              <w:t>Clinical content, rule validation, exceptions and safety incidents</w:t>
            </w:r>
          </w:p>
        </w:tc>
        <w:tc>
          <w:tcPr>
            <w:tcW w:type="dxa" w:w="1860"/>
            <w:vAlign w:val="top"/>
            <w:shd w:fill="F3F6F5"/>
            <w:tcMar>
              <w:top w:w="80" w:type="dxa"/>
              <w:start w:w="120" w:type="dxa"/>
              <w:bottom w:w="80" w:type="dxa"/>
              <w:end w:w="120" w:type="dxa"/>
            </w:tcMar>
          </w:tcPr>
          <w:p>
            <w:pPr>
              <w:spacing w:after="40"/>
            </w:pPr>
            <w:r>
              <w:rPr>
                <w:rFonts w:ascii="Aptos" w:hAnsi="Aptos"/>
                <w:sz w:val="17"/>
              </w:rPr>
              <w:t>Fortnightly; weekly during pilot</w:t>
            </w:r>
          </w:p>
        </w:tc>
      </w:tr>
      <w:tr>
        <w:tc>
          <w:tcPr>
            <w:tcW w:type="dxa" w:w="1800"/>
            <w:vAlign w:val="top"/>
            <w:tcMar>
              <w:top w:w="80" w:type="dxa"/>
              <w:start w:w="120" w:type="dxa"/>
              <w:bottom w:w="80" w:type="dxa"/>
              <w:end w:w="120" w:type="dxa"/>
            </w:tcMar>
          </w:tcPr>
          <w:p>
            <w:pPr>
              <w:spacing w:after="40"/>
            </w:pPr>
            <w:r>
              <w:rPr>
                <w:rFonts w:ascii="Aptos" w:hAnsi="Aptos"/>
                <w:sz w:val="17"/>
              </w:rPr>
              <w:t>Data Protection and Ethics Group</w:t>
            </w:r>
          </w:p>
        </w:tc>
        <w:tc>
          <w:tcPr>
            <w:tcW w:type="dxa" w:w="1800"/>
            <w:vAlign w:val="top"/>
            <w:tcMar>
              <w:top w:w="80" w:type="dxa"/>
              <w:start w:w="120" w:type="dxa"/>
              <w:bottom w:w="80" w:type="dxa"/>
              <w:end w:w="120" w:type="dxa"/>
            </w:tcMar>
          </w:tcPr>
          <w:p>
            <w:pPr>
              <w:spacing w:after="40"/>
            </w:pPr>
            <w:r>
              <w:rPr>
                <w:rFonts w:ascii="Aptos" w:hAnsi="Aptos"/>
                <w:sz w:val="17"/>
              </w:rPr>
              <w:t>DPO / privacy lead</w:t>
            </w:r>
          </w:p>
        </w:tc>
        <w:tc>
          <w:tcPr>
            <w:tcW w:type="dxa" w:w="3900"/>
            <w:vAlign w:val="top"/>
            <w:tcMar>
              <w:top w:w="80" w:type="dxa"/>
              <w:start w:w="120" w:type="dxa"/>
              <w:bottom w:w="80" w:type="dxa"/>
              <w:end w:w="120" w:type="dxa"/>
            </w:tcMar>
          </w:tcPr>
          <w:p>
            <w:pPr>
              <w:spacing w:after="40"/>
            </w:pPr>
            <w:r>
              <w:rPr>
                <w:rFonts w:ascii="Aptos" w:hAnsi="Aptos"/>
                <w:sz w:val="17"/>
              </w:rPr>
              <w:t>DPIA, lawful processing, consent, sharing and subject rights</w:t>
            </w:r>
          </w:p>
        </w:tc>
        <w:tc>
          <w:tcPr>
            <w:tcW w:type="dxa" w:w="1860"/>
            <w:vAlign w:val="top"/>
            <w:tcMar>
              <w:top w:w="80" w:type="dxa"/>
              <w:start w:w="120" w:type="dxa"/>
              <w:bottom w:w="80" w:type="dxa"/>
              <w:end w:w="120" w:type="dxa"/>
            </w:tcMar>
          </w:tcPr>
          <w:p>
            <w:pPr>
              <w:spacing w:after="40"/>
            </w:pPr>
            <w:r>
              <w:rPr>
                <w:rFonts w:ascii="Aptos" w:hAnsi="Aptos"/>
                <w:sz w:val="17"/>
              </w:rPr>
              <w:t>Monthly and on material change</w:t>
            </w:r>
          </w:p>
        </w:tc>
      </w:tr>
      <w:tr>
        <w:tc>
          <w:tcPr>
            <w:tcW w:type="dxa" w:w="1800"/>
            <w:vAlign w:val="top"/>
            <w:shd w:fill="F3F6F5"/>
            <w:tcMar>
              <w:top w:w="80" w:type="dxa"/>
              <w:start w:w="120" w:type="dxa"/>
              <w:bottom w:w="80" w:type="dxa"/>
              <w:end w:w="120" w:type="dxa"/>
            </w:tcMar>
          </w:tcPr>
          <w:p>
            <w:pPr>
              <w:spacing w:after="40"/>
            </w:pPr>
            <w:r>
              <w:rPr>
                <w:rFonts w:ascii="Aptos" w:hAnsi="Aptos"/>
                <w:sz w:val="17"/>
              </w:rPr>
              <w:t>Technical Design Authority</w:t>
            </w:r>
          </w:p>
        </w:tc>
        <w:tc>
          <w:tcPr>
            <w:tcW w:type="dxa" w:w="1800"/>
            <w:vAlign w:val="top"/>
            <w:shd w:fill="F3F6F5"/>
            <w:tcMar>
              <w:top w:w="80" w:type="dxa"/>
              <w:start w:w="120" w:type="dxa"/>
              <w:bottom w:w="80" w:type="dxa"/>
              <w:end w:w="120" w:type="dxa"/>
            </w:tcMar>
          </w:tcPr>
          <w:p>
            <w:pPr>
              <w:spacing w:after="40"/>
            </w:pPr>
            <w:r>
              <w:rPr>
                <w:rFonts w:ascii="Aptos" w:hAnsi="Aptos"/>
                <w:sz w:val="17"/>
              </w:rPr>
              <w:t>Technology owner</w:t>
            </w:r>
          </w:p>
        </w:tc>
        <w:tc>
          <w:tcPr>
            <w:tcW w:type="dxa" w:w="3900"/>
            <w:vAlign w:val="top"/>
            <w:shd w:fill="F3F6F5"/>
            <w:tcMar>
              <w:top w:w="80" w:type="dxa"/>
              <w:start w:w="120" w:type="dxa"/>
              <w:bottom w:w="80" w:type="dxa"/>
              <w:end w:w="120" w:type="dxa"/>
            </w:tcMar>
          </w:tcPr>
          <w:p>
            <w:pPr>
              <w:spacing w:after="40"/>
            </w:pPr>
            <w:r>
              <w:rPr>
                <w:rFonts w:ascii="Aptos" w:hAnsi="Aptos"/>
                <w:sz w:val="17"/>
              </w:rPr>
              <w:t>Architecture, interoperability, release and vendor conformance</w:t>
            </w:r>
          </w:p>
        </w:tc>
        <w:tc>
          <w:tcPr>
            <w:tcW w:type="dxa" w:w="1860"/>
            <w:vAlign w:val="top"/>
            <w:shd w:fill="F3F6F5"/>
            <w:tcMar>
              <w:top w:w="80" w:type="dxa"/>
              <w:start w:w="120" w:type="dxa"/>
              <w:bottom w:w="80" w:type="dxa"/>
              <w:end w:w="120" w:type="dxa"/>
            </w:tcMar>
          </w:tcPr>
          <w:p>
            <w:pPr>
              <w:spacing w:after="40"/>
            </w:pPr>
            <w:r>
              <w:rPr>
                <w:rFonts w:ascii="Aptos" w:hAnsi="Aptos"/>
                <w:sz w:val="17"/>
              </w:rPr>
              <w:t>Fortnightly</w:t>
            </w:r>
          </w:p>
        </w:tc>
      </w:tr>
      <w:tr>
        <w:tc>
          <w:tcPr>
            <w:tcW w:type="dxa" w:w="1800"/>
            <w:vAlign w:val="top"/>
            <w:tcMar>
              <w:top w:w="80" w:type="dxa"/>
              <w:start w:w="120" w:type="dxa"/>
              <w:bottom w:w="80" w:type="dxa"/>
              <w:end w:w="120" w:type="dxa"/>
            </w:tcMar>
          </w:tcPr>
          <w:p>
            <w:pPr>
              <w:spacing w:after="40"/>
            </w:pPr>
            <w:r>
              <w:rPr>
                <w:rFonts w:ascii="Aptos" w:hAnsi="Aptos"/>
                <w:sz w:val="17"/>
              </w:rPr>
              <w:t>Security and Resilience Group</w:t>
            </w:r>
          </w:p>
        </w:tc>
        <w:tc>
          <w:tcPr>
            <w:tcW w:type="dxa" w:w="1800"/>
            <w:vAlign w:val="top"/>
            <w:tcMar>
              <w:top w:w="80" w:type="dxa"/>
              <w:start w:w="120" w:type="dxa"/>
              <w:bottom w:w="80" w:type="dxa"/>
              <w:end w:w="120" w:type="dxa"/>
            </w:tcMar>
          </w:tcPr>
          <w:p>
            <w:pPr>
              <w:spacing w:after="40"/>
            </w:pPr>
            <w:r>
              <w:rPr>
                <w:rFonts w:ascii="Aptos" w:hAnsi="Aptos"/>
                <w:sz w:val="17"/>
              </w:rPr>
              <w:t>Security owner</w:t>
            </w:r>
          </w:p>
        </w:tc>
        <w:tc>
          <w:tcPr>
            <w:tcW w:type="dxa" w:w="3900"/>
            <w:vAlign w:val="top"/>
            <w:tcMar>
              <w:top w:w="80" w:type="dxa"/>
              <w:start w:w="120" w:type="dxa"/>
              <w:bottom w:w="80" w:type="dxa"/>
              <w:end w:w="120" w:type="dxa"/>
            </w:tcMar>
          </w:tcPr>
          <w:p>
            <w:pPr>
              <w:spacing w:after="40"/>
            </w:pPr>
            <w:r>
              <w:rPr>
                <w:rFonts w:ascii="Aptos" w:hAnsi="Aptos"/>
                <w:sz w:val="17"/>
              </w:rPr>
              <w:t>Threats, vulnerabilities, access, incidents, backup and recovery</w:t>
            </w:r>
          </w:p>
        </w:tc>
        <w:tc>
          <w:tcPr>
            <w:tcW w:type="dxa" w:w="1860"/>
            <w:vAlign w:val="top"/>
            <w:tcMar>
              <w:top w:w="80" w:type="dxa"/>
              <w:start w:w="120" w:type="dxa"/>
              <w:bottom w:w="80" w:type="dxa"/>
              <w:end w:w="120" w:type="dxa"/>
            </w:tcMar>
          </w:tcPr>
          <w:p>
            <w:pPr>
              <w:spacing w:after="40"/>
            </w:pPr>
            <w:r>
              <w:rPr>
                <w:rFonts w:ascii="Aptos" w:hAnsi="Aptos"/>
                <w:sz w:val="17"/>
              </w:rPr>
              <w:t>Monthly; incident-driven</w:t>
            </w:r>
          </w:p>
        </w:tc>
      </w:tr>
      <w:tr>
        <w:tc>
          <w:tcPr>
            <w:tcW w:type="dxa" w:w="1800"/>
            <w:vAlign w:val="top"/>
            <w:shd w:fill="F3F6F5"/>
            <w:tcMar>
              <w:top w:w="80" w:type="dxa"/>
              <w:start w:w="120" w:type="dxa"/>
              <w:bottom w:w="80" w:type="dxa"/>
              <w:end w:w="120" w:type="dxa"/>
            </w:tcMar>
          </w:tcPr>
          <w:p>
            <w:pPr>
              <w:spacing w:after="40"/>
            </w:pPr>
            <w:r>
              <w:rPr>
                <w:rFonts w:ascii="Aptos" w:hAnsi="Aptos"/>
                <w:sz w:val="17"/>
              </w:rPr>
              <w:t>Hajj Operations Readiness Cell</w:t>
            </w:r>
          </w:p>
        </w:tc>
        <w:tc>
          <w:tcPr>
            <w:tcW w:type="dxa" w:w="1800"/>
            <w:vAlign w:val="top"/>
            <w:shd w:fill="F3F6F5"/>
            <w:tcMar>
              <w:top w:w="80" w:type="dxa"/>
              <w:start w:w="120" w:type="dxa"/>
              <w:bottom w:w="80" w:type="dxa"/>
              <w:end w:w="120" w:type="dxa"/>
            </w:tcMar>
          </w:tcPr>
          <w:p>
            <w:pPr>
              <w:spacing w:after="40"/>
            </w:pPr>
            <w:r>
              <w:rPr>
                <w:rFonts w:ascii="Aptos" w:hAnsi="Aptos"/>
                <w:sz w:val="17"/>
              </w:rPr>
              <w:t>Operations lead</w:t>
            </w:r>
          </w:p>
        </w:tc>
        <w:tc>
          <w:tcPr>
            <w:tcW w:type="dxa" w:w="3900"/>
            <w:vAlign w:val="top"/>
            <w:shd w:fill="F3F6F5"/>
            <w:tcMar>
              <w:top w:w="80" w:type="dxa"/>
              <w:start w:w="120" w:type="dxa"/>
              <w:bottom w:w="80" w:type="dxa"/>
              <w:end w:w="120" w:type="dxa"/>
            </w:tcMar>
          </w:tcPr>
          <w:p>
            <w:pPr>
              <w:spacing w:after="40"/>
            </w:pPr>
            <w:r>
              <w:rPr>
                <w:rFonts w:ascii="Aptos" w:hAnsi="Aptos"/>
                <w:sz w:val="17"/>
              </w:rPr>
              <w:t>Facilities, staffing, communications, devices and rehearsal</w:t>
            </w:r>
          </w:p>
        </w:tc>
        <w:tc>
          <w:tcPr>
            <w:tcW w:type="dxa" w:w="1860"/>
            <w:vAlign w:val="top"/>
            <w:shd w:fill="F3F6F5"/>
            <w:tcMar>
              <w:top w:w="80" w:type="dxa"/>
              <w:start w:w="120" w:type="dxa"/>
              <w:bottom w:w="80" w:type="dxa"/>
              <w:end w:w="120" w:type="dxa"/>
            </w:tcMar>
          </w:tcPr>
          <w:p>
            <w:pPr>
              <w:spacing w:after="40"/>
            </w:pPr>
            <w:r>
              <w:rPr>
                <w:rFonts w:ascii="Aptos" w:hAnsi="Aptos"/>
                <w:sz w:val="17"/>
              </w:rPr>
              <w:t>Weekly from T-12 weeks</w:t>
            </w:r>
          </w:p>
        </w:tc>
      </w:tr>
    </w:tbl>
    <w:p>
      <w:pPr>
        <w:spacing w:after="0"/>
      </w:pPr>
    </w:p>
    <w:p>
      <w:pPr>
        <w:pStyle w:val="Heading2"/>
      </w:pPr>
      <w:r>
        <w:t>1.2 Decision rights and overrides</w:t>
      </w:r>
    </w:p>
    <w:p>
      <w:pPr>
        <w:pStyle w:val="ListBullet"/>
      </w:pPr>
      <w:r>
        <w:t>The Medical Director is final clinical authority and may override administrators for clinical governance and privileged access decisions.</w:t>
      </w:r>
    </w:p>
    <w:p>
      <w:pPr>
        <w:pStyle w:val="ListBullet"/>
      </w:pPr>
      <w:r>
        <w:t>Administrators may manage operational users and configuration below Medical Director authority; they cannot alter or conceal the Medical Director audit trail.</w:t>
      </w:r>
    </w:p>
    <w:p>
      <w:pPr>
        <w:pStyle w:val="ListBullet"/>
      </w:pPr>
      <w:r>
        <w:t>Clinical professionals retain responsibility for their own entries, decisions, omissions and practice within competence.</w:t>
      </w:r>
    </w:p>
    <w:p>
      <w:pPr>
        <w:pStyle w:val="ListBullet"/>
      </w:pPr>
      <w:r>
        <w:t>Every override must capture actor, role, patient or object, original value, new value, reason, timestamp and subsequent reviewer.</w:t>
      </w:r>
    </w:p>
    <w:p>
      <w:pPr>
        <w:pStyle w:val="ListBullet"/>
      </w:pPr>
      <w:r>
        <w:t>Break-glass emergency access must be time limited, visibly flagged and reviewed within 24 hours.</w:t>
      </w:r>
    </w:p>
    <w:p>
      <w:pPr>
        <w:pStyle w:val="Heading2"/>
      </w:pPr>
      <w:r>
        <w:t>1.3 RACI - critical decisions</w:t>
      </w:r>
    </w:p>
    <w:tbl>
      <w:tblPr>
        <w:tblStyle w:val="TableGrid"/>
        <w:tblW w:type="dxa" w:w="9360"/>
        <w:tblLayout w:type="fixed"/>
        <w:tblLook w:firstColumn="1" w:firstRow="1" w:lastColumn="0" w:lastRow="0" w:noHBand="0" w:noVBand="1" w:val="04A0"/>
        <w:jc w:val="left"/>
        <w:tblInd w:w="120" w:type="dxa"/>
      </w:tblPr>
      <w:tblGrid>
        <w:gridCol w:w="2700"/>
        <w:gridCol w:w="1450"/>
        <w:gridCol w:w="1700"/>
        <w:gridCol w:w="2200"/>
        <w:gridCol w:w="1310"/>
      </w:tblGrid>
      <w:tr>
        <w:trPr>
          <w:tblHeader w:val="true"/>
        </w:trPr>
        <w:tc>
          <w:tcPr>
            <w:tcW w:type="dxa" w:w="2700"/>
            <w:tcMar>
              <w:top w:w="80" w:type="dxa"/>
              <w:start w:w="120" w:type="dxa"/>
              <w:bottom w:w="80" w:type="dxa"/>
              <w:end w:w="120" w:type="dxa"/>
            </w:tcMar>
            <w:shd w:fill="123F3A"/>
            <w:vAlign w:val="center"/>
          </w:tcPr>
          <w:p>
            <w:r>
              <w:rPr>
                <w:rFonts w:ascii="Aptos" w:hAnsi="Aptos"/>
                <w:b/>
                <w:color w:val="FFFFFF"/>
                <w:sz w:val="17"/>
              </w:rPr>
              <w:t>Decision / activity</w:t>
            </w:r>
          </w:p>
        </w:tc>
        <w:tc>
          <w:tcPr>
            <w:tcW w:type="dxa" w:w="1450"/>
            <w:tcMar>
              <w:top w:w="80" w:type="dxa"/>
              <w:start w:w="120" w:type="dxa"/>
              <w:bottom w:w="80" w:type="dxa"/>
              <w:end w:w="120" w:type="dxa"/>
            </w:tcMar>
            <w:shd w:fill="123F3A"/>
            <w:vAlign w:val="center"/>
          </w:tcPr>
          <w:p>
            <w:r>
              <w:rPr>
                <w:rFonts w:ascii="Aptos" w:hAnsi="Aptos"/>
                <w:b/>
                <w:color w:val="FFFFFF"/>
                <w:sz w:val="17"/>
              </w:rPr>
              <w:t>A</w:t>
            </w:r>
          </w:p>
        </w:tc>
        <w:tc>
          <w:tcPr>
            <w:tcW w:type="dxa" w:w="1700"/>
            <w:tcMar>
              <w:top w:w="80" w:type="dxa"/>
              <w:start w:w="120" w:type="dxa"/>
              <w:bottom w:w="80" w:type="dxa"/>
              <w:end w:w="120" w:type="dxa"/>
            </w:tcMar>
            <w:shd w:fill="123F3A"/>
            <w:vAlign w:val="center"/>
          </w:tcPr>
          <w:p>
            <w:r>
              <w:rPr>
                <w:rFonts w:ascii="Aptos" w:hAnsi="Aptos"/>
                <w:b/>
                <w:color w:val="FFFFFF"/>
                <w:sz w:val="17"/>
              </w:rPr>
              <w:t>R</w:t>
            </w:r>
          </w:p>
        </w:tc>
        <w:tc>
          <w:tcPr>
            <w:tcW w:type="dxa" w:w="2200"/>
            <w:tcMar>
              <w:top w:w="80" w:type="dxa"/>
              <w:start w:w="120" w:type="dxa"/>
              <w:bottom w:w="80" w:type="dxa"/>
              <w:end w:w="120" w:type="dxa"/>
            </w:tcMar>
            <w:shd w:fill="123F3A"/>
            <w:vAlign w:val="center"/>
          </w:tcPr>
          <w:p>
            <w:r>
              <w:rPr>
                <w:rFonts w:ascii="Aptos" w:hAnsi="Aptos"/>
                <w:b/>
                <w:color w:val="FFFFFF"/>
                <w:sz w:val="17"/>
              </w:rPr>
              <w:t>C</w:t>
            </w:r>
          </w:p>
        </w:tc>
        <w:tc>
          <w:tcPr>
            <w:tcW w:type="dxa" w:w="1310"/>
            <w:tcMar>
              <w:top w:w="80" w:type="dxa"/>
              <w:start w:w="120" w:type="dxa"/>
              <w:bottom w:w="80" w:type="dxa"/>
              <w:end w:w="120" w:type="dxa"/>
            </w:tcMar>
            <w:shd w:fill="123F3A"/>
            <w:vAlign w:val="center"/>
          </w:tcPr>
          <w:p>
            <w:r>
              <w:rPr>
                <w:rFonts w:ascii="Aptos" w:hAnsi="Aptos"/>
                <w:b/>
                <w:color w:val="FFFFFF"/>
                <w:sz w:val="17"/>
              </w:rPr>
              <w:t>I</w:t>
            </w:r>
          </w:p>
        </w:tc>
      </w:tr>
      <w:tr>
        <w:tc>
          <w:tcPr>
            <w:tcW w:type="dxa" w:w="2700"/>
            <w:vAlign w:val="top"/>
            <w:tcMar>
              <w:top w:w="80" w:type="dxa"/>
              <w:start w:w="120" w:type="dxa"/>
              <w:bottom w:w="80" w:type="dxa"/>
              <w:end w:w="120" w:type="dxa"/>
            </w:tcMar>
          </w:tcPr>
          <w:p>
            <w:pPr>
              <w:spacing w:after="40"/>
            </w:pPr>
            <w:r>
              <w:rPr>
                <w:rFonts w:ascii="Aptos" w:hAnsi="Aptos"/>
                <w:sz w:val="17"/>
              </w:rPr>
              <w:t>Clinical rule approval</w:t>
            </w:r>
          </w:p>
        </w:tc>
        <w:tc>
          <w:tcPr>
            <w:tcW w:type="dxa" w:w="1450"/>
            <w:vAlign w:val="top"/>
            <w:tcMar>
              <w:top w:w="80" w:type="dxa"/>
              <w:start w:w="120" w:type="dxa"/>
              <w:bottom w:w="80" w:type="dxa"/>
              <w:end w:w="120" w:type="dxa"/>
            </w:tcMar>
          </w:tcPr>
          <w:p>
            <w:pPr>
              <w:spacing w:after="40"/>
            </w:pPr>
            <w:r>
              <w:rPr>
                <w:rFonts w:ascii="Aptos" w:hAnsi="Aptos"/>
                <w:sz w:val="17"/>
              </w:rPr>
              <w:t>Medical Director</w:t>
            </w:r>
          </w:p>
        </w:tc>
        <w:tc>
          <w:tcPr>
            <w:tcW w:type="dxa" w:w="1700"/>
            <w:vAlign w:val="top"/>
            <w:tcMar>
              <w:top w:w="80" w:type="dxa"/>
              <w:start w:w="120" w:type="dxa"/>
              <w:bottom w:w="80" w:type="dxa"/>
              <w:end w:w="120" w:type="dxa"/>
            </w:tcMar>
          </w:tcPr>
          <w:p>
            <w:pPr>
              <w:spacing w:after="40"/>
            </w:pPr>
            <w:r>
              <w:rPr>
                <w:rFonts w:ascii="Aptos" w:hAnsi="Aptos"/>
                <w:sz w:val="17"/>
              </w:rPr>
              <w:t>Clinical Safety Officer</w:t>
            </w:r>
          </w:p>
        </w:tc>
        <w:tc>
          <w:tcPr>
            <w:tcW w:type="dxa" w:w="2200"/>
            <w:vAlign w:val="top"/>
            <w:tcMar>
              <w:top w:w="80" w:type="dxa"/>
              <w:start w:w="120" w:type="dxa"/>
              <w:bottom w:w="80" w:type="dxa"/>
              <w:end w:w="120" w:type="dxa"/>
            </w:tcMar>
          </w:tcPr>
          <w:p>
            <w:pPr>
              <w:spacing w:after="40"/>
            </w:pPr>
            <w:r>
              <w:rPr>
                <w:rFonts w:ascii="Aptos" w:hAnsi="Aptos"/>
                <w:sz w:val="17"/>
              </w:rPr>
              <w:t>Specialists, Pharmacist</w:t>
            </w:r>
          </w:p>
        </w:tc>
        <w:tc>
          <w:tcPr>
            <w:tcW w:type="dxa" w:w="1310"/>
            <w:vAlign w:val="top"/>
            <w:tcMar>
              <w:top w:w="80" w:type="dxa"/>
              <w:start w:w="120" w:type="dxa"/>
              <w:bottom w:w="80" w:type="dxa"/>
              <w:end w:w="120" w:type="dxa"/>
            </w:tcMar>
          </w:tcPr>
          <w:p>
            <w:pPr>
              <w:spacing w:after="40"/>
            </w:pPr>
            <w:r>
              <w:rPr>
                <w:rFonts w:ascii="Aptos" w:hAnsi="Aptos"/>
                <w:sz w:val="17"/>
              </w:rPr>
              <w:t>Developers, Operations</w:t>
            </w:r>
          </w:p>
        </w:tc>
      </w:tr>
      <w:tr>
        <w:tc>
          <w:tcPr>
            <w:tcW w:type="dxa" w:w="2700"/>
            <w:vAlign w:val="top"/>
            <w:shd w:fill="F3F6F5"/>
            <w:tcMar>
              <w:top w:w="80" w:type="dxa"/>
              <w:start w:w="120" w:type="dxa"/>
              <w:bottom w:w="80" w:type="dxa"/>
              <w:end w:w="120" w:type="dxa"/>
            </w:tcMar>
          </w:tcPr>
          <w:p>
            <w:pPr>
              <w:spacing w:after="40"/>
            </w:pPr>
            <w:r>
              <w:rPr>
                <w:rFonts w:ascii="Aptos" w:hAnsi="Aptos"/>
                <w:sz w:val="17"/>
              </w:rPr>
              <w:t>DPIA approval</w:t>
            </w:r>
          </w:p>
        </w:tc>
        <w:tc>
          <w:tcPr>
            <w:tcW w:type="dxa" w:w="1450"/>
            <w:vAlign w:val="top"/>
            <w:shd w:fill="F3F6F5"/>
            <w:tcMar>
              <w:top w:w="80" w:type="dxa"/>
              <w:start w:w="120" w:type="dxa"/>
              <w:bottom w:w="80" w:type="dxa"/>
              <w:end w:w="120" w:type="dxa"/>
            </w:tcMar>
          </w:tcPr>
          <w:p>
            <w:pPr>
              <w:spacing w:after="40"/>
            </w:pPr>
            <w:r>
              <w:rPr>
                <w:rFonts w:ascii="Aptos" w:hAnsi="Aptos"/>
                <w:sz w:val="17"/>
              </w:rPr>
              <w:t>Data Controller</w:t>
            </w:r>
          </w:p>
        </w:tc>
        <w:tc>
          <w:tcPr>
            <w:tcW w:type="dxa" w:w="1700"/>
            <w:vAlign w:val="top"/>
            <w:shd w:fill="F3F6F5"/>
            <w:tcMar>
              <w:top w:w="80" w:type="dxa"/>
              <w:start w:w="120" w:type="dxa"/>
              <w:bottom w:w="80" w:type="dxa"/>
              <w:end w:w="120" w:type="dxa"/>
            </w:tcMar>
          </w:tcPr>
          <w:p>
            <w:pPr>
              <w:spacing w:after="40"/>
            </w:pPr>
            <w:r>
              <w:rPr>
                <w:rFonts w:ascii="Aptos" w:hAnsi="Aptos"/>
                <w:sz w:val="17"/>
              </w:rPr>
              <w:t>DPO</w:t>
            </w:r>
          </w:p>
        </w:tc>
        <w:tc>
          <w:tcPr>
            <w:tcW w:type="dxa" w:w="2200"/>
            <w:vAlign w:val="top"/>
            <w:shd w:fill="F3F6F5"/>
            <w:tcMar>
              <w:top w:w="80" w:type="dxa"/>
              <w:start w:w="120" w:type="dxa"/>
              <w:bottom w:w="80" w:type="dxa"/>
              <w:end w:w="120" w:type="dxa"/>
            </w:tcMar>
          </w:tcPr>
          <w:p>
            <w:pPr>
              <w:spacing w:after="40"/>
            </w:pPr>
            <w:r>
              <w:rPr>
                <w:rFonts w:ascii="Aptos" w:hAnsi="Aptos"/>
                <w:sz w:val="17"/>
              </w:rPr>
              <w:t>Legal, Security, Clinical</w:t>
            </w:r>
          </w:p>
        </w:tc>
        <w:tc>
          <w:tcPr>
            <w:tcW w:type="dxa" w:w="1310"/>
            <w:vAlign w:val="top"/>
            <w:shd w:fill="F3F6F5"/>
            <w:tcMar>
              <w:top w:w="80" w:type="dxa"/>
              <w:start w:w="120" w:type="dxa"/>
              <w:bottom w:w="80" w:type="dxa"/>
              <w:end w:w="120" w:type="dxa"/>
            </w:tcMar>
          </w:tcPr>
          <w:p>
            <w:pPr>
              <w:spacing w:after="40"/>
            </w:pPr>
            <w:r>
              <w:rPr>
                <w:rFonts w:ascii="Aptos" w:hAnsi="Aptos"/>
                <w:sz w:val="17"/>
              </w:rPr>
              <w:t>Steering Committee</w:t>
            </w:r>
          </w:p>
        </w:tc>
      </w:tr>
      <w:tr>
        <w:tc>
          <w:tcPr>
            <w:tcW w:type="dxa" w:w="2700"/>
            <w:vAlign w:val="top"/>
            <w:tcMar>
              <w:top w:w="80" w:type="dxa"/>
              <w:start w:w="120" w:type="dxa"/>
              <w:bottom w:w="80" w:type="dxa"/>
              <w:end w:w="120" w:type="dxa"/>
            </w:tcMar>
          </w:tcPr>
          <w:p>
            <w:pPr>
              <w:spacing w:after="40"/>
            </w:pPr>
            <w:r>
              <w:rPr>
                <w:rFonts w:ascii="Aptos" w:hAnsi="Aptos"/>
                <w:sz w:val="17"/>
              </w:rPr>
              <w:t>Production release</w:t>
            </w:r>
          </w:p>
        </w:tc>
        <w:tc>
          <w:tcPr>
            <w:tcW w:type="dxa" w:w="1450"/>
            <w:vAlign w:val="top"/>
            <w:tcMar>
              <w:top w:w="80" w:type="dxa"/>
              <w:start w:w="120" w:type="dxa"/>
              <w:bottom w:w="80" w:type="dxa"/>
              <w:end w:w="120" w:type="dxa"/>
            </w:tcMar>
          </w:tcPr>
          <w:p>
            <w:pPr>
              <w:spacing w:after="40"/>
            </w:pPr>
            <w:r>
              <w:rPr>
                <w:rFonts w:ascii="Aptos" w:hAnsi="Aptos"/>
                <w:sz w:val="17"/>
              </w:rPr>
              <w:t>Executive sponsor</w:t>
            </w:r>
          </w:p>
        </w:tc>
        <w:tc>
          <w:tcPr>
            <w:tcW w:type="dxa" w:w="1700"/>
            <w:vAlign w:val="top"/>
            <w:tcMar>
              <w:top w:w="80" w:type="dxa"/>
              <w:start w:w="120" w:type="dxa"/>
              <w:bottom w:w="80" w:type="dxa"/>
              <w:end w:w="120" w:type="dxa"/>
            </w:tcMar>
          </w:tcPr>
          <w:p>
            <w:pPr>
              <w:spacing w:after="40"/>
            </w:pPr>
            <w:r>
              <w:rPr>
                <w:rFonts w:ascii="Aptos" w:hAnsi="Aptos"/>
                <w:sz w:val="17"/>
              </w:rPr>
              <w:t>Technology Owner</w:t>
            </w:r>
          </w:p>
        </w:tc>
        <w:tc>
          <w:tcPr>
            <w:tcW w:type="dxa" w:w="2200"/>
            <w:vAlign w:val="top"/>
            <w:tcMar>
              <w:top w:w="80" w:type="dxa"/>
              <w:start w:w="120" w:type="dxa"/>
              <w:bottom w:w="80" w:type="dxa"/>
              <w:end w:w="120" w:type="dxa"/>
            </w:tcMar>
          </w:tcPr>
          <w:p>
            <w:pPr>
              <w:spacing w:after="40"/>
            </w:pPr>
            <w:r>
              <w:rPr>
                <w:rFonts w:ascii="Aptos" w:hAnsi="Aptos"/>
                <w:sz w:val="17"/>
              </w:rPr>
              <w:t>Medical Director, Security, DPO</w:t>
            </w:r>
          </w:p>
        </w:tc>
        <w:tc>
          <w:tcPr>
            <w:tcW w:type="dxa" w:w="1310"/>
            <w:vAlign w:val="top"/>
            <w:tcMar>
              <w:top w:w="80" w:type="dxa"/>
              <w:start w:w="120" w:type="dxa"/>
              <w:bottom w:w="80" w:type="dxa"/>
              <w:end w:w="120" w:type="dxa"/>
            </w:tcMar>
          </w:tcPr>
          <w:p>
            <w:pPr>
              <w:spacing w:after="40"/>
            </w:pPr>
            <w:r>
              <w:rPr>
                <w:rFonts w:ascii="Aptos" w:hAnsi="Aptos"/>
                <w:sz w:val="17"/>
              </w:rPr>
              <w:t>All users</w:t>
            </w:r>
          </w:p>
        </w:tc>
      </w:tr>
      <w:tr>
        <w:tc>
          <w:tcPr>
            <w:tcW w:type="dxa" w:w="2700"/>
            <w:vAlign w:val="top"/>
            <w:shd w:fill="F3F6F5"/>
            <w:tcMar>
              <w:top w:w="80" w:type="dxa"/>
              <w:start w:w="120" w:type="dxa"/>
              <w:bottom w:w="80" w:type="dxa"/>
              <w:end w:w="120" w:type="dxa"/>
            </w:tcMar>
          </w:tcPr>
          <w:p>
            <w:pPr>
              <w:spacing w:after="40"/>
            </w:pPr>
            <w:r>
              <w:rPr>
                <w:rFonts w:ascii="Aptos" w:hAnsi="Aptos"/>
                <w:sz w:val="17"/>
              </w:rPr>
              <w:t>Security risk acceptance</w:t>
            </w:r>
          </w:p>
        </w:tc>
        <w:tc>
          <w:tcPr>
            <w:tcW w:type="dxa" w:w="1450"/>
            <w:vAlign w:val="top"/>
            <w:shd w:fill="F3F6F5"/>
            <w:tcMar>
              <w:top w:w="80" w:type="dxa"/>
              <w:start w:w="120" w:type="dxa"/>
              <w:bottom w:w="80" w:type="dxa"/>
              <w:end w:w="120" w:type="dxa"/>
            </w:tcMar>
          </w:tcPr>
          <w:p>
            <w:pPr>
              <w:spacing w:after="40"/>
            </w:pPr>
            <w:r>
              <w:rPr>
                <w:rFonts w:ascii="Aptos" w:hAnsi="Aptos"/>
                <w:sz w:val="17"/>
              </w:rPr>
              <w:t>Executive sponsor</w:t>
            </w:r>
          </w:p>
        </w:tc>
        <w:tc>
          <w:tcPr>
            <w:tcW w:type="dxa" w:w="1700"/>
            <w:vAlign w:val="top"/>
            <w:shd w:fill="F3F6F5"/>
            <w:tcMar>
              <w:top w:w="80" w:type="dxa"/>
              <w:start w:w="120" w:type="dxa"/>
              <w:bottom w:w="80" w:type="dxa"/>
              <w:end w:w="120" w:type="dxa"/>
            </w:tcMar>
          </w:tcPr>
          <w:p>
            <w:pPr>
              <w:spacing w:after="40"/>
            </w:pPr>
            <w:r>
              <w:rPr>
                <w:rFonts w:ascii="Aptos" w:hAnsi="Aptos"/>
                <w:sz w:val="17"/>
              </w:rPr>
              <w:t>Security Owner</w:t>
            </w:r>
          </w:p>
        </w:tc>
        <w:tc>
          <w:tcPr>
            <w:tcW w:type="dxa" w:w="2200"/>
            <w:vAlign w:val="top"/>
            <w:shd w:fill="F3F6F5"/>
            <w:tcMar>
              <w:top w:w="80" w:type="dxa"/>
              <w:start w:w="120" w:type="dxa"/>
              <w:bottom w:w="80" w:type="dxa"/>
              <w:end w:w="120" w:type="dxa"/>
            </w:tcMar>
          </w:tcPr>
          <w:p>
            <w:pPr>
              <w:spacing w:after="40"/>
            </w:pPr>
            <w:r>
              <w:rPr>
                <w:rFonts w:ascii="Aptos" w:hAnsi="Aptos"/>
                <w:sz w:val="17"/>
              </w:rPr>
              <w:t>DPO, Technology</w:t>
            </w:r>
          </w:p>
        </w:tc>
        <w:tc>
          <w:tcPr>
            <w:tcW w:type="dxa" w:w="1310"/>
            <w:vAlign w:val="top"/>
            <w:shd w:fill="F3F6F5"/>
            <w:tcMar>
              <w:top w:w="80" w:type="dxa"/>
              <w:start w:w="120" w:type="dxa"/>
              <w:bottom w:w="80" w:type="dxa"/>
              <w:end w:w="120" w:type="dxa"/>
            </w:tcMar>
          </w:tcPr>
          <w:p>
            <w:pPr>
              <w:spacing w:after="40"/>
            </w:pPr>
            <w:r>
              <w:rPr>
                <w:rFonts w:ascii="Aptos" w:hAnsi="Aptos"/>
                <w:sz w:val="17"/>
              </w:rPr>
              <w:t>Audit Committee</w:t>
            </w:r>
          </w:p>
        </w:tc>
      </w:tr>
      <w:tr>
        <w:tc>
          <w:tcPr>
            <w:tcW w:type="dxa" w:w="2700"/>
            <w:vAlign w:val="top"/>
            <w:tcMar>
              <w:top w:w="80" w:type="dxa"/>
              <w:start w:w="120" w:type="dxa"/>
              <w:bottom w:w="80" w:type="dxa"/>
              <w:end w:w="120" w:type="dxa"/>
            </w:tcMar>
          </w:tcPr>
          <w:p>
            <w:pPr>
              <w:spacing w:after="40"/>
            </w:pPr>
            <w:r>
              <w:rPr>
                <w:rFonts w:ascii="Aptos" w:hAnsi="Aptos"/>
                <w:sz w:val="17"/>
              </w:rPr>
              <w:t>User privilege approval</w:t>
            </w:r>
          </w:p>
        </w:tc>
        <w:tc>
          <w:tcPr>
            <w:tcW w:type="dxa" w:w="1450"/>
            <w:vAlign w:val="top"/>
            <w:tcMar>
              <w:top w:w="80" w:type="dxa"/>
              <w:start w:w="120" w:type="dxa"/>
              <w:bottom w:w="80" w:type="dxa"/>
              <w:end w:w="120" w:type="dxa"/>
            </w:tcMar>
          </w:tcPr>
          <w:p>
            <w:pPr>
              <w:spacing w:after="40"/>
            </w:pPr>
            <w:r>
              <w:rPr>
                <w:rFonts w:ascii="Aptos" w:hAnsi="Aptos"/>
                <w:sz w:val="17"/>
              </w:rPr>
              <w:t>Medical Director / Admin by hierarchy</w:t>
            </w:r>
          </w:p>
        </w:tc>
        <w:tc>
          <w:tcPr>
            <w:tcW w:type="dxa" w:w="1700"/>
            <w:vAlign w:val="top"/>
            <w:tcMar>
              <w:top w:w="80" w:type="dxa"/>
              <w:start w:w="120" w:type="dxa"/>
              <w:bottom w:w="80" w:type="dxa"/>
              <w:end w:w="120" w:type="dxa"/>
            </w:tcMar>
          </w:tcPr>
          <w:p>
            <w:pPr>
              <w:spacing w:after="40"/>
            </w:pPr>
            <w:r>
              <w:rPr>
                <w:rFonts w:ascii="Aptos" w:hAnsi="Aptos"/>
                <w:sz w:val="17"/>
              </w:rPr>
              <w:t>Identity team</w:t>
            </w:r>
          </w:p>
        </w:tc>
        <w:tc>
          <w:tcPr>
            <w:tcW w:type="dxa" w:w="2200"/>
            <w:vAlign w:val="top"/>
            <w:tcMar>
              <w:top w:w="80" w:type="dxa"/>
              <w:start w:w="120" w:type="dxa"/>
              <w:bottom w:w="80" w:type="dxa"/>
              <w:end w:w="120" w:type="dxa"/>
            </w:tcMar>
          </w:tcPr>
          <w:p>
            <w:pPr>
              <w:spacing w:after="40"/>
            </w:pPr>
            <w:r>
              <w:rPr>
                <w:rFonts w:ascii="Aptos" w:hAnsi="Aptos"/>
                <w:sz w:val="17"/>
              </w:rPr>
              <w:t>Line manager, regulator verifier</w:t>
            </w:r>
          </w:p>
        </w:tc>
        <w:tc>
          <w:tcPr>
            <w:tcW w:type="dxa" w:w="1310"/>
            <w:vAlign w:val="top"/>
            <w:tcMar>
              <w:top w:w="80" w:type="dxa"/>
              <w:start w:w="120" w:type="dxa"/>
              <w:bottom w:w="80" w:type="dxa"/>
              <w:end w:w="120" w:type="dxa"/>
            </w:tcMar>
          </w:tcPr>
          <w:p>
            <w:pPr>
              <w:spacing w:after="40"/>
            </w:pPr>
            <w:r>
              <w:rPr>
                <w:rFonts w:ascii="Aptos" w:hAnsi="Aptos"/>
                <w:sz w:val="17"/>
              </w:rPr>
              <w:t>Audit</w:t>
            </w:r>
          </w:p>
        </w:tc>
      </w:tr>
      <w:tr>
        <w:tc>
          <w:tcPr>
            <w:tcW w:type="dxa" w:w="2700"/>
            <w:vAlign w:val="top"/>
            <w:shd w:fill="F3F6F5"/>
            <w:tcMar>
              <w:top w:w="80" w:type="dxa"/>
              <w:start w:w="120" w:type="dxa"/>
              <w:bottom w:w="80" w:type="dxa"/>
              <w:end w:w="120" w:type="dxa"/>
            </w:tcMar>
          </w:tcPr>
          <w:p>
            <w:pPr>
              <w:spacing w:after="40"/>
            </w:pPr>
            <w:r>
              <w:rPr>
                <w:rFonts w:ascii="Aptos" w:hAnsi="Aptos"/>
                <w:sz w:val="17"/>
              </w:rPr>
              <w:t>Data export</w:t>
            </w:r>
          </w:p>
        </w:tc>
        <w:tc>
          <w:tcPr>
            <w:tcW w:type="dxa" w:w="1450"/>
            <w:vAlign w:val="top"/>
            <w:shd w:fill="F3F6F5"/>
            <w:tcMar>
              <w:top w:w="80" w:type="dxa"/>
              <w:start w:w="120" w:type="dxa"/>
              <w:bottom w:w="80" w:type="dxa"/>
              <w:end w:w="120" w:type="dxa"/>
            </w:tcMar>
          </w:tcPr>
          <w:p>
            <w:pPr>
              <w:spacing w:after="40"/>
            </w:pPr>
            <w:r>
              <w:rPr>
                <w:rFonts w:ascii="Aptos" w:hAnsi="Aptos"/>
                <w:sz w:val="17"/>
              </w:rPr>
              <w:t>Data Controller</w:t>
            </w:r>
          </w:p>
        </w:tc>
        <w:tc>
          <w:tcPr>
            <w:tcW w:type="dxa" w:w="1700"/>
            <w:vAlign w:val="top"/>
            <w:shd w:fill="F3F6F5"/>
            <w:tcMar>
              <w:top w:w="80" w:type="dxa"/>
              <w:start w:w="120" w:type="dxa"/>
              <w:bottom w:w="80" w:type="dxa"/>
              <w:end w:w="120" w:type="dxa"/>
            </w:tcMar>
          </w:tcPr>
          <w:p>
            <w:pPr>
              <w:spacing w:after="40"/>
            </w:pPr>
            <w:r>
              <w:rPr>
                <w:rFonts w:ascii="Aptos" w:hAnsi="Aptos"/>
                <w:sz w:val="17"/>
              </w:rPr>
              <w:t>DPO / authorized analyst</w:t>
            </w:r>
          </w:p>
        </w:tc>
        <w:tc>
          <w:tcPr>
            <w:tcW w:type="dxa" w:w="2200"/>
            <w:vAlign w:val="top"/>
            <w:shd w:fill="F3F6F5"/>
            <w:tcMar>
              <w:top w:w="80" w:type="dxa"/>
              <w:start w:w="120" w:type="dxa"/>
              <w:bottom w:w="80" w:type="dxa"/>
              <w:end w:w="120" w:type="dxa"/>
            </w:tcMar>
          </w:tcPr>
          <w:p>
            <w:pPr>
              <w:spacing w:after="40"/>
            </w:pPr>
            <w:r>
              <w:rPr>
                <w:rFonts w:ascii="Aptos" w:hAnsi="Aptos"/>
                <w:sz w:val="17"/>
              </w:rPr>
              <w:t>Medical Director, Legal</w:t>
            </w:r>
          </w:p>
        </w:tc>
        <w:tc>
          <w:tcPr>
            <w:tcW w:type="dxa" w:w="1310"/>
            <w:vAlign w:val="top"/>
            <w:shd w:fill="F3F6F5"/>
            <w:tcMar>
              <w:top w:w="80" w:type="dxa"/>
              <w:start w:w="120" w:type="dxa"/>
              <w:bottom w:w="80" w:type="dxa"/>
              <w:end w:w="120" w:type="dxa"/>
            </w:tcMar>
          </w:tcPr>
          <w:p>
            <w:pPr>
              <w:spacing w:after="40"/>
            </w:pPr>
            <w:r>
              <w:rPr>
                <w:rFonts w:ascii="Aptos" w:hAnsi="Aptos"/>
                <w:sz w:val="17"/>
              </w:rPr>
              <w:t>Audit</w:t>
            </w:r>
          </w:p>
        </w:tc>
      </w:tr>
      <w:tr>
        <w:tc>
          <w:tcPr>
            <w:tcW w:type="dxa" w:w="2700"/>
            <w:vAlign w:val="top"/>
            <w:tcMar>
              <w:top w:w="80" w:type="dxa"/>
              <w:start w:w="120" w:type="dxa"/>
              <w:bottom w:w="80" w:type="dxa"/>
              <w:end w:w="120" w:type="dxa"/>
            </w:tcMar>
          </w:tcPr>
          <w:p>
            <w:pPr>
              <w:spacing w:after="40"/>
            </w:pPr>
            <w:r>
              <w:rPr>
                <w:rFonts w:ascii="Aptos" w:hAnsi="Aptos"/>
                <w:sz w:val="17"/>
              </w:rPr>
              <w:t>Incident declaration</w:t>
            </w:r>
          </w:p>
        </w:tc>
        <w:tc>
          <w:tcPr>
            <w:tcW w:type="dxa" w:w="1450"/>
            <w:vAlign w:val="top"/>
            <w:tcMar>
              <w:top w:w="80" w:type="dxa"/>
              <w:start w:w="120" w:type="dxa"/>
              <w:bottom w:w="80" w:type="dxa"/>
              <w:end w:w="120" w:type="dxa"/>
            </w:tcMar>
          </w:tcPr>
          <w:p>
            <w:pPr>
              <w:spacing w:after="40"/>
            </w:pPr>
            <w:r>
              <w:rPr>
                <w:rFonts w:ascii="Aptos" w:hAnsi="Aptos"/>
                <w:sz w:val="17"/>
              </w:rPr>
              <w:t>Security Owner</w:t>
            </w:r>
          </w:p>
        </w:tc>
        <w:tc>
          <w:tcPr>
            <w:tcW w:type="dxa" w:w="1700"/>
            <w:vAlign w:val="top"/>
            <w:tcMar>
              <w:top w:w="80" w:type="dxa"/>
              <w:start w:w="120" w:type="dxa"/>
              <w:bottom w:w="80" w:type="dxa"/>
              <w:end w:w="120" w:type="dxa"/>
            </w:tcMar>
          </w:tcPr>
          <w:p>
            <w:pPr>
              <w:spacing w:after="40"/>
            </w:pPr>
            <w:r>
              <w:rPr>
                <w:rFonts w:ascii="Aptos" w:hAnsi="Aptos"/>
                <w:sz w:val="17"/>
              </w:rPr>
              <w:t>Incident commander</w:t>
            </w:r>
          </w:p>
        </w:tc>
        <w:tc>
          <w:tcPr>
            <w:tcW w:type="dxa" w:w="2200"/>
            <w:vAlign w:val="top"/>
            <w:tcMar>
              <w:top w:w="80" w:type="dxa"/>
              <w:start w:w="120" w:type="dxa"/>
              <w:bottom w:w="80" w:type="dxa"/>
              <w:end w:w="120" w:type="dxa"/>
            </w:tcMar>
          </w:tcPr>
          <w:p>
            <w:pPr>
              <w:spacing w:after="40"/>
            </w:pPr>
            <w:r>
              <w:rPr>
                <w:rFonts w:ascii="Aptos" w:hAnsi="Aptos"/>
                <w:sz w:val="17"/>
              </w:rPr>
              <w:t>DPO, Medical Director</w:t>
            </w:r>
          </w:p>
        </w:tc>
        <w:tc>
          <w:tcPr>
            <w:tcW w:type="dxa" w:w="1310"/>
            <w:vAlign w:val="top"/>
            <w:tcMar>
              <w:top w:w="80" w:type="dxa"/>
              <w:start w:w="120" w:type="dxa"/>
              <w:bottom w:w="80" w:type="dxa"/>
              <w:end w:w="120" w:type="dxa"/>
            </w:tcMar>
          </w:tcPr>
          <w:p>
            <w:pPr>
              <w:spacing w:after="40"/>
            </w:pPr>
            <w:r>
              <w:rPr>
                <w:rFonts w:ascii="Aptos" w:hAnsi="Aptos"/>
                <w:sz w:val="17"/>
              </w:rPr>
              <w:t>Executive sponsor</w:t>
            </w:r>
          </w:p>
        </w:tc>
      </w:tr>
    </w:tbl>
    <w:p>
      <w:pPr>
        <w:spacing w:after="0"/>
      </w:pPr>
    </w:p>
    <w:p>
      <w:pPr>
        <w:pStyle w:val="Heading1"/>
      </w:pPr>
      <w:r>
        <w:t>2. Data protection impact assessment framework</w:t>
      </w:r>
    </w:p>
    <w:p>
      <w:pPr>
        <w:pStyle w:val="Heading2"/>
      </w:pPr>
      <w:r>
        <w:t>2.1 Processing summary</w:t>
      </w:r>
    </w:p>
    <w:p>
      <w:r>
        <w:t>HajjMed will process identity, passport, photograph, contact, professional-licence, appointment, vaccination and extensive health information for mandatory screening and episodic care in Ghana and Saudi Arabia. Health information is special personal data under Ghana law. Processing may include international access or transfer, emergency disclosure, automated alerts and certificate/QR generation.</w:t>
      </w:r>
    </w:p>
    <w:p>
      <w:pPr>
        <w:pStyle w:val="Heading2"/>
      </w:pPr>
      <w:r>
        <w:t>2.2 Data flows to map before build</w:t>
      </w:r>
    </w:p>
    <w:p>
      <w:pPr>
        <w:pStyle w:val="ListNumber"/>
      </w:pPr>
      <w:r>
        <w:t>Pilgrim or agent registration to identity proofing and master patient index.</w:t>
      </w:r>
    </w:p>
    <w:p>
      <w:pPr>
        <w:pStyle w:val="ListNumber"/>
      </w:pPr>
      <w:r>
        <w:t>Appointment booking to SMS/email provider and facility schedule.</w:t>
      </w:r>
    </w:p>
    <w:p>
      <w:pPr>
        <w:pStyle w:val="ListNumber"/>
      </w:pPr>
      <w:r>
        <w:t>Screening and vaccination capture to longitudinal clinical repository.</w:t>
      </w:r>
    </w:p>
    <w:p>
      <w:pPr>
        <w:pStyle w:val="ListNumber"/>
      </w:pPr>
      <w:r>
        <w:t>Laboratory and imaging uploads to secure object store and clinician review queue.</w:t>
      </w:r>
    </w:p>
    <w:p>
      <w:pPr>
        <w:pStyle w:val="ListNumber"/>
      </w:pPr>
      <w:r>
        <w:t>Certificate and QR issuance to verification service.</w:t>
      </w:r>
    </w:p>
    <w:p>
      <w:pPr>
        <w:pStyle w:val="ListNumber"/>
      </w:pPr>
      <w:r>
        <w:t>Ghana-to-Saudi access, offline device cache and synchronization.</w:t>
      </w:r>
    </w:p>
    <w:p>
      <w:pPr>
        <w:pStyle w:val="ListNumber"/>
      </w:pPr>
      <w:r>
        <w:t>Emergency summary access and break-glass disclosure.</w:t>
      </w:r>
    </w:p>
    <w:p>
      <w:pPr>
        <w:pStyle w:val="ListNumber"/>
      </w:pPr>
      <w:r>
        <w:t>Reporting, de-identification, retention, archival and destruction.</w:t>
      </w:r>
    </w:p>
    <w:p>
      <w:pPr>
        <w:pStyle w:val="Heading2"/>
      </w:pPr>
      <w:r>
        <w:t>2.3 Initial high-risk register</w:t>
      </w:r>
    </w:p>
    <w:tbl>
      <w:tblPr>
        <w:tblStyle w:val="TableGrid"/>
        <w:tblW w:type="dxa" w:w="9360"/>
        <w:tblLayout w:type="fixed"/>
        <w:tblLook w:firstColumn="1" w:firstRow="1" w:lastColumn="0" w:lastRow="0" w:noHBand="0" w:noVBand="1" w:val="04A0"/>
        <w:jc w:val="left"/>
        <w:tblInd w:w="120" w:type="dxa"/>
      </w:tblPr>
      <w:tblGrid>
        <w:gridCol w:w="2600"/>
        <w:gridCol w:w="1200"/>
        <w:gridCol w:w="5560"/>
      </w:tblGrid>
      <w:tr>
        <w:trPr>
          <w:tblHeader w:val="true"/>
        </w:trPr>
        <w:tc>
          <w:tcPr>
            <w:tcW w:type="dxa" w:w="2600"/>
            <w:tcMar>
              <w:top w:w="80" w:type="dxa"/>
              <w:start w:w="120" w:type="dxa"/>
              <w:bottom w:w="80" w:type="dxa"/>
              <w:end w:w="120" w:type="dxa"/>
            </w:tcMar>
            <w:shd w:fill="123F3A"/>
            <w:vAlign w:val="center"/>
          </w:tcPr>
          <w:p>
            <w:r>
              <w:rPr>
                <w:rFonts w:ascii="Aptos" w:hAnsi="Aptos"/>
                <w:b/>
                <w:color w:val="FFFFFF"/>
                <w:sz w:val="17"/>
              </w:rPr>
              <w:t>Risk</w:t>
            </w:r>
          </w:p>
        </w:tc>
        <w:tc>
          <w:tcPr>
            <w:tcW w:type="dxa" w:w="1200"/>
            <w:tcMar>
              <w:top w:w="80" w:type="dxa"/>
              <w:start w:w="120" w:type="dxa"/>
              <w:bottom w:w="80" w:type="dxa"/>
              <w:end w:w="120" w:type="dxa"/>
            </w:tcMar>
            <w:shd w:fill="123F3A"/>
            <w:vAlign w:val="center"/>
          </w:tcPr>
          <w:p>
            <w:r>
              <w:rPr>
                <w:rFonts w:ascii="Aptos" w:hAnsi="Aptos"/>
                <w:b/>
                <w:color w:val="FFFFFF"/>
                <w:sz w:val="17"/>
              </w:rPr>
              <w:t>Initial level</w:t>
            </w:r>
          </w:p>
        </w:tc>
        <w:tc>
          <w:tcPr>
            <w:tcW w:type="dxa" w:w="5560"/>
            <w:tcMar>
              <w:top w:w="80" w:type="dxa"/>
              <w:start w:w="120" w:type="dxa"/>
              <w:bottom w:w="80" w:type="dxa"/>
              <w:end w:w="120" w:type="dxa"/>
            </w:tcMar>
            <w:shd w:fill="123F3A"/>
            <w:vAlign w:val="center"/>
          </w:tcPr>
          <w:p>
            <w:r>
              <w:rPr>
                <w:rFonts w:ascii="Aptos" w:hAnsi="Aptos"/>
                <w:b/>
                <w:color w:val="FFFFFF"/>
                <w:sz w:val="17"/>
              </w:rPr>
              <w:t>Mandatory treatment</w:t>
            </w:r>
          </w:p>
        </w:tc>
      </w:tr>
      <w:tr>
        <w:tc>
          <w:tcPr>
            <w:tcW w:type="dxa" w:w="2600"/>
            <w:vAlign w:val="top"/>
            <w:tcMar>
              <w:top w:w="80" w:type="dxa"/>
              <w:start w:w="120" w:type="dxa"/>
              <w:bottom w:w="80" w:type="dxa"/>
              <w:end w:w="120" w:type="dxa"/>
            </w:tcMar>
          </w:tcPr>
          <w:p>
            <w:pPr>
              <w:spacing w:after="40"/>
            </w:pPr>
            <w:r>
              <w:rPr>
                <w:rFonts w:ascii="Aptos" w:hAnsi="Aptos"/>
                <w:sz w:val="17"/>
              </w:rPr>
              <w:t>Incorrect patient match or duplicate identity</w:t>
            </w:r>
          </w:p>
        </w:tc>
        <w:tc>
          <w:tcPr>
            <w:tcW w:type="dxa" w:w="1200"/>
            <w:vAlign w:val="top"/>
            <w:tcMar>
              <w:top w:w="80" w:type="dxa"/>
              <w:start w:w="120" w:type="dxa"/>
              <w:bottom w:w="80" w:type="dxa"/>
              <w:end w:w="120" w:type="dxa"/>
            </w:tcMar>
          </w:tcPr>
          <w:p>
            <w:pPr>
              <w:spacing w:after="40"/>
            </w:pPr>
            <w:r>
              <w:rPr>
                <w:rFonts w:ascii="Aptos" w:hAnsi="Aptos"/>
                <w:sz w:val="17"/>
              </w:rPr>
              <w:t>Critical</w:t>
            </w:r>
          </w:p>
        </w:tc>
        <w:tc>
          <w:tcPr>
            <w:tcW w:type="dxa" w:w="5560"/>
            <w:vAlign w:val="top"/>
            <w:tcMar>
              <w:top w:w="80" w:type="dxa"/>
              <w:start w:w="120" w:type="dxa"/>
              <w:bottom w:w="80" w:type="dxa"/>
              <w:end w:w="120" w:type="dxa"/>
            </w:tcMar>
          </w:tcPr>
          <w:p>
            <w:pPr>
              <w:spacing w:after="40"/>
            </w:pPr>
            <w:r>
              <w:rPr>
                <w:rFonts w:ascii="Aptos" w:hAnsi="Aptos"/>
                <w:sz w:val="17"/>
              </w:rPr>
              <w:t>Passport uniqueness, probabilistic duplicate detection, merge workflow, no destructive overwrite</w:t>
            </w:r>
          </w:p>
        </w:tc>
      </w:tr>
      <w:tr>
        <w:tc>
          <w:tcPr>
            <w:tcW w:type="dxa" w:w="2600"/>
            <w:vAlign w:val="top"/>
            <w:shd w:fill="F3F6F5"/>
            <w:tcMar>
              <w:top w:w="80" w:type="dxa"/>
              <w:start w:w="120" w:type="dxa"/>
              <w:bottom w:w="80" w:type="dxa"/>
              <w:end w:w="120" w:type="dxa"/>
            </w:tcMar>
          </w:tcPr>
          <w:p>
            <w:pPr>
              <w:spacing w:after="40"/>
            </w:pPr>
            <w:r>
              <w:rPr>
                <w:rFonts w:ascii="Aptos" w:hAnsi="Aptos"/>
                <w:sz w:val="17"/>
              </w:rPr>
              <w:t>Agent sees another agency's pilgrims</w:t>
            </w:r>
          </w:p>
        </w:tc>
        <w:tc>
          <w:tcPr>
            <w:tcW w:type="dxa" w:w="1200"/>
            <w:vAlign w:val="top"/>
            <w:shd w:fill="F3F6F5"/>
            <w:tcMar>
              <w:top w:w="80" w:type="dxa"/>
              <w:start w:w="120" w:type="dxa"/>
              <w:bottom w:w="80" w:type="dxa"/>
              <w:end w:w="120" w:type="dxa"/>
            </w:tcMar>
          </w:tcPr>
          <w:p>
            <w:pPr>
              <w:spacing w:after="40"/>
            </w:pPr>
            <w:r>
              <w:rPr>
                <w:rFonts w:ascii="Aptos" w:hAnsi="Aptos"/>
                <w:sz w:val="17"/>
              </w:rPr>
              <w:t>Critical</w:t>
            </w:r>
          </w:p>
        </w:tc>
        <w:tc>
          <w:tcPr>
            <w:tcW w:type="dxa" w:w="5560"/>
            <w:vAlign w:val="top"/>
            <w:shd w:fill="F3F6F5"/>
            <w:tcMar>
              <w:top w:w="80" w:type="dxa"/>
              <w:start w:w="120" w:type="dxa"/>
              <w:bottom w:w="80" w:type="dxa"/>
              <w:end w:w="120" w:type="dxa"/>
            </w:tcMar>
          </w:tcPr>
          <w:p>
            <w:pPr>
              <w:spacing w:after="40"/>
            </w:pPr>
            <w:r>
              <w:rPr>
                <w:rFonts w:ascii="Aptos" w:hAnsi="Aptos"/>
                <w:sz w:val="17"/>
              </w:rPr>
              <w:t>Organization-scoped ABAC, negative authorization tests, audit alert</w:t>
            </w:r>
          </w:p>
        </w:tc>
      </w:tr>
      <w:tr>
        <w:tc>
          <w:tcPr>
            <w:tcW w:type="dxa" w:w="2600"/>
            <w:vAlign w:val="top"/>
            <w:tcMar>
              <w:top w:w="80" w:type="dxa"/>
              <w:start w:w="120" w:type="dxa"/>
              <w:bottom w:w="80" w:type="dxa"/>
              <w:end w:w="120" w:type="dxa"/>
            </w:tcMar>
          </w:tcPr>
          <w:p>
            <w:pPr>
              <w:spacing w:after="40"/>
            </w:pPr>
            <w:r>
              <w:rPr>
                <w:rFonts w:ascii="Aptos" w:hAnsi="Aptos"/>
                <w:sz w:val="17"/>
              </w:rPr>
              <w:t>Compromised privileged account</w:t>
            </w:r>
          </w:p>
        </w:tc>
        <w:tc>
          <w:tcPr>
            <w:tcW w:type="dxa" w:w="1200"/>
            <w:vAlign w:val="top"/>
            <w:tcMar>
              <w:top w:w="80" w:type="dxa"/>
              <w:start w:w="120" w:type="dxa"/>
              <w:bottom w:w="80" w:type="dxa"/>
              <w:end w:w="120" w:type="dxa"/>
            </w:tcMar>
          </w:tcPr>
          <w:p>
            <w:pPr>
              <w:spacing w:after="40"/>
            </w:pPr>
            <w:r>
              <w:rPr>
                <w:rFonts w:ascii="Aptos" w:hAnsi="Aptos"/>
                <w:sz w:val="17"/>
              </w:rPr>
              <w:t>Critical</w:t>
            </w:r>
          </w:p>
        </w:tc>
        <w:tc>
          <w:tcPr>
            <w:tcW w:type="dxa" w:w="5560"/>
            <w:vAlign w:val="top"/>
            <w:tcMar>
              <w:top w:w="80" w:type="dxa"/>
              <w:start w:w="120" w:type="dxa"/>
              <w:bottom w:w="80" w:type="dxa"/>
              <w:end w:w="120" w:type="dxa"/>
            </w:tcMar>
          </w:tcPr>
          <w:p>
            <w:pPr>
              <w:spacing w:after="40"/>
            </w:pPr>
            <w:r>
              <w:rPr>
                <w:rFonts w:ascii="Aptos" w:hAnsi="Aptos"/>
                <w:sz w:val="17"/>
              </w:rPr>
              <w:t>Phishing-resistant MFA, conditional access, PAM, session recording for sensitive actions</w:t>
            </w:r>
          </w:p>
        </w:tc>
      </w:tr>
      <w:tr>
        <w:tc>
          <w:tcPr>
            <w:tcW w:type="dxa" w:w="2600"/>
            <w:vAlign w:val="top"/>
            <w:shd w:fill="F3F6F5"/>
            <w:tcMar>
              <w:top w:w="80" w:type="dxa"/>
              <w:start w:w="120" w:type="dxa"/>
              <w:bottom w:w="80" w:type="dxa"/>
              <w:end w:w="120" w:type="dxa"/>
            </w:tcMar>
          </w:tcPr>
          <w:p>
            <w:pPr>
              <w:spacing w:after="40"/>
            </w:pPr>
            <w:r>
              <w:rPr>
                <w:rFonts w:ascii="Aptos" w:hAnsi="Aptos"/>
                <w:sz w:val="17"/>
              </w:rPr>
              <w:t>Unsafe automated clinical rule</w:t>
            </w:r>
          </w:p>
        </w:tc>
        <w:tc>
          <w:tcPr>
            <w:tcW w:type="dxa" w:w="1200"/>
            <w:vAlign w:val="top"/>
            <w:shd w:fill="F3F6F5"/>
            <w:tcMar>
              <w:top w:w="80" w:type="dxa"/>
              <w:start w:w="120" w:type="dxa"/>
              <w:bottom w:w="80" w:type="dxa"/>
              <w:end w:w="120" w:type="dxa"/>
            </w:tcMar>
          </w:tcPr>
          <w:p>
            <w:pPr>
              <w:spacing w:after="40"/>
            </w:pPr>
            <w:r>
              <w:rPr>
                <w:rFonts w:ascii="Aptos" w:hAnsi="Aptos"/>
                <w:sz w:val="17"/>
              </w:rPr>
              <w:t>Critical</w:t>
            </w:r>
          </w:p>
        </w:tc>
        <w:tc>
          <w:tcPr>
            <w:tcW w:type="dxa" w:w="5560"/>
            <w:vAlign w:val="top"/>
            <w:shd w:fill="F3F6F5"/>
            <w:tcMar>
              <w:top w:w="80" w:type="dxa"/>
              <w:start w:w="120" w:type="dxa"/>
              <w:bottom w:w="80" w:type="dxa"/>
              <w:end w:w="120" w:type="dxa"/>
            </w:tcMar>
          </w:tcPr>
          <w:p>
            <w:pPr>
              <w:spacing w:after="40"/>
            </w:pPr>
            <w:r>
              <w:rPr>
                <w:rFonts w:ascii="Aptos" w:hAnsi="Aptos"/>
                <w:sz w:val="17"/>
              </w:rPr>
              <w:t>Clinical validation, versioned rules, explainability, human confirmation and rollback</w:t>
            </w:r>
          </w:p>
        </w:tc>
      </w:tr>
      <w:tr>
        <w:tc>
          <w:tcPr>
            <w:tcW w:type="dxa" w:w="2600"/>
            <w:vAlign w:val="top"/>
            <w:tcMar>
              <w:top w:w="80" w:type="dxa"/>
              <w:start w:w="120" w:type="dxa"/>
              <w:bottom w:w="80" w:type="dxa"/>
              <w:end w:w="120" w:type="dxa"/>
            </w:tcMar>
          </w:tcPr>
          <w:p>
            <w:pPr>
              <w:spacing w:after="40"/>
            </w:pPr>
            <w:r>
              <w:rPr>
                <w:rFonts w:ascii="Aptos" w:hAnsi="Aptos"/>
                <w:sz w:val="17"/>
              </w:rPr>
              <w:t>Lost offline mobile device</w:t>
            </w:r>
          </w:p>
        </w:tc>
        <w:tc>
          <w:tcPr>
            <w:tcW w:type="dxa" w:w="1200"/>
            <w:vAlign w:val="top"/>
            <w:tcMar>
              <w:top w:w="80" w:type="dxa"/>
              <w:start w:w="120" w:type="dxa"/>
              <w:bottom w:w="80" w:type="dxa"/>
              <w:end w:w="120" w:type="dxa"/>
            </w:tcMar>
          </w:tcPr>
          <w:p>
            <w:pPr>
              <w:spacing w:after="40"/>
            </w:pPr>
            <w:r>
              <w:rPr>
                <w:rFonts w:ascii="Aptos" w:hAnsi="Aptos"/>
                <w:sz w:val="17"/>
              </w:rPr>
              <w:t>High</w:t>
            </w:r>
          </w:p>
        </w:tc>
        <w:tc>
          <w:tcPr>
            <w:tcW w:type="dxa" w:w="5560"/>
            <w:vAlign w:val="top"/>
            <w:tcMar>
              <w:top w:w="80" w:type="dxa"/>
              <w:start w:w="120" w:type="dxa"/>
              <w:bottom w:w="80" w:type="dxa"/>
              <w:end w:w="120" w:type="dxa"/>
            </w:tcMar>
          </w:tcPr>
          <w:p>
            <w:pPr>
              <w:spacing w:after="40"/>
            </w:pPr>
            <w:r>
              <w:rPr>
                <w:rFonts w:ascii="Aptos" w:hAnsi="Aptos"/>
                <w:sz w:val="17"/>
              </w:rPr>
              <w:t>Encrypted cache, device binding, remote revocation, minimal offline dataset and expiry</w:t>
            </w:r>
          </w:p>
        </w:tc>
      </w:tr>
      <w:tr>
        <w:tc>
          <w:tcPr>
            <w:tcW w:type="dxa" w:w="2600"/>
            <w:vAlign w:val="top"/>
            <w:shd w:fill="F3F6F5"/>
            <w:tcMar>
              <w:top w:w="80" w:type="dxa"/>
              <w:start w:w="120" w:type="dxa"/>
              <w:bottom w:w="80" w:type="dxa"/>
              <w:end w:w="120" w:type="dxa"/>
            </w:tcMar>
          </w:tcPr>
          <w:p>
            <w:pPr>
              <w:spacing w:after="40"/>
            </w:pPr>
            <w:r>
              <w:rPr>
                <w:rFonts w:ascii="Aptos" w:hAnsi="Aptos"/>
                <w:sz w:val="17"/>
              </w:rPr>
              <w:t>Cross-border processing without authority</w:t>
            </w:r>
          </w:p>
        </w:tc>
        <w:tc>
          <w:tcPr>
            <w:tcW w:type="dxa" w:w="1200"/>
            <w:vAlign w:val="top"/>
            <w:shd w:fill="F3F6F5"/>
            <w:tcMar>
              <w:top w:w="80" w:type="dxa"/>
              <w:start w:w="120" w:type="dxa"/>
              <w:bottom w:w="80" w:type="dxa"/>
              <w:end w:w="120" w:type="dxa"/>
            </w:tcMar>
          </w:tcPr>
          <w:p>
            <w:pPr>
              <w:spacing w:after="40"/>
            </w:pPr>
            <w:r>
              <w:rPr>
                <w:rFonts w:ascii="Aptos" w:hAnsi="Aptos"/>
                <w:sz w:val="17"/>
              </w:rPr>
              <w:t>High</w:t>
            </w:r>
          </w:p>
        </w:tc>
        <w:tc>
          <w:tcPr>
            <w:tcW w:type="dxa" w:w="5560"/>
            <w:vAlign w:val="top"/>
            <w:shd w:fill="F3F6F5"/>
            <w:tcMar>
              <w:top w:w="80" w:type="dxa"/>
              <w:start w:w="120" w:type="dxa"/>
              <w:bottom w:w="80" w:type="dxa"/>
              <w:end w:w="120" w:type="dxa"/>
            </w:tcMar>
          </w:tcPr>
          <w:p>
            <w:pPr>
              <w:spacing w:after="40"/>
            </w:pPr>
            <w:r>
              <w:rPr>
                <w:rFonts w:ascii="Aptos" w:hAnsi="Aptos"/>
                <w:sz w:val="17"/>
              </w:rPr>
              <w:t>Transfer assessment, contracts, jurisdiction controls and Saudi legal review</w:t>
            </w:r>
          </w:p>
        </w:tc>
      </w:tr>
      <w:tr>
        <w:tc>
          <w:tcPr>
            <w:tcW w:type="dxa" w:w="2600"/>
            <w:vAlign w:val="top"/>
            <w:tcMar>
              <w:top w:w="80" w:type="dxa"/>
              <w:start w:w="120" w:type="dxa"/>
              <w:bottom w:w="80" w:type="dxa"/>
              <w:end w:w="120" w:type="dxa"/>
            </w:tcMar>
          </w:tcPr>
          <w:p>
            <w:pPr>
              <w:spacing w:after="40"/>
            </w:pPr>
            <w:r>
              <w:rPr>
                <w:rFonts w:ascii="Aptos" w:hAnsi="Aptos"/>
                <w:sz w:val="17"/>
              </w:rPr>
              <w:t>QR discloses excessive health data</w:t>
            </w:r>
          </w:p>
        </w:tc>
        <w:tc>
          <w:tcPr>
            <w:tcW w:type="dxa" w:w="1200"/>
            <w:vAlign w:val="top"/>
            <w:tcMar>
              <w:top w:w="80" w:type="dxa"/>
              <w:start w:w="120" w:type="dxa"/>
              <w:bottom w:w="80" w:type="dxa"/>
              <w:end w:w="120" w:type="dxa"/>
            </w:tcMar>
          </w:tcPr>
          <w:p>
            <w:pPr>
              <w:spacing w:after="40"/>
            </w:pPr>
            <w:r>
              <w:rPr>
                <w:rFonts w:ascii="Aptos" w:hAnsi="Aptos"/>
                <w:sz w:val="17"/>
              </w:rPr>
              <w:t>High</w:t>
            </w:r>
          </w:p>
        </w:tc>
        <w:tc>
          <w:tcPr>
            <w:tcW w:type="dxa" w:w="5560"/>
            <w:vAlign w:val="top"/>
            <w:tcMar>
              <w:top w:w="80" w:type="dxa"/>
              <w:start w:w="120" w:type="dxa"/>
              <w:bottom w:w="80" w:type="dxa"/>
              <w:end w:w="120" w:type="dxa"/>
            </w:tcMar>
          </w:tcPr>
          <w:p>
            <w:pPr>
              <w:spacing w:after="40"/>
            </w:pPr>
            <w:r>
              <w:rPr>
                <w:rFonts w:ascii="Aptos" w:hAnsi="Aptos"/>
                <w:sz w:val="17"/>
              </w:rPr>
              <w:t>Opaque token, authenticated resolver, minimum disclosure and revocation</w:t>
            </w:r>
          </w:p>
        </w:tc>
      </w:tr>
      <w:tr>
        <w:tc>
          <w:tcPr>
            <w:tcW w:type="dxa" w:w="2600"/>
            <w:vAlign w:val="top"/>
            <w:shd w:fill="F3F6F5"/>
            <w:tcMar>
              <w:top w:w="80" w:type="dxa"/>
              <w:start w:w="120" w:type="dxa"/>
              <w:bottom w:w="80" w:type="dxa"/>
              <w:end w:w="120" w:type="dxa"/>
            </w:tcMar>
          </w:tcPr>
          <w:p>
            <w:pPr>
              <w:spacing w:after="40"/>
            </w:pPr>
            <w:r>
              <w:rPr>
                <w:rFonts w:ascii="Aptos" w:hAnsi="Aptos"/>
                <w:sz w:val="17"/>
              </w:rPr>
              <w:t>Malicious diagnostic upload</w:t>
            </w:r>
          </w:p>
        </w:tc>
        <w:tc>
          <w:tcPr>
            <w:tcW w:type="dxa" w:w="1200"/>
            <w:vAlign w:val="top"/>
            <w:shd w:fill="F3F6F5"/>
            <w:tcMar>
              <w:top w:w="80" w:type="dxa"/>
              <w:start w:w="120" w:type="dxa"/>
              <w:bottom w:w="80" w:type="dxa"/>
              <w:end w:w="120" w:type="dxa"/>
            </w:tcMar>
          </w:tcPr>
          <w:p>
            <w:pPr>
              <w:spacing w:after="40"/>
            </w:pPr>
            <w:r>
              <w:rPr>
                <w:rFonts w:ascii="Aptos" w:hAnsi="Aptos"/>
                <w:sz w:val="17"/>
              </w:rPr>
              <w:t>High</w:t>
            </w:r>
          </w:p>
        </w:tc>
        <w:tc>
          <w:tcPr>
            <w:tcW w:type="dxa" w:w="5560"/>
            <w:vAlign w:val="top"/>
            <w:shd w:fill="F3F6F5"/>
            <w:tcMar>
              <w:top w:w="80" w:type="dxa"/>
              <w:start w:w="120" w:type="dxa"/>
              <w:bottom w:w="80" w:type="dxa"/>
              <w:end w:w="120" w:type="dxa"/>
            </w:tcMar>
          </w:tcPr>
          <w:p>
            <w:pPr>
              <w:spacing w:after="40"/>
            </w:pPr>
            <w:r>
              <w:rPr>
                <w:rFonts w:ascii="Aptos" w:hAnsi="Aptos"/>
                <w:sz w:val="17"/>
              </w:rPr>
              <w:t>Type validation, malware scanning, sandboxing and viewer isolation</w:t>
            </w:r>
          </w:p>
        </w:tc>
      </w:tr>
      <w:tr>
        <w:tc>
          <w:tcPr>
            <w:tcW w:type="dxa" w:w="2600"/>
            <w:vAlign w:val="top"/>
            <w:tcMar>
              <w:top w:w="80" w:type="dxa"/>
              <w:start w:w="120" w:type="dxa"/>
              <w:bottom w:w="80" w:type="dxa"/>
              <w:end w:w="120" w:type="dxa"/>
            </w:tcMar>
          </w:tcPr>
          <w:p>
            <w:pPr>
              <w:spacing w:after="40"/>
            </w:pPr>
            <w:r>
              <w:rPr>
                <w:rFonts w:ascii="Aptos" w:hAnsi="Aptos"/>
                <w:sz w:val="17"/>
              </w:rPr>
              <w:t>SMS or email exposes health information</w:t>
            </w:r>
          </w:p>
        </w:tc>
        <w:tc>
          <w:tcPr>
            <w:tcW w:type="dxa" w:w="1200"/>
            <w:vAlign w:val="top"/>
            <w:tcMar>
              <w:top w:w="80" w:type="dxa"/>
              <w:start w:w="120" w:type="dxa"/>
              <w:bottom w:w="80" w:type="dxa"/>
              <w:end w:w="120" w:type="dxa"/>
            </w:tcMar>
          </w:tcPr>
          <w:p>
            <w:pPr>
              <w:spacing w:after="40"/>
            </w:pPr>
            <w:r>
              <w:rPr>
                <w:rFonts w:ascii="Aptos" w:hAnsi="Aptos"/>
                <w:sz w:val="17"/>
              </w:rPr>
              <w:t>High</w:t>
            </w:r>
          </w:p>
        </w:tc>
        <w:tc>
          <w:tcPr>
            <w:tcW w:type="dxa" w:w="5560"/>
            <w:vAlign w:val="top"/>
            <w:tcMar>
              <w:top w:w="80" w:type="dxa"/>
              <w:start w:w="120" w:type="dxa"/>
              <w:bottom w:w="80" w:type="dxa"/>
              <w:end w:w="120" w:type="dxa"/>
            </w:tcMar>
          </w:tcPr>
          <w:p>
            <w:pPr>
              <w:spacing w:after="40"/>
            </w:pPr>
            <w:r>
              <w:rPr>
                <w:rFonts w:ascii="Aptos" w:hAnsi="Aptos"/>
                <w:sz w:val="17"/>
              </w:rPr>
              <w:t>Minimal message content, consent/preferences and no diagnosis in routine notification</w:t>
            </w:r>
          </w:p>
        </w:tc>
      </w:tr>
      <w:tr>
        <w:tc>
          <w:tcPr>
            <w:tcW w:type="dxa" w:w="2600"/>
            <w:vAlign w:val="top"/>
            <w:shd w:fill="F3F6F5"/>
            <w:tcMar>
              <w:top w:w="80" w:type="dxa"/>
              <w:start w:w="120" w:type="dxa"/>
              <w:bottom w:w="80" w:type="dxa"/>
              <w:end w:w="120" w:type="dxa"/>
            </w:tcMar>
          </w:tcPr>
          <w:p>
            <w:pPr>
              <w:spacing w:after="40"/>
            </w:pPr>
            <w:r>
              <w:rPr>
                <w:rFonts w:ascii="Aptos" w:hAnsi="Aptos"/>
                <w:sz w:val="17"/>
              </w:rPr>
              <w:t>Unavailable system during emergency</w:t>
            </w:r>
          </w:p>
        </w:tc>
        <w:tc>
          <w:tcPr>
            <w:tcW w:type="dxa" w:w="1200"/>
            <w:vAlign w:val="top"/>
            <w:shd w:fill="F3F6F5"/>
            <w:tcMar>
              <w:top w:w="80" w:type="dxa"/>
              <w:start w:w="120" w:type="dxa"/>
              <w:bottom w:w="80" w:type="dxa"/>
              <w:end w:w="120" w:type="dxa"/>
            </w:tcMar>
          </w:tcPr>
          <w:p>
            <w:pPr>
              <w:spacing w:after="40"/>
            </w:pPr>
            <w:r>
              <w:rPr>
                <w:rFonts w:ascii="Aptos" w:hAnsi="Aptos"/>
                <w:sz w:val="17"/>
              </w:rPr>
              <w:t>Critical</w:t>
            </w:r>
          </w:p>
        </w:tc>
        <w:tc>
          <w:tcPr>
            <w:tcW w:type="dxa" w:w="5560"/>
            <w:vAlign w:val="top"/>
            <w:shd w:fill="F3F6F5"/>
            <w:tcMar>
              <w:top w:w="80" w:type="dxa"/>
              <w:start w:w="120" w:type="dxa"/>
              <w:bottom w:w="80" w:type="dxa"/>
              <w:end w:w="120" w:type="dxa"/>
            </w:tcMar>
          </w:tcPr>
          <w:p>
            <w:pPr>
              <w:spacing w:after="40"/>
            </w:pPr>
            <w:r>
              <w:rPr>
                <w:rFonts w:ascii="Aptos" w:hAnsi="Aptos"/>
                <w:sz w:val="17"/>
              </w:rPr>
              <w:t>Offline emergency summary, failover, downtime forms and tested recovery</w:t>
            </w:r>
          </w:p>
        </w:tc>
      </w:tr>
    </w:tbl>
    <w:p>
      <w:pPr>
        <w:spacing w:after="0"/>
      </w:pPr>
    </w:p>
    <w:p>
      <w:pPr>
        <w:pStyle w:val="Heading2"/>
      </w:pPr>
      <w:r>
        <w:t>2.4 DPIA evidence checklist</w:t>
      </w:r>
    </w:p>
    <w:p>
      <w:pPr>
        <w:pStyle w:val="ListBullet"/>
      </w:pPr>
      <w:r>
        <w:t>Confirmed controller, processors and sub-processors</w:t>
      </w:r>
    </w:p>
    <w:p>
      <w:pPr>
        <w:pStyle w:val="ListBullet"/>
      </w:pPr>
      <w:r>
        <w:t>Purpose and lawful basis per processing activity</w:t>
      </w:r>
    </w:p>
    <w:p>
      <w:pPr>
        <w:pStyle w:val="ListBullet"/>
      </w:pPr>
      <w:r>
        <w:t>Necessity and proportionality analysis</w:t>
      </w:r>
    </w:p>
    <w:p>
      <w:pPr>
        <w:pStyle w:val="ListBullet"/>
      </w:pPr>
      <w:r>
        <w:t>Data minimization and retention schedule</w:t>
      </w:r>
    </w:p>
    <w:p>
      <w:pPr>
        <w:pStyle w:val="ListBullet"/>
      </w:pPr>
      <w:r>
        <w:t>Data subject notices and rights workflow</w:t>
      </w:r>
    </w:p>
    <w:p>
      <w:pPr>
        <w:pStyle w:val="ListBullet"/>
      </w:pPr>
      <w:r>
        <w:t>Children or vulnerable-person considerations where applicable</w:t>
      </w:r>
    </w:p>
    <w:p>
      <w:pPr>
        <w:pStyle w:val="ListBullet"/>
      </w:pPr>
      <w:r>
        <w:t>International transfer and remote-access assessment</w:t>
      </w:r>
    </w:p>
    <w:p>
      <w:pPr>
        <w:pStyle w:val="ListBullet"/>
      </w:pPr>
      <w:r>
        <w:t>Security controls and residual risk decisions</w:t>
      </w:r>
    </w:p>
    <w:p>
      <w:pPr>
        <w:pStyle w:val="ListBullet"/>
      </w:pPr>
      <w:r>
        <w:t>Consultation record with clinicians, agents and pilgrims</w:t>
      </w:r>
    </w:p>
    <w:p>
      <w:pPr>
        <w:pStyle w:val="ListBullet"/>
      </w:pPr>
      <w:r>
        <w:t>DPO advice and executive sign-off</w:t>
      </w:r>
    </w:p>
    <w:p>
      <w:pPr>
        <w:pStyle w:val="Heading1"/>
      </w:pPr>
      <w:r>
        <w:t>3. Regulatory and assurance matrix</w:t>
      </w:r>
    </w:p>
    <w:tbl>
      <w:tblPr>
        <w:tblStyle w:val="TableGrid"/>
        <w:tblW w:type="dxa" w:w="9360"/>
        <w:tblLayout w:type="fixed"/>
        <w:tblLook w:firstColumn="1" w:firstRow="1" w:lastColumn="0" w:lastRow="0" w:noHBand="0" w:noVBand="1" w:val="04A0"/>
        <w:jc w:val="left"/>
        <w:tblInd w:w="120" w:type="dxa"/>
      </w:tblPr>
      <w:tblGrid>
        <w:gridCol w:w="1900"/>
        <w:gridCol w:w="2600"/>
        <w:gridCol w:w="3400"/>
        <w:gridCol w:w="1460"/>
      </w:tblGrid>
      <w:tr>
        <w:trPr>
          <w:tblHeader w:val="true"/>
        </w:trPr>
        <w:tc>
          <w:tcPr>
            <w:tcW w:type="dxa" w:w="1900"/>
            <w:tcMar>
              <w:top w:w="80" w:type="dxa"/>
              <w:start w:w="120" w:type="dxa"/>
              <w:bottom w:w="80" w:type="dxa"/>
              <w:end w:w="120" w:type="dxa"/>
            </w:tcMar>
            <w:shd w:fill="123F3A"/>
            <w:vAlign w:val="center"/>
          </w:tcPr>
          <w:p>
            <w:r>
              <w:rPr>
                <w:rFonts w:ascii="Aptos" w:hAnsi="Aptos"/>
                <w:b/>
                <w:color w:val="FFFFFF"/>
                <w:sz w:val="17"/>
              </w:rPr>
              <w:t>Domain / authority</w:t>
            </w:r>
          </w:p>
        </w:tc>
        <w:tc>
          <w:tcPr>
            <w:tcW w:type="dxa" w:w="2600"/>
            <w:tcMar>
              <w:top w:w="80" w:type="dxa"/>
              <w:start w:w="120" w:type="dxa"/>
              <w:bottom w:w="80" w:type="dxa"/>
              <w:end w:w="120" w:type="dxa"/>
            </w:tcMar>
            <w:shd w:fill="123F3A"/>
            <w:vAlign w:val="center"/>
          </w:tcPr>
          <w:p>
            <w:r>
              <w:rPr>
                <w:rFonts w:ascii="Aptos" w:hAnsi="Aptos"/>
                <w:b/>
                <w:color w:val="FFFFFF"/>
                <w:sz w:val="17"/>
              </w:rPr>
              <w:t>Applicability to confirm</w:t>
            </w:r>
          </w:p>
        </w:tc>
        <w:tc>
          <w:tcPr>
            <w:tcW w:type="dxa" w:w="3400"/>
            <w:tcMar>
              <w:top w:w="80" w:type="dxa"/>
              <w:start w:w="120" w:type="dxa"/>
              <w:bottom w:w="80" w:type="dxa"/>
              <w:end w:w="120" w:type="dxa"/>
            </w:tcMar>
            <w:shd w:fill="123F3A"/>
            <w:vAlign w:val="center"/>
          </w:tcPr>
          <w:p>
            <w:r>
              <w:rPr>
                <w:rFonts w:ascii="Aptos" w:hAnsi="Aptos"/>
                <w:b/>
                <w:color w:val="FFFFFF"/>
                <w:sz w:val="17"/>
              </w:rPr>
              <w:t>Evidence / action</w:t>
            </w:r>
          </w:p>
        </w:tc>
        <w:tc>
          <w:tcPr>
            <w:tcW w:type="dxa" w:w="1460"/>
            <w:tcMar>
              <w:top w:w="80" w:type="dxa"/>
              <w:start w:w="120" w:type="dxa"/>
              <w:bottom w:w="80" w:type="dxa"/>
              <w:end w:w="120" w:type="dxa"/>
            </w:tcMar>
            <w:shd w:fill="123F3A"/>
            <w:vAlign w:val="center"/>
          </w:tcPr>
          <w:p>
            <w:r>
              <w:rPr>
                <w:rFonts w:ascii="Aptos" w:hAnsi="Aptos"/>
                <w:b/>
                <w:color w:val="FFFFFF"/>
                <w:sz w:val="17"/>
              </w:rPr>
              <w:t>Owner</w:t>
            </w:r>
          </w:p>
        </w:tc>
      </w:tr>
      <w:tr>
        <w:tc>
          <w:tcPr>
            <w:tcW w:type="dxa" w:w="1900"/>
            <w:vAlign w:val="top"/>
            <w:tcMar>
              <w:top w:w="80" w:type="dxa"/>
              <w:start w:w="120" w:type="dxa"/>
              <w:bottom w:w="80" w:type="dxa"/>
              <w:end w:w="120" w:type="dxa"/>
            </w:tcMar>
          </w:tcPr>
          <w:p>
            <w:pPr>
              <w:spacing w:after="40"/>
            </w:pPr>
            <w:r>
              <w:rPr>
                <w:rFonts w:ascii="Aptos" w:hAnsi="Aptos"/>
                <w:sz w:val="17"/>
              </w:rPr>
              <w:t>Ghana Data Protection Commission</w:t>
            </w:r>
          </w:p>
        </w:tc>
        <w:tc>
          <w:tcPr>
            <w:tcW w:type="dxa" w:w="2600"/>
            <w:vAlign w:val="top"/>
            <w:tcMar>
              <w:top w:w="80" w:type="dxa"/>
              <w:start w:w="120" w:type="dxa"/>
              <w:bottom w:w="80" w:type="dxa"/>
              <w:end w:w="120" w:type="dxa"/>
            </w:tcMar>
          </w:tcPr>
          <w:p>
            <w:pPr>
              <w:spacing w:after="40"/>
            </w:pPr>
            <w:r>
              <w:rPr>
                <w:rFonts w:ascii="Aptos" w:hAnsi="Aptos"/>
                <w:sz w:val="17"/>
              </w:rPr>
              <w:t>Controller registration; special personal data; processor oversight; data subject rights</w:t>
            </w:r>
          </w:p>
        </w:tc>
        <w:tc>
          <w:tcPr>
            <w:tcW w:type="dxa" w:w="3400"/>
            <w:vAlign w:val="top"/>
            <w:tcMar>
              <w:top w:w="80" w:type="dxa"/>
              <w:start w:w="120" w:type="dxa"/>
              <w:bottom w:w="80" w:type="dxa"/>
              <w:end w:w="120" w:type="dxa"/>
            </w:tcMar>
          </w:tcPr>
          <w:p>
            <w:pPr>
              <w:spacing w:after="40"/>
            </w:pPr>
            <w:r>
              <w:rPr>
                <w:rFonts w:ascii="Aptos" w:hAnsi="Aptos"/>
                <w:sz w:val="17"/>
              </w:rPr>
              <w:t>Registration, DPIA, privacy notices, processor agreements, incident process</w:t>
            </w:r>
          </w:p>
        </w:tc>
        <w:tc>
          <w:tcPr>
            <w:tcW w:type="dxa" w:w="1460"/>
            <w:vAlign w:val="top"/>
            <w:tcMar>
              <w:top w:w="80" w:type="dxa"/>
              <w:start w:w="120" w:type="dxa"/>
              <w:bottom w:w="80" w:type="dxa"/>
              <w:end w:w="120" w:type="dxa"/>
            </w:tcMar>
          </w:tcPr>
          <w:p>
            <w:pPr>
              <w:spacing w:after="40"/>
            </w:pPr>
            <w:r>
              <w:rPr>
                <w:rFonts w:ascii="Aptos" w:hAnsi="Aptos"/>
                <w:sz w:val="17"/>
              </w:rPr>
              <w:t>DPO</w:t>
            </w:r>
          </w:p>
        </w:tc>
      </w:tr>
      <w:tr>
        <w:tc>
          <w:tcPr>
            <w:tcW w:type="dxa" w:w="1900"/>
            <w:vAlign w:val="top"/>
            <w:shd w:fill="F3F6F5"/>
            <w:tcMar>
              <w:top w:w="80" w:type="dxa"/>
              <w:start w:w="120" w:type="dxa"/>
              <w:bottom w:w="80" w:type="dxa"/>
              <w:end w:w="120" w:type="dxa"/>
            </w:tcMar>
          </w:tcPr>
          <w:p>
            <w:pPr>
              <w:spacing w:after="40"/>
            </w:pPr>
            <w:r>
              <w:rPr>
                <w:rFonts w:ascii="Aptos" w:hAnsi="Aptos"/>
                <w:sz w:val="17"/>
              </w:rPr>
              <w:t>Ghana Data Protection Act 2012 (Act 843)</w:t>
            </w:r>
          </w:p>
        </w:tc>
        <w:tc>
          <w:tcPr>
            <w:tcW w:type="dxa" w:w="2600"/>
            <w:vAlign w:val="top"/>
            <w:shd w:fill="F3F6F5"/>
            <w:tcMar>
              <w:top w:w="80" w:type="dxa"/>
              <w:start w:w="120" w:type="dxa"/>
              <w:bottom w:w="80" w:type="dxa"/>
              <w:end w:w="120" w:type="dxa"/>
            </w:tcMar>
          </w:tcPr>
          <w:p>
            <w:pPr>
              <w:spacing w:after="40"/>
            </w:pPr>
            <w:r>
              <w:rPr>
                <w:rFonts w:ascii="Aptos" w:hAnsi="Aptos"/>
                <w:sz w:val="17"/>
              </w:rPr>
              <w:t>Collection, use, disclosure, security, retention and international processing</w:t>
            </w:r>
          </w:p>
        </w:tc>
        <w:tc>
          <w:tcPr>
            <w:tcW w:type="dxa" w:w="3400"/>
            <w:vAlign w:val="top"/>
            <w:shd w:fill="F3F6F5"/>
            <w:tcMar>
              <w:top w:w="80" w:type="dxa"/>
              <w:start w:w="120" w:type="dxa"/>
              <w:bottom w:w="80" w:type="dxa"/>
              <w:end w:w="120" w:type="dxa"/>
            </w:tcMar>
          </w:tcPr>
          <w:p>
            <w:pPr>
              <w:spacing w:after="40"/>
            </w:pPr>
            <w:r>
              <w:rPr>
                <w:rFonts w:ascii="Aptos" w:hAnsi="Aptos"/>
                <w:sz w:val="17"/>
              </w:rPr>
              <w:t>Legal mapping and compliance register</w:t>
            </w:r>
          </w:p>
        </w:tc>
        <w:tc>
          <w:tcPr>
            <w:tcW w:type="dxa" w:w="1460"/>
            <w:vAlign w:val="top"/>
            <w:shd w:fill="F3F6F5"/>
            <w:tcMar>
              <w:top w:w="80" w:type="dxa"/>
              <w:start w:w="120" w:type="dxa"/>
              <w:bottom w:w="80" w:type="dxa"/>
              <w:end w:w="120" w:type="dxa"/>
            </w:tcMar>
          </w:tcPr>
          <w:p>
            <w:pPr>
              <w:spacing w:after="40"/>
            </w:pPr>
            <w:r>
              <w:rPr>
                <w:rFonts w:ascii="Aptos" w:hAnsi="Aptos"/>
                <w:sz w:val="17"/>
              </w:rPr>
              <w:t>Legal + DPO</w:t>
            </w:r>
          </w:p>
        </w:tc>
      </w:tr>
      <w:tr>
        <w:tc>
          <w:tcPr>
            <w:tcW w:type="dxa" w:w="1900"/>
            <w:vAlign w:val="top"/>
            <w:tcMar>
              <w:top w:w="80" w:type="dxa"/>
              <w:start w:w="120" w:type="dxa"/>
              <w:bottom w:w="80" w:type="dxa"/>
              <w:end w:w="120" w:type="dxa"/>
            </w:tcMar>
          </w:tcPr>
          <w:p>
            <w:pPr>
              <w:spacing w:after="40"/>
            </w:pPr>
            <w:r>
              <w:rPr>
                <w:rFonts w:ascii="Aptos" w:hAnsi="Aptos"/>
                <w:sz w:val="17"/>
              </w:rPr>
              <w:t>Ministry of Health / Ghana Health Service</w:t>
            </w:r>
          </w:p>
        </w:tc>
        <w:tc>
          <w:tcPr>
            <w:tcW w:type="dxa" w:w="2600"/>
            <w:vAlign w:val="top"/>
            <w:tcMar>
              <w:top w:w="80" w:type="dxa"/>
              <w:start w:w="120" w:type="dxa"/>
              <w:bottom w:w="80" w:type="dxa"/>
              <w:end w:w="120" w:type="dxa"/>
            </w:tcMar>
          </w:tcPr>
          <w:p>
            <w:pPr>
              <w:spacing w:after="40"/>
            </w:pPr>
            <w:r>
              <w:rPr>
                <w:rFonts w:ascii="Aptos" w:hAnsi="Aptos"/>
                <w:sz w:val="17"/>
              </w:rPr>
              <w:t>Health information governance, national digital-health direction and reporting</w:t>
            </w:r>
          </w:p>
        </w:tc>
        <w:tc>
          <w:tcPr>
            <w:tcW w:type="dxa" w:w="3400"/>
            <w:vAlign w:val="top"/>
            <w:tcMar>
              <w:top w:w="80" w:type="dxa"/>
              <w:start w:w="120" w:type="dxa"/>
              <w:bottom w:w="80" w:type="dxa"/>
              <w:end w:w="120" w:type="dxa"/>
            </w:tcMar>
          </w:tcPr>
          <w:p>
            <w:pPr>
              <w:spacing w:after="40"/>
            </w:pPr>
            <w:r>
              <w:rPr>
                <w:rFonts w:ascii="Aptos" w:hAnsi="Aptos"/>
                <w:sz w:val="17"/>
              </w:rPr>
              <w:t>Formal consultation and architecture alignment</w:t>
            </w:r>
          </w:p>
        </w:tc>
        <w:tc>
          <w:tcPr>
            <w:tcW w:type="dxa" w:w="1460"/>
            <w:vAlign w:val="top"/>
            <w:tcMar>
              <w:top w:w="80" w:type="dxa"/>
              <w:start w:w="120" w:type="dxa"/>
              <w:bottom w:w="80" w:type="dxa"/>
              <w:end w:w="120" w:type="dxa"/>
            </w:tcMar>
          </w:tcPr>
          <w:p>
            <w:pPr>
              <w:spacing w:after="40"/>
            </w:pPr>
            <w:r>
              <w:rPr>
                <w:rFonts w:ascii="Aptos" w:hAnsi="Aptos"/>
                <w:sz w:val="17"/>
              </w:rPr>
              <w:t>Executive sponsor</w:t>
            </w:r>
          </w:p>
        </w:tc>
      </w:tr>
      <w:tr>
        <w:tc>
          <w:tcPr>
            <w:tcW w:type="dxa" w:w="1900"/>
            <w:vAlign w:val="top"/>
            <w:shd w:fill="F3F6F5"/>
            <w:tcMar>
              <w:top w:w="80" w:type="dxa"/>
              <w:start w:w="120" w:type="dxa"/>
              <w:bottom w:w="80" w:type="dxa"/>
              <w:end w:w="120" w:type="dxa"/>
            </w:tcMar>
          </w:tcPr>
          <w:p>
            <w:pPr>
              <w:spacing w:after="40"/>
            </w:pPr>
            <w:r>
              <w:rPr>
                <w:rFonts w:ascii="Aptos" w:hAnsi="Aptos"/>
                <w:sz w:val="17"/>
              </w:rPr>
              <w:t>HeFRA</w:t>
            </w:r>
          </w:p>
        </w:tc>
        <w:tc>
          <w:tcPr>
            <w:tcW w:type="dxa" w:w="2600"/>
            <w:vAlign w:val="top"/>
            <w:shd w:fill="F3F6F5"/>
            <w:tcMar>
              <w:top w:w="80" w:type="dxa"/>
              <w:start w:w="120" w:type="dxa"/>
              <w:bottom w:w="80" w:type="dxa"/>
              <w:end w:w="120" w:type="dxa"/>
            </w:tcMar>
          </w:tcPr>
          <w:p>
            <w:pPr>
              <w:spacing w:after="40"/>
            </w:pPr>
            <w:r>
              <w:rPr>
                <w:rFonts w:ascii="Aptos" w:hAnsi="Aptos"/>
                <w:sz w:val="17"/>
              </w:rPr>
              <w:t>Facility and service implications for screening and clinics</w:t>
            </w:r>
          </w:p>
        </w:tc>
        <w:tc>
          <w:tcPr>
            <w:tcW w:type="dxa" w:w="3400"/>
            <w:vAlign w:val="top"/>
            <w:shd w:fill="F3F6F5"/>
            <w:tcMar>
              <w:top w:w="80" w:type="dxa"/>
              <w:start w:w="120" w:type="dxa"/>
              <w:bottom w:w="80" w:type="dxa"/>
              <w:end w:w="120" w:type="dxa"/>
            </w:tcMar>
          </w:tcPr>
          <w:p>
            <w:pPr>
              <w:spacing w:after="40"/>
            </w:pPr>
            <w:r>
              <w:rPr>
                <w:rFonts w:ascii="Aptos" w:hAnsi="Aptos"/>
                <w:sz w:val="17"/>
              </w:rPr>
              <w:t>Written scope confirmation and facility compliance</w:t>
            </w:r>
          </w:p>
        </w:tc>
        <w:tc>
          <w:tcPr>
            <w:tcW w:type="dxa" w:w="1460"/>
            <w:vAlign w:val="top"/>
            <w:shd w:fill="F3F6F5"/>
            <w:tcMar>
              <w:top w:w="80" w:type="dxa"/>
              <w:start w:w="120" w:type="dxa"/>
              <w:bottom w:w="80" w:type="dxa"/>
              <w:end w:w="120" w:type="dxa"/>
            </w:tcMar>
          </w:tcPr>
          <w:p>
            <w:pPr>
              <w:spacing w:after="40"/>
            </w:pPr>
            <w:r>
              <w:rPr>
                <w:rFonts w:ascii="Aptos" w:hAnsi="Aptos"/>
                <w:sz w:val="17"/>
              </w:rPr>
              <w:t>Operations + Legal</w:t>
            </w:r>
          </w:p>
        </w:tc>
      </w:tr>
      <w:tr>
        <w:tc>
          <w:tcPr>
            <w:tcW w:type="dxa" w:w="1900"/>
            <w:vAlign w:val="top"/>
            <w:tcMar>
              <w:top w:w="80" w:type="dxa"/>
              <w:start w:w="120" w:type="dxa"/>
              <w:bottom w:w="80" w:type="dxa"/>
              <w:end w:w="120" w:type="dxa"/>
            </w:tcMar>
          </w:tcPr>
          <w:p>
            <w:pPr>
              <w:spacing w:after="40"/>
            </w:pPr>
            <w:r>
              <w:rPr>
                <w:rFonts w:ascii="Aptos" w:hAnsi="Aptos"/>
                <w:sz w:val="17"/>
              </w:rPr>
              <w:t>Professional councils</w:t>
            </w:r>
          </w:p>
        </w:tc>
        <w:tc>
          <w:tcPr>
            <w:tcW w:type="dxa" w:w="2600"/>
            <w:vAlign w:val="top"/>
            <w:tcMar>
              <w:top w:w="80" w:type="dxa"/>
              <w:start w:w="120" w:type="dxa"/>
              <w:bottom w:w="80" w:type="dxa"/>
              <w:end w:w="120" w:type="dxa"/>
            </w:tcMar>
          </w:tcPr>
          <w:p>
            <w:pPr>
              <w:spacing w:after="40"/>
            </w:pPr>
            <w:r>
              <w:rPr>
                <w:rFonts w:ascii="Aptos" w:hAnsi="Aptos"/>
                <w:sz w:val="17"/>
              </w:rPr>
              <w:t>Verification and scope of practice for clinicians</w:t>
            </w:r>
          </w:p>
        </w:tc>
        <w:tc>
          <w:tcPr>
            <w:tcW w:type="dxa" w:w="3400"/>
            <w:vAlign w:val="top"/>
            <w:tcMar>
              <w:top w:w="80" w:type="dxa"/>
              <w:start w:w="120" w:type="dxa"/>
              <w:bottom w:w="80" w:type="dxa"/>
              <w:end w:w="120" w:type="dxa"/>
            </w:tcMar>
          </w:tcPr>
          <w:p>
            <w:pPr>
              <w:spacing w:after="40"/>
            </w:pPr>
            <w:r>
              <w:rPr>
                <w:rFonts w:ascii="Aptos" w:hAnsi="Aptos"/>
                <w:sz w:val="17"/>
              </w:rPr>
              <w:t>Authoritative verification procedure and suspension feed</w:t>
            </w:r>
          </w:p>
        </w:tc>
        <w:tc>
          <w:tcPr>
            <w:tcW w:type="dxa" w:w="1460"/>
            <w:vAlign w:val="top"/>
            <w:tcMar>
              <w:top w:w="80" w:type="dxa"/>
              <w:start w:w="120" w:type="dxa"/>
              <w:bottom w:w="80" w:type="dxa"/>
              <w:end w:w="120" w:type="dxa"/>
            </w:tcMar>
          </w:tcPr>
          <w:p>
            <w:pPr>
              <w:spacing w:after="40"/>
            </w:pPr>
            <w:r>
              <w:rPr>
                <w:rFonts w:ascii="Aptos" w:hAnsi="Aptos"/>
                <w:sz w:val="17"/>
              </w:rPr>
              <w:t>Clinical HR</w:t>
            </w:r>
          </w:p>
        </w:tc>
      </w:tr>
      <w:tr>
        <w:tc>
          <w:tcPr>
            <w:tcW w:type="dxa" w:w="1900"/>
            <w:vAlign w:val="top"/>
            <w:shd w:fill="F3F6F5"/>
            <w:tcMar>
              <w:top w:w="80" w:type="dxa"/>
              <w:start w:w="120" w:type="dxa"/>
              <w:bottom w:w="80" w:type="dxa"/>
              <w:end w:w="120" w:type="dxa"/>
            </w:tcMar>
          </w:tcPr>
          <w:p>
            <w:pPr>
              <w:spacing w:after="40"/>
            </w:pPr>
            <w:r>
              <w:rPr>
                <w:rFonts w:ascii="Aptos" w:hAnsi="Aptos"/>
                <w:sz w:val="17"/>
              </w:rPr>
              <w:t>Cyber Security Authority Ghana</w:t>
            </w:r>
          </w:p>
        </w:tc>
        <w:tc>
          <w:tcPr>
            <w:tcW w:type="dxa" w:w="2600"/>
            <w:vAlign w:val="top"/>
            <w:shd w:fill="F3F6F5"/>
            <w:tcMar>
              <w:top w:w="80" w:type="dxa"/>
              <w:start w:w="120" w:type="dxa"/>
              <w:bottom w:w="80" w:type="dxa"/>
              <w:end w:w="120" w:type="dxa"/>
            </w:tcMar>
          </w:tcPr>
          <w:p>
            <w:pPr>
              <w:spacing w:after="40"/>
            </w:pPr>
            <w:r>
              <w:rPr>
                <w:rFonts w:ascii="Aptos" w:hAnsi="Aptos"/>
                <w:sz w:val="17"/>
              </w:rPr>
              <w:t>Licensed security service providers and incident/security obligations</w:t>
            </w:r>
          </w:p>
        </w:tc>
        <w:tc>
          <w:tcPr>
            <w:tcW w:type="dxa" w:w="3400"/>
            <w:vAlign w:val="top"/>
            <w:shd w:fill="F3F6F5"/>
            <w:tcMar>
              <w:top w:w="80" w:type="dxa"/>
              <w:start w:w="120" w:type="dxa"/>
              <w:bottom w:w="80" w:type="dxa"/>
              <w:end w:w="120" w:type="dxa"/>
            </w:tcMar>
          </w:tcPr>
          <w:p>
            <w:pPr>
              <w:spacing w:after="40"/>
            </w:pPr>
            <w:r>
              <w:rPr>
                <w:rFonts w:ascii="Aptos" w:hAnsi="Aptos"/>
                <w:sz w:val="17"/>
              </w:rPr>
              <w:t>Use licensed VAPT provider; record accreditation</w:t>
            </w:r>
          </w:p>
        </w:tc>
        <w:tc>
          <w:tcPr>
            <w:tcW w:type="dxa" w:w="1460"/>
            <w:vAlign w:val="top"/>
            <w:shd w:fill="F3F6F5"/>
            <w:tcMar>
              <w:top w:w="80" w:type="dxa"/>
              <w:start w:w="120" w:type="dxa"/>
              <w:bottom w:w="80" w:type="dxa"/>
              <w:end w:w="120" w:type="dxa"/>
            </w:tcMar>
          </w:tcPr>
          <w:p>
            <w:pPr>
              <w:spacing w:after="40"/>
            </w:pPr>
            <w:r>
              <w:rPr>
                <w:rFonts w:ascii="Aptos" w:hAnsi="Aptos"/>
                <w:sz w:val="17"/>
              </w:rPr>
              <w:t>Security owner</w:t>
            </w:r>
          </w:p>
        </w:tc>
      </w:tr>
      <w:tr>
        <w:tc>
          <w:tcPr>
            <w:tcW w:type="dxa" w:w="1900"/>
            <w:vAlign w:val="top"/>
            <w:tcMar>
              <w:top w:w="80" w:type="dxa"/>
              <w:start w:w="120" w:type="dxa"/>
              <w:bottom w:w="80" w:type="dxa"/>
              <w:end w:w="120" w:type="dxa"/>
            </w:tcMar>
          </w:tcPr>
          <w:p>
            <w:pPr>
              <w:spacing w:after="40"/>
            </w:pPr>
            <w:r>
              <w:rPr>
                <w:rFonts w:ascii="Aptos" w:hAnsi="Aptos"/>
                <w:sz w:val="17"/>
              </w:rPr>
              <w:t>Saudi SDAIA / PDPL</w:t>
            </w:r>
          </w:p>
        </w:tc>
        <w:tc>
          <w:tcPr>
            <w:tcW w:type="dxa" w:w="2600"/>
            <w:vAlign w:val="top"/>
            <w:tcMar>
              <w:top w:w="80" w:type="dxa"/>
              <w:start w:w="120" w:type="dxa"/>
              <w:bottom w:w="80" w:type="dxa"/>
              <w:end w:w="120" w:type="dxa"/>
            </w:tcMar>
          </w:tcPr>
          <w:p>
            <w:pPr>
              <w:spacing w:after="40"/>
            </w:pPr>
            <w:r>
              <w:rPr>
                <w:rFonts w:ascii="Aptos" w:hAnsi="Aptos"/>
                <w:sz w:val="17"/>
              </w:rPr>
              <w:t>Processing in Saudi Arabia and data concerning persons staying there</w:t>
            </w:r>
          </w:p>
        </w:tc>
        <w:tc>
          <w:tcPr>
            <w:tcW w:type="dxa" w:w="3400"/>
            <w:vAlign w:val="top"/>
            <w:tcMar>
              <w:top w:w="80" w:type="dxa"/>
              <w:start w:w="120" w:type="dxa"/>
              <w:bottom w:w="80" w:type="dxa"/>
              <w:end w:w="120" w:type="dxa"/>
            </w:tcMar>
          </w:tcPr>
          <w:p>
            <w:pPr>
              <w:spacing w:after="40"/>
            </w:pPr>
            <w:r>
              <w:rPr>
                <w:rFonts w:ascii="Aptos" w:hAnsi="Aptos"/>
                <w:sz w:val="17"/>
              </w:rPr>
              <w:t>Saudi legal assessment, transfer safeguards and controller/processor mapping</w:t>
            </w:r>
          </w:p>
        </w:tc>
        <w:tc>
          <w:tcPr>
            <w:tcW w:type="dxa" w:w="1460"/>
            <w:vAlign w:val="top"/>
            <w:tcMar>
              <w:top w:w="80" w:type="dxa"/>
              <w:start w:w="120" w:type="dxa"/>
              <w:bottom w:w="80" w:type="dxa"/>
              <w:end w:w="120" w:type="dxa"/>
            </w:tcMar>
          </w:tcPr>
          <w:p>
            <w:pPr>
              <w:spacing w:after="40"/>
            </w:pPr>
            <w:r>
              <w:rPr>
                <w:rFonts w:ascii="Aptos" w:hAnsi="Aptos"/>
                <w:sz w:val="17"/>
              </w:rPr>
              <w:t>Legal + DPO</w:t>
            </w:r>
          </w:p>
        </w:tc>
      </w:tr>
      <w:tr>
        <w:tc>
          <w:tcPr>
            <w:tcW w:type="dxa" w:w="1900"/>
            <w:vAlign w:val="top"/>
            <w:shd w:fill="F3F6F5"/>
            <w:tcMar>
              <w:top w:w="80" w:type="dxa"/>
              <w:start w:w="120" w:type="dxa"/>
              <w:bottom w:w="80" w:type="dxa"/>
              <w:end w:w="120" w:type="dxa"/>
            </w:tcMar>
          </w:tcPr>
          <w:p>
            <w:pPr>
              <w:spacing w:after="40"/>
            </w:pPr>
            <w:r>
              <w:rPr>
                <w:rFonts w:ascii="Aptos" w:hAnsi="Aptos"/>
                <w:sz w:val="17"/>
              </w:rPr>
              <w:t>Saudi health / Hajj authorities</w:t>
            </w:r>
          </w:p>
        </w:tc>
        <w:tc>
          <w:tcPr>
            <w:tcW w:type="dxa" w:w="2600"/>
            <w:vAlign w:val="top"/>
            <w:shd w:fill="F3F6F5"/>
            <w:tcMar>
              <w:top w:w="80" w:type="dxa"/>
              <w:start w:w="120" w:type="dxa"/>
              <w:bottom w:w="80" w:type="dxa"/>
              <w:end w:w="120" w:type="dxa"/>
            </w:tcMar>
          </w:tcPr>
          <w:p>
            <w:pPr>
              <w:spacing w:after="40"/>
            </w:pPr>
            <w:r>
              <w:rPr>
                <w:rFonts w:ascii="Aptos" w:hAnsi="Aptos"/>
                <w:sz w:val="17"/>
              </w:rPr>
              <w:t>Clinical operation, facilities, professional permissions and reporting</w:t>
            </w:r>
          </w:p>
        </w:tc>
        <w:tc>
          <w:tcPr>
            <w:tcW w:type="dxa" w:w="3400"/>
            <w:vAlign w:val="top"/>
            <w:shd w:fill="F3F6F5"/>
            <w:tcMar>
              <w:top w:w="80" w:type="dxa"/>
              <w:start w:w="120" w:type="dxa"/>
              <w:bottom w:w="80" w:type="dxa"/>
              <w:end w:w="120" w:type="dxa"/>
            </w:tcMar>
          </w:tcPr>
          <w:p>
            <w:pPr>
              <w:spacing w:after="40"/>
            </w:pPr>
            <w:r>
              <w:rPr>
                <w:rFonts w:ascii="Aptos" w:hAnsi="Aptos"/>
                <w:sz w:val="17"/>
              </w:rPr>
              <w:t>Engagement plan and written operating conditions</w:t>
            </w:r>
          </w:p>
        </w:tc>
        <w:tc>
          <w:tcPr>
            <w:tcW w:type="dxa" w:w="1460"/>
            <w:vAlign w:val="top"/>
            <w:shd w:fill="F3F6F5"/>
            <w:tcMar>
              <w:top w:w="80" w:type="dxa"/>
              <w:start w:w="120" w:type="dxa"/>
              <w:bottom w:w="80" w:type="dxa"/>
              <w:end w:w="120" w:type="dxa"/>
            </w:tcMar>
          </w:tcPr>
          <w:p>
            <w:pPr>
              <w:spacing w:after="40"/>
            </w:pPr>
            <w:r>
              <w:rPr>
                <w:rFonts w:ascii="Aptos" w:hAnsi="Aptos"/>
                <w:sz w:val="17"/>
              </w:rPr>
              <w:t>Hajj leadership</w:t>
            </w:r>
          </w:p>
        </w:tc>
      </w:tr>
      <w:tr>
        <w:tc>
          <w:tcPr>
            <w:tcW w:type="dxa" w:w="1900"/>
            <w:vAlign w:val="top"/>
            <w:tcMar>
              <w:top w:w="80" w:type="dxa"/>
              <w:start w:w="120" w:type="dxa"/>
              <w:bottom w:w="80" w:type="dxa"/>
              <w:end w:w="120" w:type="dxa"/>
            </w:tcMar>
          </w:tcPr>
          <w:p>
            <w:pPr>
              <w:spacing w:after="40"/>
            </w:pPr>
            <w:r>
              <w:rPr>
                <w:rFonts w:ascii="Aptos" w:hAnsi="Aptos"/>
                <w:sz w:val="17"/>
              </w:rPr>
              <w:t>SMS/email/hosting vendors</w:t>
            </w:r>
          </w:p>
        </w:tc>
        <w:tc>
          <w:tcPr>
            <w:tcW w:type="dxa" w:w="2600"/>
            <w:vAlign w:val="top"/>
            <w:tcMar>
              <w:top w:w="80" w:type="dxa"/>
              <w:start w:w="120" w:type="dxa"/>
              <w:bottom w:w="80" w:type="dxa"/>
              <w:end w:w="120" w:type="dxa"/>
            </w:tcMar>
          </w:tcPr>
          <w:p>
            <w:pPr>
              <w:spacing w:after="40"/>
            </w:pPr>
            <w:r>
              <w:rPr>
                <w:rFonts w:ascii="Aptos" w:hAnsi="Aptos"/>
                <w:sz w:val="17"/>
              </w:rPr>
              <w:t>Processors receiving identity or contact data</w:t>
            </w:r>
          </w:p>
        </w:tc>
        <w:tc>
          <w:tcPr>
            <w:tcW w:type="dxa" w:w="3400"/>
            <w:vAlign w:val="top"/>
            <w:tcMar>
              <w:top w:w="80" w:type="dxa"/>
              <w:start w:w="120" w:type="dxa"/>
              <w:bottom w:w="80" w:type="dxa"/>
              <w:end w:w="120" w:type="dxa"/>
            </w:tcMar>
          </w:tcPr>
          <w:p>
            <w:pPr>
              <w:spacing w:after="40"/>
            </w:pPr>
            <w:r>
              <w:rPr>
                <w:rFonts w:ascii="Aptos" w:hAnsi="Aptos"/>
                <w:sz w:val="17"/>
              </w:rPr>
              <w:t>DPA, security schedule, location, deletion and breach clauses</w:t>
            </w:r>
          </w:p>
        </w:tc>
        <w:tc>
          <w:tcPr>
            <w:tcW w:type="dxa" w:w="1460"/>
            <w:vAlign w:val="top"/>
            <w:tcMar>
              <w:top w:w="80" w:type="dxa"/>
              <w:start w:w="120" w:type="dxa"/>
              <w:bottom w:w="80" w:type="dxa"/>
              <w:end w:w="120" w:type="dxa"/>
            </w:tcMar>
          </w:tcPr>
          <w:p>
            <w:pPr>
              <w:spacing w:after="40"/>
            </w:pPr>
            <w:r>
              <w:rPr>
                <w:rFonts w:ascii="Aptos" w:hAnsi="Aptos"/>
                <w:sz w:val="17"/>
              </w:rPr>
              <w:t>Procurement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0ED"/>
          </w:tcPr>
          <w:p>
            <w:r>
              <w:rPr>
                <w:rFonts w:ascii="Aptos" w:hAnsi="Aptos"/>
                <w:b/>
                <w:color w:val="9B2C2C"/>
                <w:sz w:val="21"/>
              </w:rPr>
              <w:t>Legal review required</w:t>
            </w:r>
          </w:p>
          <w:p>
            <w:pPr>
              <w:spacing w:after="0"/>
            </w:pPr>
            <w:r>
              <w:t>This matrix is a discovery tool, not legal advice. Counsel must confirm all applicable Ghanaian and Saudi laws, regulator notifications, professional requirements and international-transfer mechanisms before contracting or production use.</w:t>
            </w:r>
          </w:p>
        </w:tc>
      </w:tr>
    </w:tbl>
    <w:p>
      <w:pPr>
        <w:spacing w:after="0"/>
      </w:pPr>
    </w:p>
    <w:p>
      <w:pPr>
        <w:pStyle w:val="Heading1"/>
      </w:pPr>
      <w:r>
        <w:t>4. Procurement requirements</w:t>
      </w:r>
    </w:p>
    <w:p>
      <w:pPr>
        <w:pStyle w:val="Heading2"/>
      </w:pPr>
      <w:r>
        <w:t>4.1 Mandatory supplier capability</w:t>
      </w:r>
    </w:p>
    <w:p>
      <w:pPr>
        <w:pStyle w:val="ListBullet"/>
      </w:pPr>
      <w:r>
        <w:t>Demonstrated production healthcare or public-sector identity experience.</w:t>
      </w:r>
    </w:p>
    <w:p>
      <w:pPr>
        <w:pStyle w:val="ListBullet"/>
      </w:pPr>
      <w:r>
        <w:t>Named clinical safety, security, privacy and interoperability leads.</w:t>
      </w:r>
    </w:p>
    <w:p>
      <w:pPr>
        <w:pStyle w:val="ListBullet"/>
      </w:pPr>
      <w:r>
        <w:t>FHIR implementation and terminology-service competence.</w:t>
      </w:r>
    </w:p>
    <w:p>
      <w:pPr>
        <w:pStyle w:val="ListBullet"/>
      </w:pPr>
      <w:r>
        <w:t>Offline mobile synchronization with documented conflict handling.</w:t>
      </w:r>
    </w:p>
    <w:p>
      <w:pPr>
        <w:pStyle w:val="ListBullet"/>
      </w:pPr>
      <w:r>
        <w:t>Role and attribute-based access with immutable audit.</w:t>
      </w:r>
    </w:p>
    <w:p>
      <w:pPr>
        <w:pStyle w:val="ListBullet"/>
      </w:pPr>
      <w:r>
        <w:t>Secure software development lifecycle and software bill of materials.</w:t>
      </w:r>
    </w:p>
    <w:p>
      <w:pPr>
        <w:pStyle w:val="ListBullet"/>
      </w:pPr>
      <w:r>
        <w:t>Ghana CSA-licensed penetration testing arrangement independent of the build team.</w:t>
      </w:r>
    </w:p>
    <w:p>
      <w:pPr>
        <w:pStyle w:val="ListBullet"/>
      </w:pPr>
      <w:r>
        <w:t>24x7 Hajj-period support, incident response and tested disaster recovery.</w:t>
      </w:r>
    </w:p>
    <w:p>
      <w:pPr>
        <w:pStyle w:val="ListBullet"/>
      </w:pPr>
      <w:r>
        <w:t>Data-location, sub-processor and exit/portability commitments.</w:t>
      </w:r>
    </w:p>
    <w:p>
      <w:pPr>
        <w:pStyle w:val="ListBullet"/>
      </w:pPr>
      <w:r>
        <w:t>Source code, configuration, documentation and knowledge-transfer rights.</w:t>
      </w:r>
    </w:p>
    <w:p>
      <w:pPr>
        <w:pStyle w:val="Heading2"/>
      </w:pPr>
      <w:r>
        <w:t>4.2 Bid evaluation</w:t>
      </w:r>
    </w:p>
    <w:tbl>
      <w:tblPr>
        <w:tblStyle w:val="TableGrid"/>
        <w:tblW w:type="dxa" w:w="9360"/>
        <w:tblLayout w:type="fixed"/>
        <w:tblLook w:firstColumn="1" w:firstRow="1" w:lastColumn="0" w:lastRow="0" w:noHBand="0" w:noVBand="1" w:val="04A0"/>
        <w:jc w:val="left"/>
        <w:tblInd w:w="120" w:type="dxa"/>
      </w:tblPr>
      <w:tblGrid>
        <w:gridCol w:w="3900"/>
        <w:gridCol w:w="1000"/>
        <w:gridCol w:w="4460"/>
      </w:tblGrid>
      <w:tr>
        <w:trPr>
          <w:tblHeader w:val="true"/>
        </w:trPr>
        <w:tc>
          <w:tcPr>
            <w:tcW w:type="dxa" w:w="3900"/>
            <w:tcMar>
              <w:top w:w="80" w:type="dxa"/>
              <w:start w:w="120" w:type="dxa"/>
              <w:bottom w:w="80" w:type="dxa"/>
              <w:end w:w="120" w:type="dxa"/>
            </w:tcMar>
            <w:shd w:fill="123F3A"/>
            <w:vAlign w:val="center"/>
          </w:tcPr>
          <w:p>
            <w:r>
              <w:rPr>
                <w:rFonts w:ascii="Aptos" w:hAnsi="Aptos"/>
                <w:b/>
                <w:color w:val="FFFFFF"/>
                <w:sz w:val="17"/>
              </w:rPr>
              <w:t>Criterion</w:t>
            </w:r>
          </w:p>
        </w:tc>
        <w:tc>
          <w:tcPr>
            <w:tcW w:type="dxa" w:w="1000"/>
            <w:tcMar>
              <w:top w:w="80" w:type="dxa"/>
              <w:start w:w="120" w:type="dxa"/>
              <w:bottom w:w="80" w:type="dxa"/>
              <w:end w:w="120" w:type="dxa"/>
            </w:tcMar>
            <w:shd w:fill="123F3A"/>
            <w:vAlign w:val="center"/>
          </w:tcPr>
          <w:p>
            <w:r>
              <w:rPr>
                <w:rFonts w:ascii="Aptos" w:hAnsi="Aptos"/>
                <w:b/>
                <w:color w:val="FFFFFF"/>
                <w:sz w:val="17"/>
              </w:rPr>
              <w:t>Weight</w:t>
            </w:r>
          </w:p>
        </w:tc>
        <w:tc>
          <w:tcPr>
            <w:tcW w:type="dxa" w:w="4460"/>
            <w:tcMar>
              <w:top w:w="80" w:type="dxa"/>
              <w:start w:w="120" w:type="dxa"/>
              <w:bottom w:w="80" w:type="dxa"/>
              <w:end w:w="120" w:type="dxa"/>
            </w:tcMar>
            <w:shd w:fill="123F3A"/>
            <w:vAlign w:val="center"/>
          </w:tcPr>
          <w:p>
            <w:r>
              <w:rPr>
                <w:rFonts w:ascii="Aptos" w:hAnsi="Aptos"/>
                <w:b/>
                <w:color w:val="FFFFFF"/>
                <w:sz w:val="17"/>
              </w:rPr>
              <w:t>Minimum evidence</w:t>
            </w:r>
          </w:p>
        </w:tc>
      </w:tr>
      <w:tr>
        <w:tc>
          <w:tcPr>
            <w:tcW w:type="dxa" w:w="3900"/>
            <w:vAlign w:val="top"/>
            <w:tcMar>
              <w:top w:w="80" w:type="dxa"/>
              <w:start w:w="120" w:type="dxa"/>
              <w:bottom w:w="80" w:type="dxa"/>
              <w:end w:w="120" w:type="dxa"/>
            </w:tcMar>
          </w:tcPr>
          <w:p>
            <w:pPr>
              <w:spacing w:after="40"/>
            </w:pPr>
            <w:r>
              <w:rPr>
                <w:rFonts w:ascii="Aptos" w:hAnsi="Aptos"/>
                <w:sz w:val="17"/>
              </w:rPr>
              <w:t>Clinical safety and workflow understanding</w:t>
            </w:r>
          </w:p>
        </w:tc>
        <w:tc>
          <w:tcPr>
            <w:tcW w:type="dxa" w:w="1000"/>
            <w:vAlign w:val="top"/>
            <w:tcMar>
              <w:top w:w="80" w:type="dxa"/>
              <w:start w:w="120" w:type="dxa"/>
              <w:bottom w:w="80" w:type="dxa"/>
              <w:end w:w="120" w:type="dxa"/>
            </w:tcMar>
          </w:tcPr>
          <w:p>
            <w:pPr>
              <w:spacing w:after="40"/>
            </w:pPr>
            <w:r>
              <w:rPr>
                <w:rFonts w:ascii="Aptos" w:hAnsi="Aptos"/>
                <w:sz w:val="17"/>
              </w:rPr>
              <w:t>20%</w:t>
            </w:r>
          </w:p>
        </w:tc>
        <w:tc>
          <w:tcPr>
            <w:tcW w:type="dxa" w:w="4460"/>
            <w:vAlign w:val="top"/>
            <w:tcMar>
              <w:top w:w="80" w:type="dxa"/>
              <w:start w:w="120" w:type="dxa"/>
              <w:bottom w:w="80" w:type="dxa"/>
              <w:end w:w="120" w:type="dxa"/>
            </w:tcMar>
          </w:tcPr>
          <w:p>
            <w:pPr>
              <w:spacing w:after="40"/>
            </w:pPr>
            <w:r>
              <w:rPr>
                <w:rFonts w:ascii="Aptos" w:hAnsi="Aptos"/>
                <w:sz w:val="17"/>
              </w:rPr>
              <w:t>Rule governance, safety case examples, clinician references</w:t>
            </w:r>
          </w:p>
        </w:tc>
      </w:tr>
      <w:tr>
        <w:tc>
          <w:tcPr>
            <w:tcW w:type="dxa" w:w="3900"/>
            <w:vAlign w:val="top"/>
            <w:shd w:fill="F3F6F5"/>
            <w:tcMar>
              <w:top w:w="80" w:type="dxa"/>
              <w:start w:w="120" w:type="dxa"/>
              <w:bottom w:w="80" w:type="dxa"/>
              <w:end w:w="120" w:type="dxa"/>
            </w:tcMar>
          </w:tcPr>
          <w:p>
            <w:pPr>
              <w:spacing w:after="40"/>
            </w:pPr>
            <w:r>
              <w:rPr>
                <w:rFonts w:ascii="Aptos" w:hAnsi="Aptos"/>
                <w:sz w:val="17"/>
              </w:rPr>
              <w:t>Security, privacy and identity</w:t>
            </w:r>
          </w:p>
        </w:tc>
        <w:tc>
          <w:tcPr>
            <w:tcW w:type="dxa" w:w="1000"/>
            <w:vAlign w:val="top"/>
            <w:shd w:fill="F3F6F5"/>
            <w:tcMar>
              <w:top w:w="80" w:type="dxa"/>
              <w:start w:w="120" w:type="dxa"/>
              <w:bottom w:w="80" w:type="dxa"/>
              <w:end w:w="120" w:type="dxa"/>
            </w:tcMar>
          </w:tcPr>
          <w:p>
            <w:pPr>
              <w:spacing w:after="40"/>
            </w:pPr>
            <w:r>
              <w:rPr>
                <w:rFonts w:ascii="Aptos" w:hAnsi="Aptos"/>
                <w:sz w:val="17"/>
              </w:rPr>
              <w:t>20%</w:t>
            </w:r>
          </w:p>
        </w:tc>
        <w:tc>
          <w:tcPr>
            <w:tcW w:type="dxa" w:w="4460"/>
            <w:vAlign w:val="top"/>
            <w:shd w:fill="F3F6F5"/>
            <w:tcMar>
              <w:top w:w="80" w:type="dxa"/>
              <w:start w:w="120" w:type="dxa"/>
              <w:bottom w:w="80" w:type="dxa"/>
              <w:end w:w="120" w:type="dxa"/>
            </w:tcMar>
          </w:tcPr>
          <w:p>
            <w:pPr>
              <w:spacing w:after="40"/>
            </w:pPr>
            <w:r>
              <w:rPr>
                <w:rFonts w:ascii="Aptos" w:hAnsi="Aptos"/>
                <w:sz w:val="17"/>
              </w:rPr>
              <w:t>Architecture, certifications, incident history, MFA/PAM design</w:t>
            </w:r>
          </w:p>
        </w:tc>
      </w:tr>
      <w:tr>
        <w:tc>
          <w:tcPr>
            <w:tcW w:type="dxa" w:w="3900"/>
            <w:vAlign w:val="top"/>
            <w:tcMar>
              <w:top w:w="80" w:type="dxa"/>
              <w:start w:w="120" w:type="dxa"/>
              <w:bottom w:w="80" w:type="dxa"/>
              <w:end w:w="120" w:type="dxa"/>
            </w:tcMar>
          </w:tcPr>
          <w:p>
            <w:pPr>
              <w:spacing w:after="40"/>
            </w:pPr>
            <w:r>
              <w:rPr>
                <w:rFonts w:ascii="Aptos" w:hAnsi="Aptos"/>
                <w:sz w:val="17"/>
              </w:rPr>
              <w:t>Technical architecture and offline operation</w:t>
            </w:r>
          </w:p>
        </w:tc>
        <w:tc>
          <w:tcPr>
            <w:tcW w:type="dxa" w:w="1000"/>
            <w:vAlign w:val="top"/>
            <w:tcMar>
              <w:top w:w="80" w:type="dxa"/>
              <w:start w:w="120" w:type="dxa"/>
              <w:bottom w:w="80" w:type="dxa"/>
              <w:end w:w="120" w:type="dxa"/>
            </w:tcMar>
          </w:tcPr>
          <w:p>
            <w:pPr>
              <w:spacing w:after="40"/>
            </w:pPr>
            <w:r>
              <w:rPr>
                <w:rFonts w:ascii="Aptos" w:hAnsi="Aptos"/>
                <w:sz w:val="17"/>
              </w:rPr>
              <w:t>20%</w:t>
            </w:r>
          </w:p>
        </w:tc>
        <w:tc>
          <w:tcPr>
            <w:tcW w:type="dxa" w:w="4460"/>
            <w:vAlign w:val="top"/>
            <w:tcMar>
              <w:top w:w="80" w:type="dxa"/>
              <w:start w:w="120" w:type="dxa"/>
              <w:bottom w:w="80" w:type="dxa"/>
              <w:end w:w="120" w:type="dxa"/>
            </w:tcMar>
          </w:tcPr>
          <w:p>
            <w:pPr>
              <w:spacing w:after="40"/>
            </w:pPr>
            <w:r>
              <w:rPr>
                <w:rFonts w:ascii="Aptos" w:hAnsi="Aptos"/>
                <w:sz w:val="17"/>
              </w:rPr>
              <w:t>Reference architecture, load evidence, sync conflict model</w:t>
            </w:r>
          </w:p>
        </w:tc>
      </w:tr>
      <w:tr>
        <w:tc>
          <w:tcPr>
            <w:tcW w:type="dxa" w:w="3900"/>
            <w:vAlign w:val="top"/>
            <w:shd w:fill="F3F6F5"/>
            <w:tcMar>
              <w:top w:w="80" w:type="dxa"/>
              <w:start w:w="120" w:type="dxa"/>
              <w:bottom w:w="80" w:type="dxa"/>
              <w:end w:w="120" w:type="dxa"/>
            </w:tcMar>
          </w:tcPr>
          <w:p>
            <w:pPr>
              <w:spacing w:after="40"/>
            </w:pPr>
            <w:r>
              <w:rPr>
                <w:rFonts w:ascii="Aptos" w:hAnsi="Aptos"/>
                <w:sz w:val="17"/>
              </w:rPr>
              <w:t>FHIR and terminology</w:t>
            </w:r>
          </w:p>
        </w:tc>
        <w:tc>
          <w:tcPr>
            <w:tcW w:type="dxa" w:w="1000"/>
            <w:vAlign w:val="top"/>
            <w:shd w:fill="F3F6F5"/>
            <w:tcMar>
              <w:top w:w="80" w:type="dxa"/>
              <w:start w:w="120" w:type="dxa"/>
              <w:bottom w:w="80" w:type="dxa"/>
              <w:end w:w="120" w:type="dxa"/>
            </w:tcMar>
          </w:tcPr>
          <w:p>
            <w:pPr>
              <w:spacing w:after="40"/>
            </w:pPr>
            <w:r>
              <w:rPr>
                <w:rFonts w:ascii="Aptos" w:hAnsi="Aptos"/>
                <w:sz w:val="17"/>
              </w:rPr>
              <w:t>15%</w:t>
            </w:r>
          </w:p>
        </w:tc>
        <w:tc>
          <w:tcPr>
            <w:tcW w:type="dxa" w:w="4460"/>
            <w:vAlign w:val="top"/>
            <w:shd w:fill="F3F6F5"/>
            <w:tcMar>
              <w:top w:w="80" w:type="dxa"/>
              <w:start w:w="120" w:type="dxa"/>
              <w:bottom w:w="80" w:type="dxa"/>
              <w:end w:w="120" w:type="dxa"/>
            </w:tcMar>
          </w:tcPr>
          <w:p>
            <w:pPr>
              <w:spacing w:after="40"/>
            </w:pPr>
            <w:r>
              <w:rPr>
                <w:rFonts w:ascii="Aptos" w:hAnsi="Aptos"/>
                <w:sz w:val="17"/>
              </w:rPr>
              <w:t>Profiles, terminology operations, conformance testing</w:t>
            </w:r>
          </w:p>
        </w:tc>
      </w:tr>
      <w:tr>
        <w:tc>
          <w:tcPr>
            <w:tcW w:type="dxa" w:w="3900"/>
            <w:vAlign w:val="top"/>
            <w:tcMar>
              <w:top w:w="80" w:type="dxa"/>
              <w:start w:w="120" w:type="dxa"/>
              <w:bottom w:w="80" w:type="dxa"/>
              <w:end w:w="120" w:type="dxa"/>
            </w:tcMar>
          </w:tcPr>
          <w:p>
            <w:pPr>
              <w:spacing w:after="40"/>
            </w:pPr>
            <w:r>
              <w:rPr>
                <w:rFonts w:ascii="Aptos" w:hAnsi="Aptos"/>
                <w:sz w:val="17"/>
              </w:rPr>
              <w:t>Delivery and Hajj support</w:t>
            </w:r>
          </w:p>
        </w:tc>
        <w:tc>
          <w:tcPr>
            <w:tcW w:type="dxa" w:w="1000"/>
            <w:vAlign w:val="top"/>
            <w:tcMar>
              <w:top w:w="80" w:type="dxa"/>
              <w:start w:w="120" w:type="dxa"/>
              <w:bottom w:w="80" w:type="dxa"/>
              <w:end w:w="120" w:type="dxa"/>
            </w:tcMar>
          </w:tcPr>
          <w:p>
            <w:pPr>
              <w:spacing w:after="40"/>
            </w:pPr>
            <w:r>
              <w:rPr>
                <w:rFonts w:ascii="Aptos" w:hAnsi="Aptos"/>
                <w:sz w:val="17"/>
              </w:rPr>
              <w:t>15%</w:t>
            </w:r>
          </w:p>
        </w:tc>
        <w:tc>
          <w:tcPr>
            <w:tcW w:type="dxa" w:w="4460"/>
            <w:vAlign w:val="top"/>
            <w:tcMar>
              <w:top w:w="80" w:type="dxa"/>
              <w:start w:w="120" w:type="dxa"/>
              <w:bottom w:w="80" w:type="dxa"/>
              <w:end w:w="120" w:type="dxa"/>
            </w:tcMar>
          </w:tcPr>
          <w:p>
            <w:pPr>
              <w:spacing w:after="40"/>
            </w:pPr>
            <w:r>
              <w:rPr>
                <w:rFonts w:ascii="Aptos" w:hAnsi="Aptos"/>
                <w:sz w:val="17"/>
              </w:rPr>
              <w:t>Named team, plan, SLA, rehearsal and onsite/remote support</w:t>
            </w:r>
          </w:p>
        </w:tc>
      </w:tr>
      <w:tr>
        <w:tc>
          <w:tcPr>
            <w:tcW w:type="dxa" w:w="3900"/>
            <w:vAlign w:val="top"/>
            <w:shd w:fill="F3F6F5"/>
            <w:tcMar>
              <w:top w:w="80" w:type="dxa"/>
              <w:start w:w="120" w:type="dxa"/>
              <w:bottom w:w="80" w:type="dxa"/>
              <w:end w:w="120" w:type="dxa"/>
            </w:tcMar>
          </w:tcPr>
          <w:p>
            <w:pPr>
              <w:spacing w:after="40"/>
            </w:pPr>
            <w:r>
              <w:rPr>
                <w:rFonts w:ascii="Aptos" w:hAnsi="Aptos"/>
                <w:sz w:val="17"/>
              </w:rPr>
              <w:t>Commercial and exit terms</w:t>
            </w:r>
          </w:p>
        </w:tc>
        <w:tc>
          <w:tcPr>
            <w:tcW w:type="dxa" w:w="1000"/>
            <w:vAlign w:val="top"/>
            <w:shd w:fill="F3F6F5"/>
            <w:tcMar>
              <w:top w:w="80" w:type="dxa"/>
              <w:start w:w="120" w:type="dxa"/>
              <w:bottom w:w="80" w:type="dxa"/>
              <w:end w:w="120" w:type="dxa"/>
            </w:tcMar>
          </w:tcPr>
          <w:p>
            <w:pPr>
              <w:spacing w:after="40"/>
            </w:pPr>
            <w:r>
              <w:rPr>
                <w:rFonts w:ascii="Aptos" w:hAnsi="Aptos"/>
                <w:sz w:val="17"/>
              </w:rPr>
              <w:t>10%</w:t>
            </w:r>
          </w:p>
        </w:tc>
        <w:tc>
          <w:tcPr>
            <w:tcW w:type="dxa" w:w="4460"/>
            <w:vAlign w:val="top"/>
            <w:shd w:fill="F3F6F5"/>
            <w:tcMar>
              <w:top w:w="80" w:type="dxa"/>
              <w:start w:w="120" w:type="dxa"/>
              <w:bottom w:w="80" w:type="dxa"/>
              <w:end w:w="120" w:type="dxa"/>
            </w:tcMar>
          </w:tcPr>
          <w:p>
            <w:pPr>
              <w:spacing w:after="40"/>
            </w:pPr>
            <w:r>
              <w:rPr>
                <w:rFonts w:ascii="Aptos" w:hAnsi="Aptos"/>
                <w:sz w:val="17"/>
              </w:rPr>
              <w:t>Transparent total cost, portability, escrow/continuity</w:t>
            </w:r>
          </w:p>
        </w:tc>
      </w:tr>
    </w:tbl>
    <w:p>
      <w:pPr>
        <w:spacing w:after="0"/>
      </w:pPr>
    </w:p>
    <w:p>
      <w:pPr>
        <w:pStyle w:val="Heading2"/>
      </w:pPr>
      <w:r>
        <w:t>4.3 Contract acceptance conditions</w:t>
      </w:r>
    </w:p>
    <w:p>
      <w:pPr>
        <w:pStyle w:val="ListBullet"/>
      </w:pPr>
      <w:r>
        <w:t>No live-data processing before written production authorization.</w:t>
      </w:r>
    </w:p>
    <w:p>
      <w:pPr>
        <w:pStyle w:val="ListBullet"/>
      </w:pPr>
      <w:r>
        <w:t>All critical/high security findings closed and independently retested.</w:t>
      </w:r>
    </w:p>
    <w:p>
      <w:pPr>
        <w:pStyle w:val="ListBullet"/>
      </w:pPr>
      <w:r>
        <w:t>Clinical rules traceable to approved sources and signed validation.</w:t>
      </w:r>
    </w:p>
    <w:p>
      <w:pPr>
        <w:pStyle w:val="ListBullet"/>
      </w:pPr>
      <w:r>
        <w:t>Recovery-point and recovery-time objectives demonstrated, not merely stated.</w:t>
      </w:r>
    </w:p>
    <w:p>
      <w:pPr>
        <w:pStyle w:val="ListBullet"/>
      </w:pPr>
      <w:r>
        <w:t>No vendor lock-in: export of FHIR resources, documents, terminology and audit data.</w:t>
      </w:r>
    </w:p>
    <w:p>
      <w:pPr>
        <w:pStyle w:val="ListBullet"/>
      </w:pPr>
      <w:r>
        <w:t>Service credits do not replace obligations to remedy patient-safety or privacy failures.</w:t>
      </w:r>
    </w:p>
    <w:p>
      <w:pPr>
        <w:pStyle w:val="Heading1"/>
      </w:pPr>
      <w:r>
        <w:t>5. Target production architecture</w:t>
      </w:r>
    </w:p>
    <w:p>
      <w:pPr>
        <w:pStyle w:val="Heading2"/>
      </w:pPr>
      <w:r>
        <w:t>5.1 Logical architecture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Client layer</w:t>
            </w:r>
          </w:p>
          <w:p>
            <w:pPr>
              <w:spacing w:after="0"/>
            </w:pPr>
            <w:r>
              <w:t>Responsive web application; managed mobile/PWA client; offline encrypted store; camera and document capture; accessibility and multilingual readiness.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Edge and identity</w:t>
            </w:r>
          </w:p>
          <w:p>
            <w:pPr>
              <w:spacing w:after="0"/>
            </w:pPr>
            <w:r>
              <w:t>Web application firewall, API gateway, rate limiting, OpenID Connect identity provider, phishing-resistant MFA for staff, device/session controls and privileged access management.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Application services</w:t>
            </w:r>
          </w:p>
          <w:p>
            <w:pPr>
              <w:spacing w:after="0"/>
            </w:pPr>
            <w:r>
              <w:t>Master patient index, appointments/capacity, screening, vaccination, encounters, medication/allergy, investigations, certificates/QR, consent, notifications, terminology, rules, audit and reporting services.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Data and integration</w:t>
            </w:r>
          </w:p>
          <w:p>
            <w:pPr>
              <w:spacing w:after="0"/>
            </w:pPr>
            <w:r>
              <w:t>Transactional relational database, encrypted object storage, immutable audit store, message queue, FHIR repository/gateway, terminology server and laboratory/SMS/email adapters.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4F1"/>
          </w:tcPr>
          <w:p>
            <w:r>
              <w:rPr>
                <w:rFonts w:ascii="Aptos" w:hAnsi="Aptos"/>
                <w:b/>
                <w:color w:val="123F3A"/>
                <w:sz w:val="21"/>
              </w:rPr>
              <w:t>Operations</w:t>
            </w:r>
          </w:p>
          <w:p>
            <w:pPr>
              <w:spacing w:after="0"/>
            </w:pPr>
            <w:r>
              <w:t>Central monitoring, security telemetry, backup, disaster recovery, configuration/secrets management, release pipeline, feature flags and support console.</w:t>
            </w:r>
          </w:p>
        </w:tc>
      </w:tr>
    </w:tbl>
    <w:p>
      <w:pPr>
        <w:spacing w:after="0"/>
      </w:pPr>
    </w:p>
    <w:p>
      <w:pPr>
        <w:pStyle w:val="Heading2"/>
      </w:pPr>
      <w:r>
        <w:t>5.2 Non-functional requirements baseline</w:t>
      </w:r>
    </w:p>
    <w:tbl>
      <w:tblPr>
        <w:tblStyle w:val="TableGrid"/>
        <w:tblW w:type="dxa" w:w="9360"/>
        <w:tblLayout w:type="fixed"/>
        <w:tblLook w:firstColumn="1" w:firstRow="1" w:lastColumn="0" w:lastRow="0" w:noHBand="0" w:noVBand="1" w:val="04A0"/>
        <w:jc w:val="left"/>
        <w:tblInd w:w="120" w:type="dxa"/>
      </w:tblPr>
      <w:tblGrid>
        <w:gridCol w:w="1600"/>
        <w:gridCol w:w="5000"/>
        <w:gridCol w:w="2760"/>
      </w:tblGrid>
      <w:tr>
        <w:trPr>
          <w:tblHeader w:val="true"/>
        </w:trPr>
        <w:tc>
          <w:tcPr>
            <w:tcW w:type="dxa" w:w="1600"/>
            <w:tcMar>
              <w:top w:w="80" w:type="dxa"/>
              <w:start w:w="120" w:type="dxa"/>
              <w:bottom w:w="80" w:type="dxa"/>
              <w:end w:w="120" w:type="dxa"/>
            </w:tcMar>
            <w:shd w:fill="123F3A"/>
            <w:vAlign w:val="center"/>
          </w:tcPr>
          <w:p>
            <w:r>
              <w:rPr>
                <w:rFonts w:ascii="Aptos" w:hAnsi="Aptos"/>
                <w:b/>
                <w:color w:val="FFFFFF"/>
                <w:sz w:val="17"/>
              </w:rPr>
              <w:t>Quality</w:t>
            </w:r>
          </w:p>
        </w:tc>
        <w:tc>
          <w:tcPr>
            <w:tcW w:type="dxa" w:w="5000"/>
            <w:tcMar>
              <w:top w:w="80" w:type="dxa"/>
              <w:start w:w="120" w:type="dxa"/>
              <w:bottom w:w="80" w:type="dxa"/>
              <w:end w:w="120" w:type="dxa"/>
            </w:tcMar>
            <w:shd w:fill="123F3A"/>
            <w:vAlign w:val="center"/>
          </w:tcPr>
          <w:p>
            <w:r>
              <w:rPr>
                <w:rFonts w:ascii="Aptos" w:hAnsi="Aptos"/>
                <w:b/>
                <w:color w:val="FFFFFF"/>
                <w:sz w:val="17"/>
              </w:rPr>
              <w:t>Initial requirement</w:t>
            </w:r>
          </w:p>
        </w:tc>
        <w:tc>
          <w:tcPr>
            <w:tcW w:type="dxa" w:w="2760"/>
            <w:tcMar>
              <w:top w:w="80" w:type="dxa"/>
              <w:start w:w="120" w:type="dxa"/>
              <w:bottom w:w="80" w:type="dxa"/>
              <w:end w:w="120" w:type="dxa"/>
            </w:tcMar>
            <w:shd w:fill="123F3A"/>
            <w:vAlign w:val="center"/>
          </w:tcPr>
          <w:p>
            <w:r>
              <w:rPr>
                <w:rFonts w:ascii="Aptos" w:hAnsi="Aptos"/>
                <w:b/>
                <w:color w:val="FFFFFF"/>
                <w:sz w:val="17"/>
              </w:rPr>
              <w:t>Verification</w:t>
            </w:r>
          </w:p>
        </w:tc>
      </w:tr>
      <w:tr>
        <w:tc>
          <w:tcPr>
            <w:tcW w:type="dxa" w:w="1600"/>
            <w:vAlign w:val="top"/>
            <w:tcMar>
              <w:top w:w="80" w:type="dxa"/>
              <w:start w:w="120" w:type="dxa"/>
              <w:bottom w:w="80" w:type="dxa"/>
              <w:end w:w="120" w:type="dxa"/>
            </w:tcMar>
          </w:tcPr>
          <w:p>
            <w:pPr>
              <w:spacing w:after="40"/>
            </w:pPr>
            <w:r>
              <w:rPr>
                <w:rFonts w:ascii="Aptos" w:hAnsi="Aptos"/>
                <w:sz w:val="17"/>
              </w:rPr>
              <w:t>Availability</w:t>
            </w:r>
          </w:p>
        </w:tc>
        <w:tc>
          <w:tcPr>
            <w:tcW w:type="dxa" w:w="5000"/>
            <w:vAlign w:val="top"/>
            <w:tcMar>
              <w:top w:w="80" w:type="dxa"/>
              <w:start w:w="120" w:type="dxa"/>
              <w:bottom w:w="80" w:type="dxa"/>
              <w:end w:w="120" w:type="dxa"/>
            </w:tcMar>
          </w:tcPr>
          <w:p>
            <w:pPr>
              <w:spacing w:after="40"/>
            </w:pPr>
            <w:r>
              <w:rPr>
                <w:rFonts w:ascii="Aptos" w:hAnsi="Aptos"/>
                <w:sz w:val="17"/>
              </w:rPr>
              <w:t>99.9% during screening; 99.95% during Hajj critical window</w:t>
            </w:r>
          </w:p>
        </w:tc>
        <w:tc>
          <w:tcPr>
            <w:tcW w:type="dxa" w:w="2760"/>
            <w:vAlign w:val="top"/>
            <w:tcMar>
              <w:top w:w="80" w:type="dxa"/>
              <w:start w:w="120" w:type="dxa"/>
              <w:bottom w:w="80" w:type="dxa"/>
              <w:end w:w="120" w:type="dxa"/>
            </w:tcMar>
          </w:tcPr>
          <w:p>
            <w:pPr>
              <w:spacing w:after="40"/>
            </w:pPr>
            <w:r>
              <w:rPr>
                <w:rFonts w:ascii="Aptos" w:hAnsi="Aptos"/>
                <w:sz w:val="17"/>
              </w:rPr>
              <w:t>Synthetic monitoring and monthly SLA</w:t>
            </w:r>
          </w:p>
        </w:tc>
      </w:tr>
      <w:tr>
        <w:tc>
          <w:tcPr>
            <w:tcW w:type="dxa" w:w="1600"/>
            <w:vAlign w:val="top"/>
            <w:shd w:fill="F3F6F5"/>
            <w:tcMar>
              <w:top w:w="80" w:type="dxa"/>
              <w:start w:w="120" w:type="dxa"/>
              <w:bottom w:w="80" w:type="dxa"/>
              <w:end w:w="120" w:type="dxa"/>
            </w:tcMar>
          </w:tcPr>
          <w:p>
            <w:pPr>
              <w:spacing w:after="40"/>
            </w:pPr>
            <w:r>
              <w:rPr>
                <w:rFonts w:ascii="Aptos" w:hAnsi="Aptos"/>
                <w:sz w:val="17"/>
              </w:rPr>
              <w:t>Performance</w:t>
            </w:r>
          </w:p>
        </w:tc>
        <w:tc>
          <w:tcPr>
            <w:tcW w:type="dxa" w:w="5000"/>
            <w:vAlign w:val="top"/>
            <w:shd w:fill="F3F6F5"/>
            <w:tcMar>
              <w:top w:w="80" w:type="dxa"/>
              <w:start w:w="120" w:type="dxa"/>
              <w:bottom w:w="80" w:type="dxa"/>
              <w:end w:w="120" w:type="dxa"/>
            </w:tcMar>
          </w:tcPr>
          <w:p>
            <w:pPr>
              <w:spacing w:after="40"/>
            </w:pPr>
            <w:r>
              <w:rPr>
                <w:rFonts w:ascii="Aptos" w:hAnsi="Aptos"/>
                <w:sz w:val="17"/>
              </w:rPr>
              <w:t>95th percentile interactive API response under 2 seconds; search under 3 seconds</w:t>
            </w:r>
          </w:p>
        </w:tc>
        <w:tc>
          <w:tcPr>
            <w:tcW w:type="dxa" w:w="2760"/>
            <w:vAlign w:val="top"/>
            <w:shd w:fill="F3F6F5"/>
            <w:tcMar>
              <w:top w:w="80" w:type="dxa"/>
              <w:start w:w="120" w:type="dxa"/>
              <w:bottom w:w="80" w:type="dxa"/>
              <w:end w:w="120" w:type="dxa"/>
            </w:tcMar>
          </w:tcPr>
          <w:p>
            <w:pPr>
              <w:spacing w:after="40"/>
            </w:pPr>
            <w:r>
              <w:rPr>
                <w:rFonts w:ascii="Aptos" w:hAnsi="Aptos"/>
                <w:sz w:val="17"/>
              </w:rPr>
              <w:t>Load test at 2x forecast peak</w:t>
            </w:r>
          </w:p>
        </w:tc>
      </w:tr>
      <w:tr>
        <w:tc>
          <w:tcPr>
            <w:tcW w:type="dxa" w:w="1600"/>
            <w:vAlign w:val="top"/>
            <w:tcMar>
              <w:top w:w="80" w:type="dxa"/>
              <w:start w:w="120" w:type="dxa"/>
              <w:bottom w:w="80" w:type="dxa"/>
              <w:end w:w="120" w:type="dxa"/>
            </w:tcMar>
          </w:tcPr>
          <w:p>
            <w:pPr>
              <w:spacing w:after="40"/>
            </w:pPr>
            <w:r>
              <w:rPr>
                <w:rFonts w:ascii="Aptos" w:hAnsi="Aptos"/>
                <w:sz w:val="17"/>
              </w:rPr>
              <w:t>Scalability</w:t>
            </w:r>
          </w:p>
        </w:tc>
        <w:tc>
          <w:tcPr>
            <w:tcW w:type="dxa" w:w="5000"/>
            <w:vAlign w:val="top"/>
            <w:tcMar>
              <w:top w:w="80" w:type="dxa"/>
              <w:start w:w="120" w:type="dxa"/>
              <w:bottom w:w="80" w:type="dxa"/>
              <w:end w:w="120" w:type="dxa"/>
            </w:tcMar>
          </w:tcPr>
          <w:p>
            <w:pPr>
              <w:spacing w:after="40"/>
            </w:pPr>
            <w:r>
              <w:rPr>
                <w:rFonts w:ascii="Aptos" w:hAnsi="Aptos"/>
                <w:sz w:val="17"/>
              </w:rPr>
              <w:t>At least 20,000 pilgrims; 500 concurrent clinical users; burst booking controls</w:t>
            </w:r>
          </w:p>
        </w:tc>
        <w:tc>
          <w:tcPr>
            <w:tcW w:type="dxa" w:w="2760"/>
            <w:vAlign w:val="top"/>
            <w:tcMar>
              <w:top w:w="80" w:type="dxa"/>
              <w:start w:w="120" w:type="dxa"/>
              <w:bottom w:w="80" w:type="dxa"/>
              <w:end w:w="120" w:type="dxa"/>
            </w:tcMar>
          </w:tcPr>
          <w:p>
            <w:pPr>
              <w:spacing w:after="40"/>
            </w:pPr>
            <w:r>
              <w:rPr>
                <w:rFonts w:ascii="Aptos" w:hAnsi="Aptos"/>
                <w:sz w:val="17"/>
              </w:rPr>
              <w:t>Capacity test and queue monitoring</w:t>
            </w:r>
          </w:p>
        </w:tc>
      </w:tr>
      <w:tr>
        <w:tc>
          <w:tcPr>
            <w:tcW w:type="dxa" w:w="1600"/>
            <w:vAlign w:val="top"/>
            <w:shd w:fill="F3F6F5"/>
            <w:tcMar>
              <w:top w:w="80" w:type="dxa"/>
              <w:start w:w="120" w:type="dxa"/>
              <w:bottom w:w="80" w:type="dxa"/>
              <w:end w:w="120" w:type="dxa"/>
            </w:tcMar>
          </w:tcPr>
          <w:p>
            <w:pPr>
              <w:spacing w:after="40"/>
            </w:pPr>
            <w:r>
              <w:rPr>
                <w:rFonts w:ascii="Aptos" w:hAnsi="Aptos"/>
                <w:sz w:val="17"/>
              </w:rPr>
              <w:t>Recovery</w:t>
            </w:r>
          </w:p>
        </w:tc>
        <w:tc>
          <w:tcPr>
            <w:tcW w:type="dxa" w:w="5000"/>
            <w:vAlign w:val="top"/>
            <w:shd w:fill="F3F6F5"/>
            <w:tcMar>
              <w:top w:w="80" w:type="dxa"/>
              <w:start w:w="120" w:type="dxa"/>
              <w:bottom w:w="80" w:type="dxa"/>
              <w:end w:w="120" w:type="dxa"/>
            </w:tcMar>
          </w:tcPr>
          <w:p>
            <w:pPr>
              <w:spacing w:after="40"/>
            </w:pPr>
            <w:r>
              <w:rPr>
                <w:rFonts w:ascii="Aptos" w:hAnsi="Aptos"/>
                <w:sz w:val="17"/>
              </w:rPr>
              <w:t>Proposed RPO &lt;=15 minutes; RTO &lt;=2 hours; final values require risk approval</w:t>
            </w:r>
          </w:p>
        </w:tc>
        <w:tc>
          <w:tcPr>
            <w:tcW w:type="dxa" w:w="2760"/>
            <w:vAlign w:val="top"/>
            <w:shd w:fill="F3F6F5"/>
            <w:tcMar>
              <w:top w:w="80" w:type="dxa"/>
              <w:start w:w="120" w:type="dxa"/>
              <w:bottom w:w="80" w:type="dxa"/>
              <w:end w:w="120" w:type="dxa"/>
            </w:tcMar>
          </w:tcPr>
          <w:p>
            <w:pPr>
              <w:spacing w:after="40"/>
            </w:pPr>
            <w:r>
              <w:rPr>
                <w:rFonts w:ascii="Aptos" w:hAnsi="Aptos"/>
                <w:sz w:val="17"/>
              </w:rPr>
              <w:t>Quarterly restore and annual failover</w:t>
            </w:r>
          </w:p>
        </w:tc>
      </w:tr>
      <w:tr>
        <w:tc>
          <w:tcPr>
            <w:tcW w:type="dxa" w:w="1600"/>
            <w:vAlign w:val="top"/>
            <w:tcMar>
              <w:top w:w="80" w:type="dxa"/>
              <w:start w:w="120" w:type="dxa"/>
              <w:bottom w:w="80" w:type="dxa"/>
              <w:end w:w="120" w:type="dxa"/>
            </w:tcMar>
          </w:tcPr>
          <w:p>
            <w:pPr>
              <w:spacing w:after="40"/>
            </w:pPr>
            <w:r>
              <w:rPr>
                <w:rFonts w:ascii="Aptos" w:hAnsi="Aptos"/>
                <w:sz w:val="17"/>
              </w:rPr>
              <w:t>Offline</w:t>
            </w:r>
          </w:p>
        </w:tc>
        <w:tc>
          <w:tcPr>
            <w:tcW w:type="dxa" w:w="5000"/>
            <w:vAlign w:val="top"/>
            <w:tcMar>
              <w:top w:w="80" w:type="dxa"/>
              <w:start w:w="120" w:type="dxa"/>
              <w:bottom w:w="80" w:type="dxa"/>
              <w:end w:w="120" w:type="dxa"/>
            </w:tcMar>
          </w:tcPr>
          <w:p>
            <w:pPr>
              <w:spacing w:after="40"/>
            </w:pPr>
            <w:r>
              <w:rPr>
                <w:rFonts w:ascii="Aptos" w:hAnsi="Aptos"/>
                <w:sz w:val="17"/>
              </w:rPr>
              <w:t>Minimum necessary assigned-patient records; encrypted; conflict-safe sync; automatic expiry</w:t>
            </w:r>
          </w:p>
        </w:tc>
        <w:tc>
          <w:tcPr>
            <w:tcW w:type="dxa" w:w="2760"/>
            <w:vAlign w:val="top"/>
            <w:tcMar>
              <w:top w:w="80" w:type="dxa"/>
              <w:start w:w="120" w:type="dxa"/>
              <w:bottom w:w="80" w:type="dxa"/>
              <w:end w:w="120" w:type="dxa"/>
            </w:tcMar>
          </w:tcPr>
          <w:p>
            <w:pPr>
              <w:spacing w:after="40"/>
            </w:pPr>
            <w:r>
              <w:rPr>
                <w:rFonts w:ascii="Aptos" w:hAnsi="Aptos"/>
                <w:sz w:val="17"/>
              </w:rPr>
              <w:t>Lost-device and reconciliation tests</w:t>
            </w:r>
          </w:p>
        </w:tc>
      </w:tr>
      <w:tr>
        <w:tc>
          <w:tcPr>
            <w:tcW w:type="dxa" w:w="1600"/>
            <w:vAlign w:val="top"/>
            <w:shd w:fill="F3F6F5"/>
            <w:tcMar>
              <w:top w:w="80" w:type="dxa"/>
              <w:start w:w="120" w:type="dxa"/>
              <w:bottom w:w="80" w:type="dxa"/>
              <w:end w:w="120" w:type="dxa"/>
            </w:tcMar>
          </w:tcPr>
          <w:p>
            <w:pPr>
              <w:spacing w:after="40"/>
            </w:pPr>
            <w:r>
              <w:rPr>
                <w:rFonts w:ascii="Aptos" w:hAnsi="Aptos"/>
                <w:sz w:val="17"/>
              </w:rPr>
              <w:t>Audit</w:t>
            </w:r>
          </w:p>
        </w:tc>
        <w:tc>
          <w:tcPr>
            <w:tcW w:type="dxa" w:w="5000"/>
            <w:vAlign w:val="top"/>
            <w:shd w:fill="F3F6F5"/>
            <w:tcMar>
              <w:top w:w="80" w:type="dxa"/>
              <w:start w:w="120" w:type="dxa"/>
              <w:bottom w:w="80" w:type="dxa"/>
              <w:end w:w="120" w:type="dxa"/>
            </w:tcMar>
          </w:tcPr>
          <w:p>
            <w:pPr>
              <w:spacing w:after="40"/>
            </w:pPr>
            <w:r>
              <w:rPr>
                <w:rFonts w:ascii="Aptos" w:hAnsi="Aptos"/>
                <w:sz w:val="17"/>
              </w:rPr>
              <w:t>100% privileged, clinical and disclosure events; tamper-evident retention</w:t>
            </w:r>
          </w:p>
        </w:tc>
        <w:tc>
          <w:tcPr>
            <w:tcW w:type="dxa" w:w="2760"/>
            <w:vAlign w:val="top"/>
            <w:shd w:fill="F3F6F5"/>
            <w:tcMar>
              <w:top w:w="80" w:type="dxa"/>
              <w:start w:w="120" w:type="dxa"/>
              <w:bottom w:w="80" w:type="dxa"/>
              <w:end w:w="120" w:type="dxa"/>
            </w:tcMar>
          </w:tcPr>
          <w:p>
            <w:pPr>
              <w:spacing w:after="40"/>
            </w:pPr>
            <w:r>
              <w:rPr>
                <w:rFonts w:ascii="Aptos" w:hAnsi="Aptos"/>
                <w:sz w:val="17"/>
              </w:rPr>
              <w:t>Reconciliation and integrity test</w:t>
            </w:r>
          </w:p>
        </w:tc>
      </w:tr>
      <w:tr>
        <w:tc>
          <w:tcPr>
            <w:tcW w:type="dxa" w:w="1600"/>
            <w:vAlign w:val="top"/>
            <w:tcMar>
              <w:top w:w="80" w:type="dxa"/>
              <w:start w:w="120" w:type="dxa"/>
              <w:bottom w:w="80" w:type="dxa"/>
              <w:end w:w="120" w:type="dxa"/>
            </w:tcMar>
          </w:tcPr>
          <w:p>
            <w:pPr>
              <w:spacing w:after="40"/>
            </w:pPr>
            <w:r>
              <w:rPr>
                <w:rFonts w:ascii="Aptos" w:hAnsi="Aptos"/>
                <w:sz w:val="17"/>
              </w:rPr>
              <w:t>Accessibility</w:t>
            </w:r>
          </w:p>
        </w:tc>
        <w:tc>
          <w:tcPr>
            <w:tcW w:type="dxa" w:w="5000"/>
            <w:vAlign w:val="top"/>
            <w:tcMar>
              <w:top w:w="80" w:type="dxa"/>
              <w:start w:w="120" w:type="dxa"/>
              <w:bottom w:w="80" w:type="dxa"/>
              <w:end w:w="120" w:type="dxa"/>
            </w:tcMar>
          </w:tcPr>
          <w:p>
            <w:pPr>
              <w:spacing w:after="40"/>
            </w:pPr>
            <w:r>
              <w:rPr>
                <w:rFonts w:ascii="Aptos" w:hAnsi="Aptos"/>
                <w:sz w:val="17"/>
              </w:rPr>
              <w:t>WCAG 2.2 AA target for web; platform accessibility for mobile</w:t>
            </w:r>
          </w:p>
        </w:tc>
        <w:tc>
          <w:tcPr>
            <w:tcW w:type="dxa" w:w="2760"/>
            <w:vAlign w:val="top"/>
            <w:tcMar>
              <w:top w:w="80" w:type="dxa"/>
              <w:start w:w="120" w:type="dxa"/>
              <w:bottom w:w="80" w:type="dxa"/>
              <w:end w:w="120" w:type="dxa"/>
            </w:tcMar>
          </w:tcPr>
          <w:p>
            <w:pPr>
              <w:spacing w:after="40"/>
            </w:pPr>
            <w:r>
              <w:rPr>
                <w:rFonts w:ascii="Aptos" w:hAnsi="Aptos"/>
                <w:sz w:val="17"/>
              </w:rPr>
              <w:t>Automated and human review</w:t>
            </w:r>
          </w:p>
        </w:tc>
      </w:tr>
      <w:tr>
        <w:tc>
          <w:tcPr>
            <w:tcW w:type="dxa" w:w="1600"/>
            <w:vAlign w:val="top"/>
            <w:shd w:fill="F3F6F5"/>
            <w:tcMar>
              <w:top w:w="80" w:type="dxa"/>
              <w:start w:w="120" w:type="dxa"/>
              <w:bottom w:w="80" w:type="dxa"/>
              <w:end w:w="120" w:type="dxa"/>
            </w:tcMar>
          </w:tcPr>
          <w:p>
            <w:pPr>
              <w:spacing w:after="40"/>
            </w:pPr>
            <w:r>
              <w:rPr>
                <w:rFonts w:ascii="Aptos" w:hAnsi="Aptos"/>
                <w:sz w:val="17"/>
              </w:rPr>
              <w:t>Localization</w:t>
            </w:r>
          </w:p>
        </w:tc>
        <w:tc>
          <w:tcPr>
            <w:tcW w:type="dxa" w:w="5000"/>
            <w:vAlign w:val="top"/>
            <w:shd w:fill="F3F6F5"/>
            <w:tcMar>
              <w:top w:w="80" w:type="dxa"/>
              <w:start w:w="120" w:type="dxa"/>
              <w:bottom w:w="80" w:type="dxa"/>
              <w:end w:w="120" w:type="dxa"/>
            </w:tcMar>
          </w:tcPr>
          <w:p>
            <w:pPr>
              <w:spacing w:after="40"/>
            </w:pPr>
            <w:r>
              <w:rPr>
                <w:rFonts w:ascii="Aptos" w:hAnsi="Aptos"/>
                <w:sz w:val="17"/>
              </w:rPr>
              <w:t>Ghana date/phone formats; time-zone-safe Ghana/Saudi appointments</w:t>
            </w:r>
          </w:p>
        </w:tc>
        <w:tc>
          <w:tcPr>
            <w:tcW w:type="dxa" w:w="2760"/>
            <w:vAlign w:val="top"/>
            <w:shd w:fill="F3F6F5"/>
            <w:tcMar>
              <w:top w:w="80" w:type="dxa"/>
              <w:start w:w="120" w:type="dxa"/>
              <w:bottom w:w="80" w:type="dxa"/>
              <w:end w:w="120" w:type="dxa"/>
            </w:tcMar>
          </w:tcPr>
          <w:p>
            <w:pPr>
              <w:spacing w:after="40"/>
            </w:pPr>
            <w:r>
              <w:rPr>
                <w:rFonts w:ascii="Aptos" w:hAnsi="Aptos"/>
                <w:sz w:val="17"/>
              </w:rPr>
              <w:t>Cross-time-zone test suite</w:t>
            </w:r>
          </w:p>
        </w:tc>
      </w:tr>
    </w:tbl>
    <w:p>
      <w:pPr>
        <w:spacing w:after="0"/>
      </w:pPr>
    </w:p>
    <w:p>
      <w:pPr>
        <w:pStyle w:val="Heading2"/>
      </w:pPr>
      <w:r>
        <w:t>5.3 Environment separation</w:t>
      </w:r>
    </w:p>
    <w:p>
      <w:pPr>
        <w:pStyle w:val="ListBullet"/>
      </w:pPr>
      <w:r>
        <w:t>Development: synthetic data only.</w:t>
      </w:r>
    </w:p>
    <w:p>
      <w:pPr>
        <w:pStyle w:val="ListBullet"/>
      </w:pPr>
      <w:r>
        <w:t>Test/validation: controlled synthetic and approved de-identified datasets.</w:t>
      </w:r>
    </w:p>
    <w:p>
      <w:pPr>
        <w:pStyle w:val="ListBullet"/>
      </w:pPr>
      <w:r>
        <w:t>Training: synthetic realistic personas; periodically reset.</w:t>
      </w:r>
    </w:p>
    <w:p>
      <w:pPr>
        <w:pStyle w:val="ListBullet"/>
      </w:pPr>
      <w:r>
        <w:t>Production: live data; tightly controlled support access.</w:t>
      </w:r>
    </w:p>
    <w:p>
      <w:pPr>
        <w:pStyle w:val="ListBullet"/>
      </w:pPr>
      <w:r>
        <w:t>Disaster recovery: encrypted replica with documented activation authority.</w:t>
      </w:r>
    </w:p>
    <w:p>
      <w:pPr>
        <w:pStyle w:val="Heading1"/>
      </w:pPr>
      <w:r>
        <w:t>6. Clinical data model and FHIR scope</w:t>
      </w:r>
    </w:p>
    <w:p>
      <w:pPr>
        <w:pStyle w:val="Heading2"/>
      </w:pPr>
      <w:r>
        <w:t>6.1 Core identity and administrative resources</w:t>
      </w:r>
    </w:p>
    <w:tbl>
      <w:tblPr>
        <w:tblStyle w:val="TableGrid"/>
        <w:tblW w:type="dxa" w:w="9360"/>
        <w:tblLayout w:type="fixed"/>
        <w:tblLook w:firstColumn="1" w:firstRow="1" w:lastColumn="0" w:lastRow="0" w:noHBand="0" w:noVBand="1" w:val="04A0"/>
        <w:jc w:val="left"/>
        <w:tblInd w:w="120" w:type="dxa"/>
      </w:tblPr>
      <w:tblGrid>
        <w:gridCol w:w="2100"/>
        <w:gridCol w:w="2500"/>
        <w:gridCol w:w="4760"/>
      </w:tblGrid>
      <w:tr>
        <w:trPr>
          <w:tblHeader w:val="true"/>
        </w:trPr>
        <w:tc>
          <w:tcPr>
            <w:tcW w:type="dxa" w:w="2100"/>
            <w:tcMar>
              <w:top w:w="80" w:type="dxa"/>
              <w:start w:w="120" w:type="dxa"/>
              <w:bottom w:w="80" w:type="dxa"/>
              <w:end w:w="120" w:type="dxa"/>
            </w:tcMar>
            <w:shd w:fill="123F3A"/>
            <w:vAlign w:val="center"/>
          </w:tcPr>
          <w:p>
            <w:r>
              <w:rPr>
                <w:rFonts w:ascii="Aptos" w:hAnsi="Aptos"/>
                <w:b/>
                <w:color w:val="FFFFFF"/>
                <w:sz w:val="17"/>
              </w:rPr>
              <w:t>Business object</w:t>
            </w:r>
          </w:p>
        </w:tc>
        <w:tc>
          <w:tcPr>
            <w:tcW w:type="dxa" w:w="2500"/>
            <w:tcMar>
              <w:top w:w="80" w:type="dxa"/>
              <w:start w:w="120" w:type="dxa"/>
              <w:bottom w:w="80" w:type="dxa"/>
              <w:end w:w="120" w:type="dxa"/>
            </w:tcMar>
            <w:shd w:fill="123F3A"/>
            <w:vAlign w:val="center"/>
          </w:tcPr>
          <w:p>
            <w:r>
              <w:rPr>
                <w:rFonts w:ascii="Aptos" w:hAnsi="Aptos"/>
                <w:b/>
                <w:color w:val="FFFFFF"/>
                <w:sz w:val="17"/>
              </w:rPr>
              <w:t>FHIR resource(s)</w:t>
            </w:r>
          </w:p>
        </w:tc>
        <w:tc>
          <w:tcPr>
            <w:tcW w:type="dxa" w:w="4760"/>
            <w:tcMar>
              <w:top w:w="80" w:type="dxa"/>
              <w:start w:w="120" w:type="dxa"/>
              <w:bottom w:w="80" w:type="dxa"/>
              <w:end w:w="120" w:type="dxa"/>
            </w:tcMar>
            <w:shd w:fill="123F3A"/>
            <w:vAlign w:val="center"/>
          </w:tcPr>
          <w:p>
            <w:r>
              <w:rPr>
                <w:rFonts w:ascii="Aptos" w:hAnsi="Aptos"/>
                <w:b/>
                <w:color w:val="FFFFFF"/>
                <w:sz w:val="17"/>
              </w:rPr>
              <w:t>Key identifiers / controls</w:t>
            </w:r>
          </w:p>
        </w:tc>
      </w:tr>
      <w:tr>
        <w:tc>
          <w:tcPr>
            <w:tcW w:type="dxa" w:w="2100"/>
            <w:vAlign w:val="top"/>
            <w:tcMar>
              <w:top w:w="80" w:type="dxa"/>
              <w:start w:w="120" w:type="dxa"/>
              <w:bottom w:w="80" w:type="dxa"/>
              <w:end w:w="120" w:type="dxa"/>
            </w:tcMar>
          </w:tcPr>
          <w:p>
            <w:pPr>
              <w:spacing w:after="40"/>
            </w:pPr>
            <w:r>
              <w:rPr>
                <w:rFonts w:ascii="Aptos" w:hAnsi="Aptos"/>
                <w:sz w:val="17"/>
              </w:rPr>
              <w:t>Pilgrim</w:t>
            </w:r>
          </w:p>
        </w:tc>
        <w:tc>
          <w:tcPr>
            <w:tcW w:type="dxa" w:w="2500"/>
            <w:vAlign w:val="top"/>
            <w:tcMar>
              <w:top w:w="80" w:type="dxa"/>
              <w:start w:w="120" w:type="dxa"/>
              <w:bottom w:w="80" w:type="dxa"/>
              <w:end w:w="120" w:type="dxa"/>
            </w:tcMar>
          </w:tcPr>
          <w:p>
            <w:pPr>
              <w:spacing w:after="40"/>
            </w:pPr>
            <w:r>
              <w:rPr>
                <w:rFonts w:ascii="Aptos" w:hAnsi="Aptos"/>
                <w:sz w:val="17"/>
              </w:rPr>
              <w:t>Patient, RelatedPerson</w:t>
            </w:r>
          </w:p>
        </w:tc>
        <w:tc>
          <w:tcPr>
            <w:tcW w:type="dxa" w:w="4760"/>
            <w:vAlign w:val="top"/>
            <w:tcMar>
              <w:top w:w="80" w:type="dxa"/>
              <w:start w:w="120" w:type="dxa"/>
              <w:bottom w:w="80" w:type="dxa"/>
              <w:end w:w="120" w:type="dxa"/>
            </w:tcMar>
          </w:tcPr>
          <w:p>
            <w:pPr>
              <w:spacing w:after="40"/>
            </w:pPr>
            <w:r>
              <w:rPr>
                <w:rFonts w:ascii="Aptos" w:hAnsi="Aptos"/>
                <w:sz w:val="17"/>
              </w:rPr>
              <w:t>Passport primary identity evidence; internal immutable UUID</w:t>
            </w:r>
          </w:p>
        </w:tc>
      </w:tr>
      <w:tr>
        <w:tc>
          <w:tcPr>
            <w:tcW w:type="dxa" w:w="2100"/>
            <w:vAlign w:val="top"/>
            <w:shd w:fill="F3F6F5"/>
            <w:tcMar>
              <w:top w:w="80" w:type="dxa"/>
              <w:start w:w="120" w:type="dxa"/>
              <w:bottom w:w="80" w:type="dxa"/>
              <w:end w:w="120" w:type="dxa"/>
            </w:tcMar>
          </w:tcPr>
          <w:p>
            <w:pPr>
              <w:spacing w:after="40"/>
            </w:pPr>
            <w:r>
              <w:rPr>
                <w:rFonts w:ascii="Aptos" w:hAnsi="Aptos"/>
                <w:sz w:val="17"/>
              </w:rPr>
              <w:t>Clinician</w:t>
            </w:r>
          </w:p>
        </w:tc>
        <w:tc>
          <w:tcPr>
            <w:tcW w:type="dxa" w:w="2500"/>
            <w:vAlign w:val="top"/>
            <w:shd w:fill="F3F6F5"/>
            <w:tcMar>
              <w:top w:w="80" w:type="dxa"/>
              <w:start w:w="120" w:type="dxa"/>
              <w:bottom w:w="80" w:type="dxa"/>
              <w:end w:w="120" w:type="dxa"/>
            </w:tcMar>
          </w:tcPr>
          <w:p>
            <w:pPr>
              <w:spacing w:after="40"/>
            </w:pPr>
            <w:r>
              <w:rPr>
                <w:rFonts w:ascii="Aptos" w:hAnsi="Aptos"/>
                <w:sz w:val="17"/>
              </w:rPr>
              <w:t>Practitioner, PractitionerRole</w:t>
            </w:r>
          </w:p>
        </w:tc>
        <w:tc>
          <w:tcPr>
            <w:tcW w:type="dxa" w:w="4760"/>
            <w:vAlign w:val="top"/>
            <w:shd w:fill="F3F6F5"/>
            <w:tcMar>
              <w:top w:w="80" w:type="dxa"/>
              <w:start w:w="120" w:type="dxa"/>
              <w:bottom w:w="80" w:type="dxa"/>
              <w:end w:w="120" w:type="dxa"/>
            </w:tcMar>
          </w:tcPr>
          <w:p>
            <w:pPr>
              <w:spacing w:after="40"/>
            </w:pPr>
            <w:r>
              <w:rPr>
                <w:rFonts w:ascii="Aptos" w:hAnsi="Aptos"/>
                <w:sz w:val="17"/>
              </w:rPr>
              <w:t>Regulator, licence, expiry, organization, role status</w:t>
            </w:r>
          </w:p>
        </w:tc>
      </w:tr>
      <w:tr>
        <w:tc>
          <w:tcPr>
            <w:tcW w:type="dxa" w:w="2100"/>
            <w:vAlign w:val="top"/>
            <w:tcMar>
              <w:top w:w="80" w:type="dxa"/>
              <w:start w:w="120" w:type="dxa"/>
              <w:bottom w:w="80" w:type="dxa"/>
              <w:end w:w="120" w:type="dxa"/>
            </w:tcMar>
          </w:tcPr>
          <w:p>
            <w:pPr>
              <w:spacing w:after="40"/>
            </w:pPr>
            <w:r>
              <w:rPr>
                <w:rFonts w:ascii="Aptos" w:hAnsi="Aptos"/>
                <w:sz w:val="17"/>
              </w:rPr>
              <w:t>Agent / Directorate</w:t>
            </w:r>
          </w:p>
        </w:tc>
        <w:tc>
          <w:tcPr>
            <w:tcW w:type="dxa" w:w="2500"/>
            <w:vAlign w:val="top"/>
            <w:tcMar>
              <w:top w:w="80" w:type="dxa"/>
              <w:start w:w="120" w:type="dxa"/>
              <w:bottom w:w="80" w:type="dxa"/>
              <w:end w:w="120" w:type="dxa"/>
            </w:tcMar>
          </w:tcPr>
          <w:p>
            <w:pPr>
              <w:spacing w:after="40"/>
            </w:pPr>
            <w:r>
              <w:rPr>
                <w:rFonts w:ascii="Aptos" w:hAnsi="Aptos"/>
                <w:sz w:val="17"/>
              </w:rPr>
              <w:t>Organization</w:t>
            </w:r>
          </w:p>
        </w:tc>
        <w:tc>
          <w:tcPr>
            <w:tcW w:type="dxa" w:w="4760"/>
            <w:vAlign w:val="top"/>
            <w:tcMar>
              <w:top w:w="80" w:type="dxa"/>
              <w:start w:w="120" w:type="dxa"/>
              <w:bottom w:w="80" w:type="dxa"/>
              <w:end w:w="120" w:type="dxa"/>
            </w:tcMar>
          </w:tcPr>
          <w:p>
            <w:pPr>
              <w:spacing w:after="40"/>
            </w:pPr>
            <w:r>
              <w:rPr>
                <w:rFonts w:ascii="Aptos" w:hAnsi="Aptos"/>
                <w:sz w:val="17"/>
              </w:rPr>
              <w:t>Accreditation status; agency-scoped access</w:t>
            </w:r>
          </w:p>
        </w:tc>
      </w:tr>
      <w:tr>
        <w:tc>
          <w:tcPr>
            <w:tcW w:type="dxa" w:w="2100"/>
            <w:vAlign w:val="top"/>
            <w:shd w:fill="F3F6F5"/>
            <w:tcMar>
              <w:top w:w="80" w:type="dxa"/>
              <w:start w:w="120" w:type="dxa"/>
              <w:bottom w:w="80" w:type="dxa"/>
              <w:end w:w="120" w:type="dxa"/>
            </w:tcMar>
          </w:tcPr>
          <w:p>
            <w:pPr>
              <w:spacing w:after="40"/>
            </w:pPr>
            <w:r>
              <w:rPr>
                <w:rFonts w:ascii="Aptos" w:hAnsi="Aptos"/>
                <w:sz w:val="17"/>
              </w:rPr>
              <w:t>Facility</w:t>
            </w:r>
          </w:p>
        </w:tc>
        <w:tc>
          <w:tcPr>
            <w:tcW w:type="dxa" w:w="2500"/>
            <w:vAlign w:val="top"/>
            <w:shd w:fill="F3F6F5"/>
            <w:tcMar>
              <w:top w:w="80" w:type="dxa"/>
              <w:start w:w="120" w:type="dxa"/>
              <w:bottom w:w="80" w:type="dxa"/>
              <w:end w:w="120" w:type="dxa"/>
            </w:tcMar>
          </w:tcPr>
          <w:p>
            <w:pPr>
              <w:spacing w:after="40"/>
            </w:pPr>
            <w:r>
              <w:rPr>
                <w:rFonts w:ascii="Aptos" w:hAnsi="Aptos"/>
                <w:sz w:val="17"/>
              </w:rPr>
              <w:t>Location, HealthcareService</w:t>
            </w:r>
          </w:p>
        </w:tc>
        <w:tc>
          <w:tcPr>
            <w:tcW w:type="dxa" w:w="4760"/>
            <w:vAlign w:val="top"/>
            <w:shd w:fill="F3F6F5"/>
            <w:tcMar>
              <w:top w:w="80" w:type="dxa"/>
              <w:start w:w="120" w:type="dxa"/>
              <w:bottom w:w="80" w:type="dxa"/>
              <w:end w:w="120" w:type="dxa"/>
            </w:tcMar>
          </w:tcPr>
          <w:p>
            <w:pPr>
              <w:spacing w:after="40"/>
            </w:pPr>
            <w:r>
              <w:rPr>
                <w:rFonts w:ascii="Aptos" w:hAnsi="Aptos"/>
                <w:sz w:val="17"/>
              </w:rPr>
              <w:t>Accra, Tamale, Makkah, Mina, Arafat; operational period</w:t>
            </w:r>
          </w:p>
        </w:tc>
      </w:tr>
      <w:tr>
        <w:tc>
          <w:tcPr>
            <w:tcW w:type="dxa" w:w="2100"/>
            <w:vAlign w:val="top"/>
            <w:tcMar>
              <w:top w:w="80" w:type="dxa"/>
              <w:start w:w="120" w:type="dxa"/>
              <w:bottom w:w="80" w:type="dxa"/>
              <w:end w:w="120" w:type="dxa"/>
            </w:tcMar>
          </w:tcPr>
          <w:p>
            <w:pPr>
              <w:spacing w:after="40"/>
            </w:pPr>
            <w:r>
              <w:rPr>
                <w:rFonts w:ascii="Aptos" w:hAnsi="Aptos"/>
                <w:sz w:val="17"/>
              </w:rPr>
              <w:t>Booking</w:t>
            </w:r>
          </w:p>
        </w:tc>
        <w:tc>
          <w:tcPr>
            <w:tcW w:type="dxa" w:w="2500"/>
            <w:vAlign w:val="top"/>
            <w:tcMar>
              <w:top w:w="80" w:type="dxa"/>
              <w:start w:w="120" w:type="dxa"/>
              <w:bottom w:w="80" w:type="dxa"/>
              <w:end w:w="120" w:type="dxa"/>
            </w:tcMar>
          </w:tcPr>
          <w:p>
            <w:pPr>
              <w:spacing w:after="40"/>
            </w:pPr>
            <w:r>
              <w:rPr>
                <w:rFonts w:ascii="Aptos" w:hAnsi="Aptos"/>
                <w:sz w:val="17"/>
              </w:rPr>
              <w:t>Appointment, Schedule, Slot</w:t>
            </w:r>
          </w:p>
        </w:tc>
        <w:tc>
          <w:tcPr>
            <w:tcW w:type="dxa" w:w="4760"/>
            <w:vAlign w:val="top"/>
            <w:tcMar>
              <w:top w:w="80" w:type="dxa"/>
              <w:start w:w="120" w:type="dxa"/>
              <w:bottom w:w="80" w:type="dxa"/>
              <w:end w:w="120" w:type="dxa"/>
            </w:tcMar>
          </w:tcPr>
          <w:p>
            <w:pPr>
              <w:spacing w:after="40"/>
            </w:pPr>
            <w:r>
              <w:rPr>
                <w:rFonts w:ascii="Aptos" w:hAnsi="Aptos"/>
                <w:sz w:val="17"/>
              </w:rPr>
              <w:t>Region quota, session, purpose, status, idempotency key</w:t>
            </w:r>
          </w:p>
        </w:tc>
      </w:tr>
      <w:tr>
        <w:tc>
          <w:tcPr>
            <w:tcW w:type="dxa" w:w="2100"/>
            <w:vAlign w:val="top"/>
            <w:shd w:fill="F3F6F5"/>
            <w:tcMar>
              <w:top w:w="80" w:type="dxa"/>
              <w:start w:w="120" w:type="dxa"/>
              <w:bottom w:w="80" w:type="dxa"/>
              <w:end w:w="120" w:type="dxa"/>
            </w:tcMar>
          </w:tcPr>
          <w:p>
            <w:pPr>
              <w:spacing w:after="40"/>
            </w:pPr>
            <w:r>
              <w:rPr>
                <w:rFonts w:ascii="Aptos" w:hAnsi="Aptos"/>
                <w:sz w:val="17"/>
              </w:rPr>
              <w:t>Consent</w:t>
            </w:r>
          </w:p>
        </w:tc>
        <w:tc>
          <w:tcPr>
            <w:tcW w:type="dxa" w:w="2500"/>
            <w:vAlign w:val="top"/>
            <w:shd w:fill="F3F6F5"/>
            <w:tcMar>
              <w:top w:w="80" w:type="dxa"/>
              <w:start w:w="120" w:type="dxa"/>
              <w:bottom w:w="80" w:type="dxa"/>
              <w:end w:w="120" w:type="dxa"/>
            </w:tcMar>
          </w:tcPr>
          <w:p>
            <w:pPr>
              <w:spacing w:after="40"/>
            </w:pPr>
            <w:r>
              <w:rPr>
                <w:rFonts w:ascii="Aptos" w:hAnsi="Aptos"/>
                <w:sz w:val="17"/>
              </w:rPr>
              <w:t>Consent</w:t>
            </w:r>
          </w:p>
        </w:tc>
        <w:tc>
          <w:tcPr>
            <w:tcW w:type="dxa" w:w="4760"/>
            <w:vAlign w:val="top"/>
            <w:shd w:fill="F3F6F5"/>
            <w:tcMar>
              <w:top w:w="80" w:type="dxa"/>
              <w:start w:w="120" w:type="dxa"/>
              <w:bottom w:w="80" w:type="dxa"/>
              <w:end w:w="120" w:type="dxa"/>
            </w:tcMar>
          </w:tcPr>
          <w:p>
            <w:pPr>
              <w:spacing w:after="40"/>
            </w:pPr>
            <w:r>
              <w:rPr>
                <w:rFonts w:ascii="Aptos" w:hAnsi="Aptos"/>
                <w:sz w:val="17"/>
              </w:rPr>
              <w:t>Purpose, recipient, scope, status and effective period</w:t>
            </w:r>
          </w:p>
        </w:tc>
      </w:tr>
    </w:tbl>
    <w:p>
      <w:pPr>
        <w:spacing w:after="0"/>
      </w:pPr>
    </w:p>
    <w:p>
      <w:pPr>
        <w:pStyle w:val="Heading2"/>
      </w:pPr>
      <w:r>
        <w:t>6.2 Clinical resources</w:t>
      </w:r>
    </w:p>
    <w:tbl>
      <w:tblPr>
        <w:tblStyle w:val="TableGrid"/>
        <w:tblW w:type="dxa" w:w="9360"/>
        <w:tblLayout w:type="fixed"/>
        <w:tblLook w:firstColumn="1" w:firstRow="1" w:lastColumn="0" w:lastRow="0" w:noHBand="0" w:noVBand="1" w:val="04A0"/>
        <w:jc w:val="left"/>
        <w:tblInd w:w="120" w:type="dxa"/>
      </w:tblPr>
      <w:tblGrid>
        <w:gridCol w:w="2000"/>
        <w:gridCol w:w="2900"/>
        <w:gridCol w:w="4460"/>
      </w:tblGrid>
      <w:tr>
        <w:trPr>
          <w:tblHeader w:val="true"/>
        </w:trPr>
        <w:tc>
          <w:tcPr>
            <w:tcW w:type="dxa" w:w="2000"/>
            <w:tcMar>
              <w:top w:w="80" w:type="dxa"/>
              <w:start w:w="120" w:type="dxa"/>
              <w:bottom w:w="80" w:type="dxa"/>
              <w:end w:w="120" w:type="dxa"/>
            </w:tcMar>
            <w:shd w:fill="123F3A"/>
            <w:vAlign w:val="center"/>
          </w:tcPr>
          <w:p>
            <w:r>
              <w:rPr>
                <w:rFonts w:ascii="Aptos" w:hAnsi="Aptos"/>
                <w:b/>
                <w:color w:val="FFFFFF"/>
                <w:sz w:val="17"/>
              </w:rPr>
              <w:t>Domain</w:t>
            </w:r>
          </w:p>
        </w:tc>
        <w:tc>
          <w:tcPr>
            <w:tcW w:type="dxa" w:w="2900"/>
            <w:tcMar>
              <w:top w:w="80" w:type="dxa"/>
              <w:start w:w="120" w:type="dxa"/>
              <w:bottom w:w="80" w:type="dxa"/>
              <w:end w:w="120" w:type="dxa"/>
            </w:tcMar>
            <w:shd w:fill="123F3A"/>
            <w:vAlign w:val="center"/>
          </w:tcPr>
          <w:p>
            <w:r>
              <w:rPr>
                <w:rFonts w:ascii="Aptos" w:hAnsi="Aptos"/>
                <w:b/>
                <w:color w:val="FFFFFF"/>
                <w:sz w:val="17"/>
              </w:rPr>
              <w:t>FHIR resource(s)</w:t>
            </w:r>
          </w:p>
        </w:tc>
        <w:tc>
          <w:tcPr>
            <w:tcW w:type="dxa" w:w="4460"/>
            <w:tcMar>
              <w:top w:w="80" w:type="dxa"/>
              <w:start w:w="120" w:type="dxa"/>
              <w:bottom w:w="80" w:type="dxa"/>
              <w:end w:w="120" w:type="dxa"/>
            </w:tcMar>
            <w:shd w:fill="123F3A"/>
            <w:vAlign w:val="center"/>
          </w:tcPr>
          <w:p>
            <w:r>
              <w:rPr>
                <w:rFonts w:ascii="Aptos" w:hAnsi="Aptos"/>
                <w:b/>
                <w:color w:val="FFFFFF"/>
                <w:sz w:val="17"/>
              </w:rPr>
              <w:t>Minimum profile requirements</w:t>
            </w:r>
          </w:p>
        </w:tc>
      </w:tr>
      <w:tr>
        <w:tc>
          <w:tcPr>
            <w:tcW w:type="dxa" w:w="2000"/>
            <w:vAlign w:val="top"/>
            <w:tcMar>
              <w:top w:w="80" w:type="dxa"/>
              <w:start w:w="120" w:type="dxa"/>
              <w:bottom w:w="80" w:type="dxa"/>
              <w:end w:w="120" w:type="dxa"/>
            </w:tcMar>
          </w:tcPr>
          <w:p>
            <w:pPr>
              <w:spacing w:after="40"/>
            </w:pPr>
            <w:r>
              <w:rPr>
                <w:rFonts w:ascii="Aptos" w:hAnsi="Aptos"/>
                <w:sz w:val="17"/>
              </w:rPr>
              <w:t>Screening</w:t>
            </w:r>
          </w:p>
        </w:tc>
        <w:tc>
          <w:tcPr>
            <w:tcW w:type="dxa" w:w="2900"/>
            <w:vAlign w:val="top"/>
            <w:tcMar>
              <w:top w:w="80" w:type="dxa"/>
              <w:start w:w="120" w:type="dxa"/>
              <w:bottom w:w="80" w:type="dxa"/>
              <w:end w:w="120" w:type="dxa"/>
            </w:tcMar>
          </w:tcPr>
          <w:p>
            <w:pPr>
              <w:spacing w:after="40"/>
            </w:pPr>
            <w:r>
              <w:rPr>
                <w:rFonts w:ascii="Aptos" w:hAnsi="Aptos"/>
                <w:sz w:val="17"/>
              </w:rPr>
              <w:t>Questionnaire, QuestionnaireResponse, Observation, RiskAssessment</w:t>
            </w:r>
          </w:p>
        </w:tc>
        <w:tc>
          <w:tcPr>
            <w:tcW w:type="dxa" w:w="4460"/>
            <w:vAlign w:val="top"/>
            <w:tcMar>
              <w:top w:w="80" w:type="dxa"/>
              <w:start w:w="120" w:type="dxa"/>
              <w:bottom w:w="80" w:type="dxa"/>
              <w:end w:w="120" w:type="dxa"/>
            </w:tcMar>
          </w:tcPr>
          <w:p>
            <w:pPr>
              <w:spacing w:after="40"/>
            </w:pPr>
            <w:r>
              <w:rPr>
                <w:rFonts w:ascii="Aptos" w:hAnsi="Aptos"/>
                <w:sz w:val="17"/>
              </w:rPr>
              <w:t>Question version, performer, timestamp, abnormal flags, outcome and rationale</w:t>
            </w:r>
          </w:p>
        </w:tc>
      </w:tr>
      <w:tr>
        <w:tc>
          <w:tcPr>
            <w:tcW w:type="dxa" w:w="2000"/>
            <w:vAlign w:val="top"/>
            <w:shd w:fill="F3F6F5"/>
            <w:tcMar>
              <w:top w:w="80" w:type="dxa"/>
              <w:start w:w="120" w:type="dxa"/>
              <w:bottom w:w="80" w:type="dxa"/>
              <w:end w:w="120" w:type="dxa"/>
            </w:tcMar>
          </w:tcPr>
          <w:p>
            <w:pPr>
              <w:spacing w:after="40"/>
            </w:pPr>
            <w:r>
              <w:rPr>
                <w:rFonts w:ascii="Aptos" w:hAnsi="Aptos"/>
                <w:sz w:val="17"/>
              </w:rPr>
              <w:t>Diagnoses</w:t>
            </w:r>
          </w:p>
        </w:tc>
        <w:tc>
          <w:tcPr>
            <w:tcW w:type="dxa" w:w="2900"/>
            <w:vAlign w:val="top"/>
            <w:shd w:fill="F3F6F5"/>
            <w:tcMar>
              <w:top w:w="80" w:type="dxa"/>
              <w:start w:w="120" w:type="dxa"/>
              <w:bottom w:w="80" w:type="dxa"/>
              <w:end w:w="120" w:type="dxa"/>
            </w:tcMar>
          </w:tcPr>
          <w:p>
            <w:pPr>
              <w:spacing w:after="40"/>
            </w:pPr>
            <w:r>
              <w:rPr>
                <w:rFonts w:ascii="Aptos" w:hAnsi="Aptos"/>
                <w:sz w:val="17"/>
              </w:rPr>
              <w:t>Condition</w:t>
            </w:r>
          </w:p>
        </w:tc>
        <w:tc>
          <w:tcPr>
            <w:tcW w:type="dxa" w:w="4460"/>
            <w:vAlign w:val="top"/>
            <w:shd w:fill="F3F6F5"/>
            <w:tcMar>
              <w:top w:w="80" w:type="dxa"/>
              <w:start w:w="120" w:type="dxa"/>
              <w:bottom w:w="80" w:type="dxa"/>
              <w:end w:w="120" w:type="dxa"/>
            </w:tcMar>
          </w:tcPr>
          <w:p>
            <w:pPr>
              <w:spacing w:after="40"/>
            </w:pPr>
            <w:r>
              <w:rPr>
                <w:rFonts w:ascii="Aptos" w:hAnsi="Aptos"/>
                <w:sz w:val="17"/>
              </w:rPr>
              <w:t>Terminology system/version, onset, verification and clinical status</w:t>
            </w:r>
          </w:p>
        </w:tc>
      </w:tr>
      <w:tr>
        <w:tc>
          <w:tcPr>
            <w:tcW w:type="dxa" w:w="2000"/>
            <w:vAlign w:val="top"/>
            <w:tcMar>
              <w:top w:w="80" w:type="dxa"/>
              <w:start w:w="120" w:type="dxa"/>
              <w:bottom w:w="80" w:type="dxa"/>
              <w:end w:w="120" w:type="dxa"/>
            </w:tcMar>
          </w:tcPr>
          <w:p>
            <w:pPr>
              <w:spacing w:after="40"/>
            </w:pPr>
            <w:r>
              <w:rPr>
                <w:rFonts w:ascii="Aptos" w:hAnsi="Aptos"/>
                <w:sz w:val="17"/>
              </w:rPr>
              <w:t>Vaccination</w:t>
            </w:r>
          </w:p>
        </w:tc>
        <w:tc>
          <w:tcPr>
            <w:tcW w:type="dxa" w:w="2900"/>
            <w:vAlign w:val="top"/>
            <w:tcMar>
              <w:top w:w="80" w:type="dxa"/>
              <w:start w:w="120" w:type="dxa"/>
              <w:bottom w:w="80" w:type="dxa"/>
              <w:end w:w="120" w:type="dxa"/>
            </w:tcMar>
          </w:tcPr>
          <w:p>
            <w:pPr>
              <w:spacing w:after="40"/>
            </w:pPr>
            <w:r>
              <w:rPr>
                <w:rFonts w:ascii="Aptos" w:hAnsi="Aptos"/>
                <w:sz w:val="17"/>
              </w:rPr>
              <w:t>Immunization</w:t>
            </w:r>
          </w:p>
        </w:tc>
        <w:tc>
          <w:tcPr>
            <w:tcW w:type="dxa" w:w="4460"/>
            <w:vAlign w:val="top"/>
            <w:tcMar>
              <w:top w:w="80" w:type="dxa"/>
              <w:start w:w="120" w:type="dxa"/>
              <w:bottom w:w="80" w:type="dxa"/>
              <w:end w:w="120" w:type="dxa"/>
            </w:tcMar>
          </w:tcPr>
          <w:p>
            <w:pPr>
              <w:spacing w:after="40"/>
            </w:pPr>
            <w:r>
              <w:rPr>
                <w:rFonts w:ascii="Aptos" w:hAnsi="Aptos"/>
                <w:sz w:val="17"/>
              </w:rPr>
              <w:t>Vaccine code, lot, expiry, manufacturer, route, site, performer, AEFI</w:t>
            </w:r>
          </w:p>
        </w:tc>
      </w:tr>
      <w:tr>
        <w:tc>
          <w:tcPr>
            <w:tcW w:type="dxa" w:w="2000"/>
            <w:vAlign w:val="top"/>
            <w:shd w:fill="F3F6F5"/>
            <w:tcMar>
              <w:top w:w="80" w:type="dxa"/>
              <w:start w:w="120" w:type="dxa"/>
              <w:bottom w:w="80" w:type="dxa"/>
              <w:end w:w="120" w:type="dxa"/>
            </w:tcMar>
          </w:tcPr>
          <w:p>
            <w:pPr>
              <w:spacing w:after="40"/>
            </w:pPr>
            <w:r>
              <w:rPr>
                <w:rFonts w:ascii="Aptos" w:hAnsi="Aptos"/>
                <w:sz w:val="17"/>
              </w:rPr>
              <w:t>Allergy</w:t>
            </w:r>
          </w:p>
        </w:tc>
        <w:tc>
          <w:tcPr>
            <w:tcW w:type="dxa" w:w="2900"/>
            <w:vAlign w:val="top"/>
            <w:shd w:fill="F3F6F5"/>
            <w:tcMar>
              <w:top w:w="80" w:type="dxa"/>
              <w:start w:w="120" w:type="dxa"/>
              <w:bottom w:w="80" w:type="dxa"/>
              <w:end w:w="120" w:type="dxa"/>
            </w:tcMar>
          </w:tcPr>
          <w:p>
            <w:pPr>
              <w:spacing w:after="40"/>
            </w:pPr>
            <w:r>
              <w:rPr>
                <w:rFonts w:ascii="Aptos" w:hAnsi="Aptos"/>
                <w:sz w:val="17"/>
              </w:rPr>
              <w:t>AllergyIntolerance</w:t>
            </w:r>
          </w:p>
        </w:tc>
        <w:tc>
          <w:tcPr>
            <w:tcW w:type="dxa" w:w="4460"/>
            <w:vAlign w:val="top"/>
            <w:shd w:fill="F3F6F5"/>
            <w:tcMar>
              <w:top w:w="80" w:type="dxa"/>
              <w:start w:w="120" w:type="dxa"/>
              <w:bottom w:w="80" w:type="dxa"/>
              <w:end w:w="120" w:type="dxa"/>
            </w:tcMar>
          </w:tcPr>
          <w:p>
            <w:pPr>
              <w:spacing w:after="40"/>
            </w:pPr>
            <w:r>
              <w:rPr>
                <w:rFonts w:ascii="Aptos" w:hAnsi="Aptos"/>
                <w:sz w:val="17"/>
              </w:rPr>
              <w:t>Substance, reaction, severity, verification, recorder</w:t>
            </w:r>
          </w:p>
        </w:tc>
      </w:tr>
      <w:tr>
        <w:tc>
          <w:tcPr>
            <w:tcW w:type="dxa" w:w="2000"/>
            <w:vAlign w:val="top"/>
            <w:tcMar>
              <w:top w:w="80" w:type="dxa"/>
              <w:start w:w="120" w:type="dxa"/>
              <w:bottom w:w="80" w:type="dxa"/>
              <w:end w:w="120" w:type="dxa"/>
            </w:tcMar>
          </w:tcPr>
          <w:p>
            <w:pPr>
              <w:spacing w:after="40"/>
            </w:pPr>
            <w:r>
              <w:rPr>
                <w:rFonts w:ascii="Aptos" w:hAnsi="Aptos"/>
                <w:sz w:val="17"/>
              </w:rPr>
              <w:t>Medication</w:t>
            </w:r>
          </w:p>
        </w:tc>
        <w:tc>
          <w:tcPr>
            <w:tcW w:type="dxa" w:w="2900"/>
            <w:vAlign w:val="top"/>
            <w:tcMar>
              <w:top w:w="80" w:type="dxa"/>
              <w:start w:w="120" w:type="dxa"/>
              <w:bottom w:w="80" w:type="dxa"/>
              <w:end w:w="120" w:type="dxa"/>
            </w:tcMar>
          </w:tcPr>
          <w:p>
            <w:pPr>
              <w:spacing w:after="40"/>
            </w:pPr>
            <w:r>
              <w:rPr>
                <w:rFonts w:ascii="Aptos" w:hAnsi="Aptos"/>
                <w:sz w:val="17"/>
              </w:rPr>
              <w:t>MedicationRequest, MedicationStatement, MedicationAdministration</w:t>
            </w:r>
          </w:p>
        </w:tc>
        <w:tc>
          <w:tcPr>
            <w:tcW w:type="dxa" w:w="4460"/>
            <w:vAlign w:val="top"/>
            <w:tcMar>
              <w:top w:w="80" w:type="dxa"/>
              <w:start w:w="120" w:type="dxa"/>
              <w:bottom w:w="80" w:type="dxa"/>
              <w:end w:w="120" w:type="dxa"/>
            </w:tcMar>
          </w:tcPr>
          <w:p>
            <w:pPr>
              <w:spacing w:after="40"/>
            </w:pPr>
            <w:r>
              <w:rPr>
                <w:rFonts w:ascii="Aptos" w:hAnsi="Aptos"/>
                <w:sz w:val="17"/>
              </w:rPr>
              <w:t>Drug code, dose, route, timing, status and prescriber</w:t>
            </w:r>
          </w:p>
        </w:tc>
      </w:tr>
      <w:tr>
        <w:tc>
          <w:tcPr>
            <w:tcW w:type="dxa" w:w="2000"/>
            <w:vAlign w:val="top"/>
            <w:shd w:fill="F3F6F5"/>
            <w:tcMar>
              <w:top w:w="80" w:type="dxa"/>
              <w:start w:w="120" w:type="dxa"/>
              <w:bottom w:w="80" w:type="dxa"/>
              <w:end w:w="120" w:type="dxa"/>
            </w:tcMar>
          </w:tcPr>
          <w:p>
            <w:pPr>
              <w:spacing w:after="40"/>
            </w:pPr>
            <w:r>
              <w:rPr>
                <w:rFonts w:ascii="Aptos" w:hAnsi="Aptos"/>
                <w:sz w:val="17"/>
              </w:rPr>
              <w:t>Laboratory</w:t>
            </w:r>
          </w:p>
        </w:tc>
        <w:tc>
          <w:tcPr>
            <w:tcW w:type="dxa" w:w="2900"/>
            <w:vAlign w:val="top"/>
            <w:shd w:fill="F3F6F5"/>
            <w:tcMar>
              <w:top w:w="80" w:type="dxa"/>
              <w:start w:w="120" w:type="dxa"/>
              <w:bottom w:w="80" w:type="dxa"/>
              <w:end w:w="120" w:type="dxa"/>
            </w:tcMar>
          </w:tcPr>
          <w:p>
            <w:pPr>
              <w:spacing w:after="40"/>
            </w:pPr>
            <w:r>
              <w:rPr>
                <w:rFonts w:ascii="Aptos" w:hAnsi="Aptos"/>
                <w:sz w:val="17"/>
              </w:rPr>
              <w:t>ServiceRequest, Specimen, Observation, DiagnosticReport</w:t>
            </w:r>
          </w:p>
        </w:tc>
        <w:tc>
          <w:tcPr>
            <w:tcW w:type="dxa" w:w="4460"/>
            <w:vAlign w:val="top"/>
            <w:shd w:fill="F3F6F5"/>
            <w:tcMar>
              <w:top w:w="80" w:type="dxa"/>
              <w:start w:w="120" w:type="dxa"/>
              <w:bottom w:w="80" w:type="dxa"/>
              <w:end w:w="120" w:type="dxa"/>
            </w:tcMar>
          </w:tcPr>
          <w:p>
            <w:pPr>
              <w:spacing w:after="40"/>
            </w:pPr>
            <w:r>
              <w:rPr>
                <w:rFonts w:ascii="Aptos" w:hAnsi="Aptos"/>
                <w:sz w:val="17"/>
              </w:rPr>
              <w:t>LOINC, UCUM, reference range, abnormal/critical, source and reviewer</w:t>
            </w:r>
          </w:p>
        </w:tc>
      </w:tr>
      <w:tr>
        <w:tc>
          <w:tcPr>
            <w:tcW w:type="dxa" w:w="2000"/>
            <w:vAlign w:val="top"/>
            <w:tcMar>
              <w:top w:w="80" w:type="dxa"/>
              <w:start w:w="120" w:type="dxa"/>
              <w:bottom w:w="80" w:type="dxa"/>
              <w:end w:w="120" w:type="dxa"/>
            </w:tcMar>
          </w:tcPr>
          <w:p>
            <w:pPr>
              <w:spacing w:after="40"/>
            </w:pPr>
            <w:r>
              <w:rPr>
                <w:rFonts w:ascii="Aptos" w:hAnsi="Aptos"/>
                <w:sz w:val="17"/>
              </w:rPr>
              <w:t>Imaging</w:t>
            </w:r>
          </w:p>
        </w:tc>
        <w:tc>
          <w:tcPr>
            <w:tcW w:type="dxa" w:w="2900"/>
            <w:vAlign w:val="top"/>
            <w:tcMar>
              <w:top w:w="80" w:type="dxa"/>
              <w:start w:w="120" w:type="dxa"/>
              <w:bottom w:w="80" w:type="dxa"/>
              <w:end w:w="120" w:type="dxa"/>
            </w:tcMar>
          </w:tcPr>
          <w:p>
            <w:pPr>
              <w:spacing w:after="40"/>
            </w:pPr>
            <w:r>
              <w:rPr>
                <w:rFonts w:ascii="Aptos" w:hAnsi="Aptos"/>
                <w:sz w:val="17"/>
              </w:rPr>
              <w:t>ServiceRequest, ImagingStudy, DiagnosticReport, DocumentReference</w:t>
            </w:r>
          </w:p>
        </w:tc>
        <w:tc>
          <w:tcPr>
            <w:tcW w:type="dxa" w:w="4460"/>
            <w:vAlign w:val="top"/>
            <w:tcMar>
              <w:top w:w="80" w:type="dxa"/>
              <w:start w:w="120" w:type="dxa"/>
              <w:bottom w:w="80" w:type="dxa"/>
              <w:end w:w="120" w:type="dxa"/>
            </w:tcMar>
          </w:tcPr>
          <w:p>
            <w:pPr>
              <w:spacing w:after="40"/>
            </w:pPr>
            <w:r>
              <w:rPr>
                <w:rFonts w:ascii="Aptos" w:hAnsi="Aptos"/>
                <w:sz w:val="17"/>
              </w:rPr>
              <w:t>Modality, report, facility, attachment provenance</w:t>
            </w:r>
          </w:p>
        </w:tc>
      </w:tr>
      <w:tr>
        <w:tc>
          <w:tcPr>
            <w:tcW w:type="dxa" w:w="2000"/>
            <w:vAlign w:val="top"/>
            <w:shd w:fill="F3F6F5"/>
            <w:tcMar>
              <w:top w:w="80" w:type="dxa"/>
              <w:start w:w="120" w:type="dxa"/>
              <w:bottom w:w="80" w:type="dxa"/>
              <w:end w:w="120" w:type="dxa"/>
            </w:tcMar>
          </w:tcPr>
          <w:p>
            <w:pPr>
              <w:spacing w:after="40"/>
            </w:pPr>
            <w:r>
              <w:rPr>
                <w:rFonts w:ascii="Aptos" w:hAnsi="Aptos"/>
                <w:sz w:val="17"/>
              </w:rPr>
              <w:t>Encounter / acute care</w:t>
            </w:r>
          </w:p>
        </w:tc>
        <w:tc>
          <w:tcPr>
            <w:tcW w:type="dxa" w:w="2900"/>
            <w:vAlign w:val="top"/>
            <w:shd w:fill="F3F6F5"/>
            <w:tcMar>
              <w:top w:w="80" w:type="dxa"/>
              <w:start w:w="120" w:type="dxa"/>
              <w:bottom w:w="80" w:type="dxa"/>
              <w:end w:w="120" w:type="dxa"/>
            </w:tcMar>
          </w:tcPr>
          <w:p>
            <w:pPr>
              <w:spacing w:after="40"/>
            </w:pPr>
            <w:r>
              <w:rPr>
                <w:rFonts w:ascii="Aptos" w:hAnsi="Aptos"/>
                <w:sz w:val="17"/>
              </w:rPr>
              <w:t>Encounter, ClinicalImpression, Procedure, CarePlan</w:t>
            </w:r>
          </w:p>
        </w:tc>
        <w:tc>
          <w:tcPr>
            <w:tcW w:type="dxa" w:w="4460"/>
            <w:vAlign w:val="top"/>
            <w:shd w:fill="F3F6F5"/>
            <w:tcMar>
              <w:top w:w="80" w:type="dxa"/>
              <w:start w:w="120" w:type="dxa"/>
              <w:bottom w:w="80" w:type="dxa"/>
              <w:end w:w="120" w:type="dxa"/>
            </w:tcMar>
          </w:tcPr>
          <w:p>
            <w:pPr>
              <w:spacing w:after="40"/>
            </w:pPr>
            <w:r>
              <w:rPr>
                <w:rFonts w:ascii="Aptos" w:hAnsi="Aptos"/>
                <w:sz w:val="17"/>
              </w:rPr>
              <w:t>Facility, triage, diagnoses, interventions, disposition and follow-up</w:t>
            </w:r>
          </w:p>
        </w:tc>
      </w:tr>
      <w:tr>
        <w:tc>
          <w:tcPr>
            <w:tcW w:type="dxa" w:w="2000"/>
            <w:vAlign w:val="top"/>
            <w:tcMar>
              <w:top w:w="80" w:type="dxa"/>
              <w:start w:w="120" w:type="dxa"/>
              <w:bottom w:w="80" w:type="dxa"/>
              <w:end w:w="120" w:type="dxa"/>
            </w:tcMar>
          </w:tcPr>
          <w:p>
            <w:pPr>
              <w:spacing w:after="40"/>
            </w:pPr>
            <w:r>
              <w:rPr>
                <w:rFonts w:ascii="Aptos" w:hAnsi="Aptos"/>
                <w:sz w:val="17"/>
              </w:rPr>
              <w:t>Certificate / QR</w:t>
            </w:r>
          </w:p>
        </w:tc>
        <w:tc>
          <w:tcPr>
            <w:tcW w:type="dxa" w:w="2900"/>
            <w:vAlign w:val="top"/>
            <w:tcMar>
              <w:top w:w="80" w:type="dxa"/>
              <w:start w:w="120" w:type="dxa"/>
              <w:bottom w:w="80" w:type="dxa"/>
              <w:end w:w="120" w:type="dxa"/>
            </w:tcMar>
          </w:tcPr>
          <w:p>
            <w:pPr>
              <w:spacing w:after="40"/>
            </w:pPr>
            <w:r>
              <w:rPr>
                <w:rFonts w:ascii="Aptos" w:hAnsi="Aptos"/>
                <w:sz w:val="17"/>
              </w:rPr>
              <w:t>DocumentReference, Provenance</w:t>
            </w:r>
          </w:p>
        </w:tc>
        <w:tc>
          <w:tcPr>
            <w:tcW w:type="dxa" w:w="4460"/>
            <w:vAlign w:val="top"/>
            <w:tcMar>
              <w:top w:w="80" w:type="dxa"/>
              <w:start w:w="120" w:type="dxa"/>
              <w:bottom w:w="80" w:type="dxa"/>
              <w:end w:w="120" w:type="dxa"/>
            </w:tcMar>
          </w:tcPr>
          <w:p>
            <w:pPr>
              <w:spacing w:after="40"/>
            </w:pPr>
            <w:r>
              <w:rPr>
                <w:rFonts w:ascii="Aptos" w:hAnsi="Aptos"/>
                <w:sz w:val="17"/>
              </w:rPr>
              <w:t>Issuer, rule version, signature, verification token and revocation</w:t>
            </w:r>
          </w:p>
        </w:tc>
      </w:tr>
      <w:tr>
        <w:tc>
          <w:tcPr>
            <w:tcW w:type="dxa" w:w="2000"/>
            <w:vAlign w:val="top"/>
            <w:shd w:fill="F3F6F5"/>
            <w:tcMar>
              <w:top w:w="80" w:type="dxa"/>
              <w:start w:w="120" w:type="dxa"/>
              <w:bottom w:w="80" w:type="dxa"/>
              <w:end w:w="120" w:type="dxa"/>
            </w:tcMar>
          </w:tcPr>
          <w:p>
            <w:pPr>
              <w:spacing w:after="40"/>
            </w:pPr>
            <w:r>
              <w:rPr>
                <w:rFonts w:ascii="Aptos" w:hAnsi="Aptos"/>
                <w:sz w:val="17"/>
              </w:rPr>
              <w:t>Audit</w:t>
            </w:r>
          </w:p>
        </w:tc>
        <w:tc>
          <w:tcPr>
            <w:tcW w:type="dxa" w:w="2900"/>
            <w:vAlign w:val="top"/>
            <w:shd w:fill="F3F6F5"/>
            <w:tcMar>
              <w:top w:w="80" w:type="dxa"/>
              <w:start w:w="120" w:type="dxa"/>
              <w:bottom w:w="80" w:type="dxa"/>
              <w:end w:w="120" w:type="dxa"/>
            </w:tcMar>
          </w:tcPr>
          <w:p>
            <w:pPr>
              <w:spacing w:after="40"/>
            </w:pPr>
            <w:r>
              <w:rPr>
                <w:rFonts w:ascii="Aptos" w:hAnsi="Aptos"/>
                <w:sz w:val="17"/>
              </w:rPr>
              <w:t>AuditEvent, Provenance</w:t>
            </w:r>
          </w:p>
        </w:tc>
        <w:tc>
          <w:tcPr>
            <w:tcW w:type="dxa" w:w="4460"/>
            <w:vAlign w:val="top"/>
            <w:shd w:fill="F3F6F5"/>
            <w:tcMar>
              <w:top w:w="80" w:type="dxa"/>
              <w:start w:w="120" w:type="dxa"/>
              <w:bottom w:w="80" w:type="dxa"/>
              <w:end w:w="120" w:type="dxa"/>
            </w:tcMar>
          </w:tcPr>
          <w:p>
            <w:pPr>
              <w:spacing w:after="40"/>
            </w:pPr>
            <w:r>
              <w:rPr>
                <w:rFonts w:ascii="Aptos" w:hAnsi="Aptos"/>
                <w:sz w:val="17"/>
              </w:rPr>
              <w:t>Actor, patient/object, action, reason, network/device and outcome</w:t>
            </w:r>
          </w:p>
        </w:tc>
      </w:tr>
    </w:tbl>
    <w:p>
      <w:pPr>
        <w:spacing w:after="0"/>
      </w:pPr>
    </w:p>
    <w:p>
      <w:pPr>
        <w:pStyle w:val="Heading2"/>
      </w:pPr>
      <w:r>
        <w:t>6.3 Identity and duplicate management</w:t>
      </w:r>
    </w:p>
    <w:p>
      <w:pPr>
        <w:pStyle w:val="ListBullet"/>
      </w:pPr>
      <w:r>
        <w:t>Use an internal immutable patient UUID; never use passport number as the database primary key.</w:t>
      </w:r>
    </w:p>
    <w:p>
      <w:pPr>
        <w:pStyle w:val="ListBullet"/>
      </w:pPr>
      <w:r>
        <w:t>Maintain passport as a unique verified identifier with history and replacement workflow.</w:t>
      </w:r>
    </w:p>
    <w:p>
      <w:pPr>
        <w:pStyle w:val="ListBullet"/>
      </w:pPr>
      <w:r>
        <w:t>Apply exact matching plus controlled probabilistic duplicate review; never automatically merge clinical records.</w:t>
      </w:r>
    </w:p>
    <w:p>
      <w:pPr>
        <w:pStyle w:val="ListBullet"/>
      </w:pPr>
      <w:r>
        <w:t>Require two-person approval for merge/unmerge and retain complete provenance.</w:t>
      </w:r>
    </w:p>
    <w:p>
      <w:pPr>
        <w:pStyle w:val="ListBullet"/>
      </w:pPr>
      <w:r>
        <w:t>Use idempotency keys for account creation, bookings, vaccinations, uploads and certificate issuance.</w:t>
      </w:r>
    </w:p>
    <w:p>
      <w:pPr>
        <w:pStyle w:val="Heading1"/>
      </w:pPr>
      <w:r>
        <w:t>7. Terminology catalogue</w:t>
      </w:r>
    </w:p>
    <w:tbl>
      <w:tblPr>
        <w:tblStyle w:val="TableGrid"/>
        <w:tblW w:type="dxa" w:w="9360"/>
        <w:tblLayout w:type="fixed"/>
        <w:tblLook w:firstColumn="1" w:firstRow="1" w:lastColumn="0" w:lastRow="0" w:noHBand="0" w:noVBand="1" w:val="04A0"/>
        <w:jc w:val="left"/>
        <w:tblInd w:w="120" w:type="dxa"/>
      </w:tblPr>
      <w:tblGrid>
        <w:gridCol w:w="1750"/>
        <w:gridCol w:w="2200"/>
        <w:gridCol w:w="2450"/>
        <w:gridCol w:w="2960"/>
      </w:tblGrid>
      <w:tr>
        <w:trPr>
          <w:tblHeader w:val="true"/>
        </w:trPr>
        <w:tc>
          <w:tcPr>
            <w:tcW w:type="dxa" w:w="1750"/>
            <w:tcMar>
              <w:top w:w="80" w:type="dxa"/>
              <w:start w:w="120" w:type="dxa"/>
              <w:bottom w:w="80" w:type="dxa"/>
              <w:end w:w="120" w:type="dxa"/>
            </w:tcMar>
            <w:shd w:fill="123F3A"/>
            <w:vAlign w:val="center"/>
          </w:tcPr>
          <w:p>
            <w:r>
              <w:rPr>
                <w:rFonts w:ascii="Aptos" w:hAnsi="Aptos"/>
                <w:b/>
                <w:color w:val="FFFFFF"/>
                <w:sz w:val="17"/>
              </w:rPr>
              <w:t>Clinical concept</w:t>
            </w:r>
          </w:p>
        </w:tc>
        <w:tc>
          <w:tcPr>
            <w:tcW w:type="dxa" w:w="2200"/>
            <w:tcMar>
              <w:top w:w="80" w:type="dxa"/>
              <w:start w:w="120" w:type="dxa"/>
              <w:bottom w:w="80" w:type="dxa"/>
              <w:end w:w="120" w:type="dxa"/>
            </w:tcMar>
            <w:shd w:fill="123F3A"/>
            <w:vAlign w:val="center"/>
          </w:tcPr>
          <w:p>
            <w:r>
              <w:rPr>
                <w:rFonts w:ascii="Aptos" w:hAnsi="Aptos"/>
                <w:b/>
                <w:color w:val="FFFFFF"/>
                <w:sz w:val="17"/>
              </w:rPr>
              <w:t>Preferred system</w:t>
            </w:r>
          </w:p>
        </w:tc>
        <w:tc>
          <w:tcPr>
            <w:tcW w:type="dxa" w:w="2450"/>
            <w:tcMar>
              <w:top w:w="80" w:type="dxa"/>
              <w:start w:w="120" w:type="dxa"/>
              <w:bottom w:w="80" w:type="dxa"/>
              <w:end w:w="120" w:type="dxa"/>
            </w:tcMar>
            <w:shd w:fill="123F3A"/>
            <w:vAlign w:val="center"/>
          </w:tcPr>
          <w:p>
            <w:r>
              <w:rPr>
                <w:rFonts w:ascii="Aptos" w:hAnsi="Aptos"/>
                <w:b/>
                <w:color w:val="FFFFFF"/>
                <w:sz w:val="17"/>
              </w:rPr>
              <w:t>Required service operations</w:t>
            </w:r>
          </w:p>
        </w:tc>
        <w:tc>
          <w:tcPr>
            <w:tcW w:type="dxa" w:w="2960"/>
            <w:tcMar>
              <w:top w:w="80" w:type="dxa"/>
              <w:start w:w="120" w:type="dxa"/>
              <w:bottom w:w="80" w:type="dxa"/>
              <w:end w:w="120" w:type="dxa"/>
            </w:tcMar>
            <w:shd w:fill="123F3A"/>
            <w:vAlign w:val="center"/>
          </w:tcPr>
          <w:p>
            <w:r>
              <w:rPr>
                <w:rFonts w:ascii="Aptos" w:hAnsi="Aptos"/>
                <w:b/>
                <w:color w:val="FFFFFF"/>
                <w:sz w:val="17"/>
              </w:rPr>
              <w:t>Governance note</w:t>
            </w:r>
          </w:p>
        </w:tc>
      </w:tr>
      <w:tr>
        <w:tc>
          <w:tcPr>
            <w:tcW w:type="dxa" w:w="1750"/>
            <w:vAlign w:val="top"/>
            <w:tcMar>
              <w:top w:w="80" w:type="dxa"/>
              <w:start w:w="120" w:type="dxa"/>
              <w:bottom w:w="80" w:type="dxa"/>
              <w:end w:w="120" w:type="dxa"/>
            </w:tcMar>
          </w:tcPr>
          <w:p>
            <w:pPr>
              <w:spacing w:after="40"/>
            </w:pPr>
            <w:r>
              <w:rPr>
                <w:rFonts w:ascii="Aptos" w:hAnsi="Aptos"/>
                <w:sz w:val="17"/>
              </w:rPr>
              <w:t>Diagnosis and cause</w:t>
            </w:r>
          </w:p>
        </w:tc>
        <w:tc>
          <w:tcPr>
            <w:tcW w:type="dxa" w:w="2200"/>
            <w:vAlign w:val="top"/>
            <w:tcMar>
              <w:top w:w="80" w:type="dxa"/>
              <w:start w:w="120" w:type="dxa"/>
              <w:bottom w:w="80" w:type="dxa"/>
              <w:end w:w="120" w:type="dxa"/>
            </w:tcMar>
          </w:tcPr>
          <w:p>
            <w:pPr>
              <w:spacing w:after="40"/>
            </w:pPr>
            <w:r>
              <w:rPr>
                <w:rFonts w:ascii="Aptos" w:hAnsi="Aptos"/>
                <w:sz w:val="17"/>
              </w:rPr>
              <w:t>ICD-11; retain mapping to deployed reporting requirement</w:t>
            </w:r>
          </w:p>
        </w:tc>
        <w:tc>
          <w:tcPr>
            <w:tcW w:type="dxa" w:w="2450"/>
            <w:vAlign w:val="top"/>
            <w:tcMar>
              <w:top w:w="80" w:type="dxa"/>
              <w:start w:w="120" w:type="dxa"/>
              <w:bottom w:w="80" w:type="dxa"/>
              <w:end w:w="120" w:type="dxa"/>
            </w:tcMar>
          </w:tcPr>
          <w:p>
            <w:pPr>
              <w:spacing w:after="40"/>
            </w:pPr>
            <w:r>
              <w:rPr>
                <w:rFonts w:ascii="Aptos" w:hAnsi="Aptos"/>
                <w:sz w:val="17"/>
              </w:rPr>
              <w:t>$lookup, $validate-code, search</w:t>
            </w:r>
          </w:p>
        </w:tc>
        <w:tc>
          <w:tcPr>
            <w:tcW w:type="dxa" w:w="2960"/>
            <w:vAlign w:val="top"/>
            <w:tcMar>
              <w:top w:w="80" w:type="dxa"/>
              <w:start w:w="120" w:type="dxa"/>
              <w:bottom w:w="80" w:type="dxa"/>
              <w:end w:w="120" w:type="dxa"/>
            </w:tcMar>
          </w:tcPr>
          <w:p>
            <w:pPr>
              <w:spacing w:after="40"/>
            </w:pPr>
            <w:r>
              <w:rPr>
                <w:rFonts w:ascii="Aptos" w:hAnsi="Aptos"/>
                <w:sz w:val="17"/>
              </w:rPr>
              <w:t>Confirm Ghana reporting version and transition plan</w:t>
            </w:r>
          </w:p>
        </w:tc>
      </w:tr>
      <w:tr>
        <w:tc>
          <w:tcPr>
            <w:tcW w:type="dxa" w:w="1750"/>
            <w:vAlign w:val="top"/>
            <w:shd w:fill="F3F6F5"/>
            <w:tcMar>
              <w:top w:w="80" w:type="dxa"/>
              <w:start w:w="120" w:type="dxa"/>
              <w:bottom w:w="80" w:type="dxa"/>
              <w:end w:w="120" w:type="dxa"/>
            </w:tcMar>
          </w:tcPr>
          <w:p>
            <w:pPr>
              <w:spacing w:after="40"/>
            </w:pPr>
            <w:r>
              <w:rPr>
                <w:rFonts w:ascii="Aptos" w:hAnsi="Aptos"/>
                <w:sz w:val="17"/>
              </w:rPr>
              <w:t>Clinical findings / procedures</w:t>
            </w:r>
          </w:p>
        </w:tc>
        <w:tc>
          <w:tcPr>
            <w:tcW w:type="dxa" w:w="2200"/>
            <w:vAlign w:val="top"/>
            <w:shd w:fill="F3F6F5"/>
            <w:tcMar>
              <w:top w:w="80" w:type="dxa"/>
              <w:start w:w="120" w:type="dxa"/>
              <w:bottom w:w="80" w:type="dxa"/>
              <w:end w:w="120" w:type="dxa"/>
            </w:tcMar>
          </w:tcPr>
          <w:p>
            <w:pPr>
              <w:spacing w:after="40"/>
            </w:pPr>
            <w:r>
              <w:rPr>
                <w:rFonts w:ascii="Aptos" w:hAnsi="Aptos"/>
                <w:sz w:val="17"/>
              </w:rPr>
              <w:t>SNOMED CT where licensed and nationally approved</w:t>
            </w:r>
          </w:p>
        </w:tc>
        <w:tc>
          <w:tcPr>
            <w:tcW w:type="dxa" w:w="2450"/>
            <w:vAlign w:val="top"/>
            <w:shd w:fill="F3F6F5"/>
            <w:tcMar>
              <w:top w:w="80" w:type="dxa"/>
              <w:start w:w="120" w:type="dxa"/>
              <w:bottom w:w="80" w:type="dxa"/>
              <w:end w:w="120" w:type="dxa"/>
            </w:tcMar>
          </w:tcPr>
          <w:p>
            <w:pPr>
              <w:spacing w:after="40"/>
            </w:pPr>
            <w:r>
              <w:rPr>
                <w:rFonts w:ascii="Aptos" w:hAnsi="Aptos"/>
                <w:sz w:val="17"/>
              </w:rPr>
              <w:t>$expand, $validate-code, $translate</w:t>
            </w:r>
          </w:p>
        </w:tc>
        <w:tc>
          <w:tcPr>
            <w:tcW w:type="dxa" w:w="2960"/>
            <w:vAlign w:val="top"/>
            <w:shd w:fill="F3F6F5"/>
            <w:tcMar>
              <w:top w:w="80" w:type="dxa"/>
              <w:start w:w="120" w:type="dxa"/>
              <w:bottom w:w="80" w:type="dxa"/>
              <w:end w:w="120" w:type="dxa"/>
            </w:tcMar>
          </w:tcPr>
          <w:p>
            <w:pPr>
              <w:spacing w:after="40"/>
            </w:pPr>
            <w:r>
              <w:rPr>
                <w:rFonts w:ascii="Aptos" w:hAnsi="Aptos"/>
                <w:sz w:val="17"/>
              </w:rPr>
              <w:t>Confirm licence and national edition</w:t>
            </w:r>
          </w:p>
        </w:tc>
      </w:tr>
      <w:tr>
        <w:tc>
          <w:tcPr>
            <w:tcW w:type="dxa" w:w="1750"/>
            <w:vAlign w:val="top"/>
            <w:tcMar>
              <w:top w:w="80" w:type="dxa"/>
              <w:start w:w="120" w:type="dxa"/>
              <w:bottom w:w="80" w:type="dxa"/>
              <w:end w:w="120" w:type="dxa"/>
            </w:tcMar>
          </w:tcPr>
          <w:p>
            <w:pPr>
              <w:spacing w:after="40"/>
            </w:pPr>
            <w:r>
              <w:rPr>
                <w:rFonts w:ascii="Aptos" w:hAnsi="Aptos"/>
                <w:sz w:val="17"/>
              </w:rPr>
              <w:t>Laboratory / observations</w:t>
            </w:r>
          </w:p>
        </w:tc>
        <w:tc>
          <w:tcPr>
            <w:tcW w:type="dxa" w:w="2200"/>
            <w:vAlign w:val="top"/>
            <w:tcMar>
              <w:top w:w="80" w:type="dxa"/>
              <w:start w:w="120" w:type="dxa"/>
              <w:bottom w:w="80" w:type="dxa"/>
              <w:end w:w="120" w:type="dxa"/>
            </w:tcMar>
          </w:tcPr>
          <w:p>
            <w:pPr>
              <w:spacing w:after="40"/>
            </w:pPr>
            <w:r>
              <w:rPr>
                <w:rFonts w:ascii="Aptos" w:hAnsi="Aptos"/>
                <w:sz w:val="17"/>
              </w:rPr>
              <w:t>LOINC</w:t>
            </w:r>
          </w:p>
        </w:tc>
        <w:tc>
          <w:tcPr>
            <w:tcW w:type="dxa" w:w="2450"/>
            <w:vAlign w:val="top"/>
            <w:tcMar>
              <w:top w:w="80" w:type="dxa"/>
              <w:start w:w="120" w:type="dxa"/>
              <w:bottom w:w="80" w:type="dxa"/>
              <w:end w:w="120" w:type="dxa"/>
            </w:tcMar>
          </w:tcPr>
          <w:p>
            <w:pPr>
              <w:spacing w:after="40"/>
            </w:pPr>
            <w:r>
              <w:rPr>
                <w:rFonts w:ascii="Aptos" w:hAnsi="Aptos"/>
                <w:sz w:val="17"/>
              </w:rPr>
              <w:t>$lookup, $expand, $validate-code</w:t>
            </w:r>
          </w:p>
        </w:tc>
        <w:tc>
          <w:tcPr>
            <w:tcW w:type="dxa" w:w="2960"/>
            <w:vAlign w:val="top"/>
            <w:tcMar>
              <w:top w:w="80" w:type="dxa"/>
              <w:start w:w="120" w:type="dxa"/>
              <w:bottom w:w="80" w:type="dxa"/>
              <w:end w:w="120" w:type="dxa"/>
            </w:tcMar>
          </w:tcPr>
          <w:p>
            <w:pPr>
              <w:spacing w:after="40"/>
            </w:pPr>
            <w:r>
              <w:rPr>
                <w:rFonts w:ascii="Aptos" w:hAnsi="Aptos"/>
                <w:sz w:val="17"/>
              </w:rPr>
              <w:t>Local order catalogue mapped and versioned</w:t>
            </w:r>
          </w:p>
        </w:tc>
      </w:tr>
      <w:tr>
        <w:tc>
          <w:tcPr>
            <w:tcW w:type="dxa" w:w="1750"/>
            <w:vAlign w:val="top"/>
            <w:shd w:fill="F3F6F5"/>
            <w:tcMar>
              <w:top w:w="80" w:type="dxa"/>
              <w:start w:w="120" w:type="dxa"/>
              <w:bottom w:w="80" w:type="dxa"/>
              <w:end w:w="120" w:type="dxa"/>
            </w:tcMar>
          </w:tcPr>
          <w:p>
            <w:pPr>
              <w:spacing w:after="40"/>
            </w:pPr>
            <w:r>
              <w:rPr>
                <w:rFonts w:ascii="Aptos" w:hAnsi="Aptos"/>
                <w:sz w:val="17"/>
              </w:rPr>
              <w:t>Units</w:t>
            </w:r>
          </w:p>
        </w:tc>
        <w:tc>
          <w:tcPr>
            <w:tcW w:type="dxa" w:w="2200"/>
            <w:vAlign w:val="top"/>
            <w:shd w:fill="F3F6F5"/>
            <w:tcMar>
              <w:top w:w="80" w:type="dxa"/>
              <w:start w:w="120" w:type="dxa"/>
              <w:bottom w:w="80" w:type="dxa"/>
              <w:end w:w="120" w:type="dxa"/>
            </w:tcMar>
          </w:tcPr>
          <w:p>
            <w:pPr>
              <w:spacing w:after="40"/>
            </w:pPr>
            <w:r>
              <w:rPr>
                <w:rFonts w:ascii="Aptos" w:hAnsi="Aptos"/>
                <w:sz w:val="17"/>
              </w:rPr>
              <w:t>UCUM</w:t>
            </w:r>
          </w:p>
        </w:tc>
        <w:tc>
          <w:tcPr>
            <w:tcW w:type="dxa" w:w="2450"/>
            <w:vAlign w:val="top"/>
            <w:shd w:fill="F3F6F5"/>
            <w:tcMar>
              <w:top w:w="80" w:type="dxa"/>
              <w:start w:w="120" w:type="dxa"/>
              <w:bottom w:w="80" w:type="dxa"/>
              <w:end w:w="120" w:type="dxa"/>
            </w:tcMar>
          </w:tcPr>
          <w:p>
            <w:pPr>
              <w:spacing w:after="40"/>
            </w:pPr>
            <w:r>
              <w:rPr>
                <w:rFonts w:ascii="Aptos" w:hAnsi="Aptos"/>
                <w:sz w:val="17"/>
              </w:rPr>
              <w:t>$validate-code</w:t>
            </w:r>
          </w:p>
        </w:tc>
        <w:tc>
          <w:tcPr>
            <w:tcW w:type="dxa" w:w="2960"/>
            <w:vAlign w:val="top"/>
            <w:shd w:fill="F3F6F5"/>
            <w:tcMar>
              <w:top w:w="80" w:type="dxa"/>
              <w:start w:w="120" w:type="dxa"/>
              <w:bottom w:w="80" w:type="dxa"/>
              <w:end w:w="120" w:type="dxa"/>
            </w:tcMar>
          </w:tcPr>
          <w:p>
            <w:pPr>
              <w:spacing w:after="40"/>
            </w:pPr>
            <w:r>
              <w:rPr>
                <w:rFonts w:ascii="Aptos" w:hAnsi="Aptos"/>
                <w:sz w:val="17"/>
              </w:rPr>
              <w:t>Reject ambiguous free-text units for structured results</w:t>
            </w:r>
          </w:p>
        </w:tc>
      </w:tr>
      <w:tr>
        <w:tc>
          <w:tcPr>
            <w:tcW w:type="dxa" w:w="1750"/>
            <w:vAlign w:val="top"/>
            <w:tcMar>
              <w:top w:w="80" w:type="dxa"/>
              <w:start w:w="120" w:type="dxa"/>
              <w:bottom w:w="80" w:type="dxa"/>
              <w:end w:w="120" w:type="dxa"/>
            </w:tcMar>
          </w:tcPr>
          <w:p>
            <w:pPr>
              <w:spacing w:after="40"/>
            </w:pPr>
            <w:r>
              <w:rPr>
                <w:rFonts w:ascii="Aptos" w:hAnsi="Aptos"/>
                <w:sz w:val="17"/>
              </w:rPr>
              <w:t>Medicines</w:t>
            </w:r>
          </w:p>
        </w:tc>
        <w:tc>
          <w:tcPr>
            <w:tcW w:type="dxa" w:w="2200"/>
            <w:vAlign w:val="top"/>
            <w:tcMar>
              <w:top w:w="80" w:type="dxa"/>
              <w:start w:w="120" w:type="dxa"/>
              <w:bottom w:w="80" w:type="dxa"/>
              <w:end w:w="120" w:type="dxa"/>
            </w:tcMar>
          </w:tcPr>
          <w:p>
            <w:pPr>
              <w:spacing w:after="40"/>
            </w:pPr>
            <w:r>
              <w:rPr>
                <w:rFonts w:ascii="Aptos" w:hAnsi="Aptos"/>
                <w:sz w:val="17"/>
              </w:rPr>
              <w:t>Ghana-approved medicines dictionary; ATC mapping</w:t>
            </w:r>
          </w:p>
        </w:tc>
        <w:tc>
          <w:tcPr>
            <w:tcW w:type="dxa" w:w="2450"/>
            <w:vAlign w:val="top"/>
            <w:tcMar>
              <w:top w:w="80" w:type="dxa"/>
              <w:start w:w="120" w:type="dxa"/>
              <w:bottom w:w="80" w:type="dxa"/>
              <w:end w:w="120" w:type="dxa"/>
            </w:tcMar>
          </w:tcPr>
          <w:p>
            <w:pPr>
              <w:spacing w:after="40"/>
            </w:pPr>
            <w:r>
              <w:rPr>
                <w:rFonts w:ascii="Aptos" w:hAnsi="Aptos"/>
                <w:sz w:val="17"/>
              </w:rPr>
              <w:t>Search, validate, map</w:t>
            </w:r>
          </w:p>
        </w:tc>
        <w:tc>
          <w:tcPr>
            <w:tcW w:type="dxa" w:w="2960"/>
            <w:vAlign w:val="top"/>
            <w:tcMar>
              <w:top w:w="80" w:type="dxa"/>
              <w:start w:w="120" w:type="dxa"/>
              <w:bottom w:w="80" w:type="dxa"/>
              <w:end w:w="120" w:type="dxa"/>
            </w:tcMar>
          </w:tcPr>
          <w:p>
            <w:pPr>
              <w:spacing w:after="40"/>
            </w:pPr>
            <w:r>
              <w:rPr>
                <w:rFonts w:ascii="Aptos" w:hAnsi="Aptos"/>
                <w:sz w:val="17"/>
              </w:rPr>
              <w:t>Pharmacy owner; ingredient and product levels</w:t>
            </w:r>
          </w:p>
        </w:tc>
      </w:tr>
      <w:tr>
        <w:tc>
          <w:tcPr>
            <w:tcW w:type="dxa" w:w="1750"/>
            <w:vAlign w:val="top"/>
            <w:shd w:fill="F3F6F5"/>
            <w:tcMar>
              <w:top w:w="80" w:type="dxa"/>
              <w:start w:w="120" w:type="dxa"/>
              <w:bottom w:w="80" w:type="dxa"/>
              <w:end w:w="120" w:type="dxa"/>
            </w:tcMar>
          </w:tcPr>
          <w:p>
            <w:pPr>
              <w:spacing w:after="40"/>
            </w:pPr>
            <w:r>
              <w:rPr>
                <w:rFonts w:ascii="Aptos" w:hAnsi="Aptos"/>
                <w:sz w:val="17"/>
              </w:rPr>
              <w:t>Vaccines</w:t>
            </w:r>
          </w:p>
        </w:tc>
        <w:tc>
          <w:tcPr>
            <w:tcW w:type="dxa" w:w="2200"/>
            <w:vAlign w:val="top"/>
            <w:shd w:fill="F3F6F5"/>
            <w:tcMar>
              <w:top w:w="80" w:type="dxa"/>
              <w:start w:w="120" w:type="dxa"/>
              <w:bottom w:w="80" w:type="dxa"/>
              <w:end w:w="120" w:type="dxa"/>
            </w:tcMar>
          </w:tcPr>
          <w:p>
            <w:pPr>
              <w:spacing w:after="40"/>
            </w:pPr>
            <w:r>
              <w:rPr>
                <w:rFonts w:ascii="Aptos" w:hAnsi="Aptos"/>
                <w:sz w:val="17"/>
              </w:rPr>
              <w:t>National / WHO-aligned vaccine value set</w:t>
            </w:r>
          </w:p>
        </w:tc>
        <w:tc>
          <w:tcPr>
            <w:tcW w:type="dxa" w:w="2450"/>
            <w:vAlign w:val="top"/>
            <w:shd w:fill="F3F6F5"/>
            <w:tcMar>
              <w:top w:w="80" w:type="dxa"/>
              <w:start w:w="120" w:type="dxa"/>
              <w:bottom w:w="80" w:type="dxa"/>
              <w:end w:w="120" w:type="dxa"/>
            </w:tcMar>
          </w:tcPr>
          <w:p>
            <w:pPr>
              <w:spacing w:after="40"/>
            </w:pPr>
            <w:r>
              <w:rPr>
                <w:rFonts w:ascii="Aptos" w:hAnsi="Aptos"/>
                <w:sz w:val="17"/>
              </w:rPr>
              <w:t>Validate and expand</w:t>
            </w:r>
          </w:p>
        </w:tc>
        <w:tc>
          <w:tcPr>
            <w:tcW w:type="dxa" w:w="2960"/>
            <w:vAlign w:val="top"/>
            <w:shd w:fill="F3F6F5"/>
            <w:tcMar>
              <w:top w:w="80" w:type="dxa"/>
              <w:start w:w="120" w:type="dxa"/>
              <w:bottom w:w="80" w:type="dxa"/>
              <w:end w:w="120" w:type="dxa"/>
            </w:tcMar>
          </w:tcPr>
          <w:p>
            <w:pPr>
              <w:spacing w:after="40"/>
            </w:pPr>
            <w:r>
              <w:rPr>
                <w:rFonts w:ascii="Aptos" w:hAnsi="Aptos"/>
                <w:sz w:val="17"/>
              </w:rPr>
              <w:t>Include manufacturer, lot and certificate requirements</w:t>
            </w:r>
          </w:p>
        </w:tc>
      </w:tr>
      <w:tr>
        <w:tc>
          <w:tcPr>
            <w:tcW w:type="dxa" w:w="1750"/>
            <w:vAlign w:val="top"/>
            <w:tcMar>
              <w:top w:w="80" w:type="dxa"/>
              <w:start w:w="120" w:type="dxa"/>
              <w:bottom w:w="80" w:type="dxa"/>
              <w:end w:w="120" w:type="dxa"/>
            </w:tcMar>
          </w:tcPr>
          <w:p>
            <w:pPr>
              <w:spacing w:after="40"/>
            </w:pPr>
            <w:r>
              <w:rPr>
                <w:rFonts w:ascii="Aptos" w:hAnsi="Aptos"/>
                <w:sz w:val="17"/>
              </w:rPr>
              <w:t>Facilities / agents</w:t>
            </w:r>
          </w:p>
        </w:tc>
        <w:tc>
          <w:tcPr>
            <w:tcW w:type="dxa" w:w="2200"/>
            <w:vAlign w:val="top"/>
            <w:tcMar>
              <w:top w:w="80" w:type="dxa"/>
              <w:start w:w="120" w:type="dxa"/>
              <w:bottom w:w="80" w:type="dxa"/>
              <w:end w:w="120" w:type="dxa"/>
            </w:tcMar>
          </w:tcPr>
          <w:p>
            <w:pPr>
              <w:spacing w:after="40"/>
            </w:pPr>
            <w:r>
              <w:rPr>
                <w:rFonts w:ascii="Aptos" w:hAnsi="Aptos"/>
                <w:sz w:val="17"/>
              </w:rPr>
              <w:t>Locally governed CodeSystem</w:t>
            </w:r>
          </w:p>
        </w:tc>
        <w:tc>
          <w:tcPr>
            <w:tcW w:type="dxa" w:w="2450"/>
            <w:vAlign w:val="top"/>
            <w:tcMar>
              <w:top w:w="80" w:type="dxa"/>
              <w:start w:w="120" w:type="dxa"/>
              <w:bottom w:w="80" w:type="dxa"/>
              <w:end w:w="120" w:type="dxa"/>
            </w:tcMar>
          </w:tcPr>
          <w:p>
            <w:pPr>
              <w:spacing w:after="40"/>
            </w:pPr>
            <w:r>
              <w:rPr>
                <w:rFonts w:ascii="Aptos" w:hAnsi="Aptos"/>
                <w:sz w:val="17"/>
              </w:rPr>
              <w:t>Publish, version, retire</w:t>
            </w:r>
          </w:p>
        </w:tc>
        <w:tc>
          <w:tcPr>
            <w:tcW w:type="dxa" w:w="2960"/>
            <w:vAlign w:val="top"/>
            <w:tcMar>
              <w:top w:w="80" w:type="dxa"/>
              <w:start w:w="120" w:type="dxa"/>
              <w:bottom w:w="80" w:type="dxa"/>
              <w:end w:w="120" w:type="dxa"/>
            </w:tcMar>
          </w:tcPr>
          <w:p>
            <w:pPr>
              <w:spacing w:after="40"/>
            </w:pPr>
            <w:r>
              <w:rPr>
                <w:rFonts w:ascii="Aptos" w:hAnsi="Aptos"/>
                <w:sz w:val="17"/>
              </w:rPr>
              <w:t>No unverified codes; named owner and change log</w:t>
            </w:r>
          </w:p>
        </w:tc>
      </w:tr>
      <w:tr>
        <w:tc>
          <w:tcPr>
            <w:tcW w:type="dxa" w:w="1750"/>
            <w:vAlign w:val="top"/>
            <w:shd w:fill="F3F6F5"/>
            <w:tcMar>
              <w:top w:w="80" w:type="dxa"/>
              <w:start w:w="120" w:type="dxa"/>
              <w:bottom w:w="80" w:type="dxa"/>
              <w:end w:w="120" w:type="dxa"/>
            </w:tcMar>
          </w:tcPr>
          <w:p>
            <w:pPr>
              <w:spacing w:after="40"/>
            </w:pPr>
            <w:r>
              <w:rPr>
                <w:rFonts w:ascii="Aptos" w:hAnsi="Aptos"/>
                <w:sz w:val="17"/>
              </w:rPr>
              <w:t>Screening outcomes</w:t>
            </w:r>
          </w:p>
        </w:tc>
        <w:tc>
          <w:tcPr>
            <w:tcW w:type="dxa" w:w="2200"/>
            <w:vAlign w:val="top"/>
            <w:shd w:fill="F3F6F5"/>
            <w:tcMar>
              <w:top w:w="80" w:type="dxa"/>
              <w:start w:w="120" w:type="dxa"/>
              <w:bottom w:w="80" w:type="dxa"/>
              <w:end w:w="120" w:type="dxa"/>
            </w:tcMar>
          </w:tcPr>
          <w:p>
            <w:pPr>
              <w:spacing w:after="40"/>
            </w:pPr>
            <w:r>
              <w:rPr>
                <w:rFonts w:ascii="Aptos" w:hAnsi="Aptos"/>
                <w:sz w:val="17"/>
              </w:rPr>
              <w:t>Locally governed GREEN / AMBER / RED ValueSet</w:t>
            </w:r>
          </w:p>
        </w:tc>
        <w:tc>
          <w:tcPr>
            <w:tcW w:type="dxa" w:w="2450"/>
            <w:vAlign w:val="top"/>
            <w:shd w:fill="F3F6F5"/>
            <w:tcMar>
              <w:top w:w="80" w:type="dxa"/>
              <w:start w:w="120" w:type="dxa"/>
              <w:bottom w:w="80" w:type="dxa"/>
              <w:end w:w="120" w:type="dxa"/>
            </w:tcMar>
          </w:tcPr>
          <w:p>
            <w:pPr>
              <w:spacing w:after="40"/>
            </w:pPr>
            <w:r>
              <w:rPr>
                <w:rFonts w:ascii="Aptos" w:hAnsi="Aptos"/>
                <w:sz w:val="17"/>
              </w:rPr>
              <w:t>Validate and bind</w:t>
            </w:r>
          </w:p>
        </w:tc>
        <w:tc>
          <w:tcPr>
            <w:tcW w:type="dxa" w:w="2960"/>
            <w:vAlign w:val="top"/>
            <w:shd w:fill="F3F6F5"/>
            <w:tcMar>
              <w:top w:w="80" w:type="dxa"/>
              <w:start w:w="120" w:type="dxa"/>
              <w:bottom w:w="80" w:type="dxa"/>
              <w:end w:w="120" w:type="dxa"/>
            </w:tcMar>
          </w:tcPr>
          <w:p>
            <w:pPr>
              <w:spacing w:after="40"/>
            </w:pPr>
            <w:r>
              <w:rPr>
                <w:rFonts w:ascii="Aptos" w:hAnsi="Aptos"/>
                <w:sz w:val="17"/>
              </w:rPr>
              <w:t>Do not infer fitness solely from diagnosis or age</w:t>
            </w:r>
          </w:p>
        </w:tc>
      </w:tr>
    </w:tbl>
    <w:p>
      <w:pPr>
        <w:spacing w:after="0"/>
      </w:pPr>
    </w:p>
    <w:p>
      <w:pPr>
        <w:pStyle w:val="Heading2"/>
      </w:pPr>
      <w:r>
        <w:t>7.1 Terminology release process</w:t>
      </w:r>
    </w:p>
    <w:p>
      <w:pPr>
        <w:pStyle w:val="ListNumber"/>
      </w:pPr>
      <w:r>
        <w:t>Propose change with source, purpose and affected workflows.</w:t>
      </w:r>
    </w:p>
    <w:p>
      <w:pPr>
        <w:pStyle w:val="ListNumber"/>
      </w:pPr>
      <w:r>
        <w:t>Terminology steward reviews duplication, code system and mappings.</w:t>
      </w:r>
    </w:p>
    <w:p>
      <w:pPr>
        <w:pStyle w:val="ListNumber"/>
      </w:pPr>
      <w:r>
        <w:t>Clinical owner approves clinical meaning; informatics owner approves bindings.</w:t>
      </w:r>
    </w:p>
    <w:p>
      <w:pPr>
        <w:pStyle w:val="ListNumber"/>
      </w:pPr>
      <w:r>
        <w:t>Publish versioned package to test terminology service.</w:t>
      </w:r>
    </w:p>
    <w:p>
      <w:pPr>
        <w:pStyle w:val="ListNumber"/>
      </w:pPr>
      <w:r>
        <w:t>Run regression and migration impact tests.</w:t>
      </w:r>
    </w:p>
    <w:p>
      <w:pPr>
        <w:pStyle w:val="ListNumber"/>
      </w:pPr>
      <w:r>
        <w:t>Publish release note, effective date and rollback plan.</w:t>
      </w:r>
    </w:p>
    <w:p>
      <w:pPr>
        <w:pStyle w:val="Heading1"/>
      </w:pPr>
      <w:r>
        <w:t>8. Clinical rule specification and validation</w:t>
      </w:r>
    </w:p>
    <w:p>
      <w:pPr>
        <w:pStyle w:val="Heading2"/>
      </w:pPr>
      <w:r>
        <w:t>8.1 Rule classes</w:t>
      </w:r>
    </w:p>
    <w:p>
      <w:pPr>
        <w:pStyle w:val="ListBullet"/>
      </w:pPr>
      <w:r>
        <w:t>Hard safety stops: missing passport for medical booking, impossible values, expired professional licence.</w:t>
      </w:r>
    </w:p>
    <w:p>
      <w:pPr>
        <w:pStyle w:val="ListBullet"/>
      </w:pPr>
      <w:r>
        <w:t>Clinical alerts: critical vitals, severe allergy, dangerous interaction, infectious-disease red flag.</w:t>
      </w:r>
    </w:p>
    <w:p>
      <w:pPr>
        <w:pStyle w:val="ListBullet"/>
      </w:pPr>
      <w:r>
        <w:t>Workflow prompts: due vaccination, required investigation, follow-up and accommodation.</w:t>
      </w:r>
    </w:p>
    <w:p>
      <w:pPr>
        <w:pStyle w:val="ListBullet"/>
      </w:pPr>
      <w:r>
        <w:t>Eligibility logic: certificate generation only from approved and complete prerequisites.</w:t>
      </w:r>
    </w:p>
    <w:p>
      <w:pPr>
        <w:pStyle w:val="ListBullet"/>
      </w:pPr>
      <w:r>
        <w:t>Operational rules: regional capacity, protected walk-in/VIP pool and duplicate booking controls.</w:t>
      </w:r>
    </w:p>
    <w:p>
      <w:pPr>
        <w:pStyle w:val="Heading2"/>
      </w:pPr>
      <w:r>
        <w:t>8.2 Rule card - mandatory fields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shd w:fill="123F3A"/>
            <w:vAlign w:val="center"/>
          </w:tcPr>
          <w:p>
            <w:r>
              <w:rPr>
                <w:rFonts w:ascii="Aptos" w:hAnsi="Aptos"/>
                <w:b/>
                <w:color w:val="FFFFFF"/>
                <w:sz w:val="17"/>
              </w:rPr>
              <w:t>Field</w:t>
            </w:r>
          </w:p>
        </w:tc>
        <w:tc>
          <w:tcPr>
            <w:tcW w:type="dxa" w:w="6960"/>
            <w:tcMar>
              <w:top w:w="80" w:type="dxa"/>
              <w:start w:w="120" w:type="dxa"/>
              <w:bottom w:w="80" w:type="dxa"/>
              <w:end w:w="120" w:type="dxa"/>
            </w:tcMar>
            <w:shd w:fill="123F3A"/>
            <w:vAlign w:val="center"/>
          </w:tcPr>
          <w:p>
            <w:r>
              <w:rPr>
                <w:rFonts w:ascii="Aptos" w:hAnsi="Aptos"/>
                <w:b/>
                <w:color w:val="FFFFFF"/>
                <w:sz w:val="17"/>
              </w:rPr>
              <w:t>Requirement</w:t>
            </w:r>
          </w:p>
        </w:tc>
      </w:tr>
      <w:tr>
        <w:tc>
          <w:tcPr>
            <w:tcW w:type="dxa" w:w="2400"/>
            <w:vAlign w:val="top"/>
            <w:tcMar>
              <w:top w:w="80" w:type="dxa"/>
              <w:start w:w="120" w:type="dxa"/>
              <w:bottom w:w="80" w:type="dxa"/>
              <w:end w:w="120" w:type="dxa"/>
            </w:tcMar>
          </w:tcPr>
          <w:p>
            <w:pPr>
              <w:spacing w:after="40"/>
            </w:pPr>
            <w:r>
              <w:rPr>
                <w:rFonts w:ascii="Aptos" w:hAnsi="Aptos"/>
                <w:sz w:val="17"/>
              </w:rPr>
              <w:t>Rule ID and name</w:t>
            </w:r>
          </w:p>
        </w:tc>
        <w:tc>
          <w:tcPr>
            <w:tcW w:type="dxa" w:w="6960"/>
            <w:vAlign w:val="top"/>
            <w:tcMar>
              <w:top w:w="80" w:type="dxa"/>
              <w:start w:w="120" w:type="dxa"/>
              <w:bottom w:w="80" w:type="dxa"/>
              <w:end w:w="120" w:type="dxa"/>
            </w:tcMar>
          </w:tcPr>
          <w:p>
            <w:pPr>
              <w:spacing w:after="40"/>
            </w:pPr>
            <w:r>
              <w:rPr>
                <w:rFonts w:ascii="Aptos" w:hAnsi="Aptos"/>
                <w:sz w:val="17"/>
              </w:rPr>
              <w:t>Stable identifier and clinically meaningful name</w:t>
            </w:r>
          </w:p>
        </w:tc>
      </w:tr>
      <w:tr>
        <w:tc>
          <w:tcPr>
            <w:tcW w:type="dxa" w:w="2400"/>
            <w:vAlign w:val="top"/>
            <w:shd w:fill="F3F6F5"/>
            <w:tcMar>
              <w:top w:w="80" w:type="dxa"/>
              <w:start w:w="120" w:type="dxa"/>
              <w:bottom w:w="80" w:type="dxa"/>
              <w:end w:w="120" w:type="dxa"/>
            </w:tcMar>
          </w:tcPr>
          <w:p>
            <w:pPr>
              <w:spacing w:after="40"/>
            </w:pPr>
            <w:r>
              <w:rPr>
                <w:rFonts w:ascii="Aptos" w:hAnsi="Aptos"/>
                <w:sz w:val="17"/>
              </w:rPr>
              <w:t>Purpose and harm addressed</w:t>
            </w:r>
          </w:p>
        </w:tc>
        <w:tc>
          <w:tcPr>
            <w:tcW w:type="dxa" w:w="6960"/>
            <w:vAlign w:val="top"/>
            <w:shd w:fill="F3F6F5"/>
            <w:tcMar>
              <w:top w:w="80" w:type="dxa"/>
              <w:start w:w="120" w:type="dxa"/>
              <w:bottom w:w="80" w:type="dxa"/>
              <w:end w:w="120" w:type="dxa"/>
            </w:tcMar>
          </w:tcPr>
          <w:p>
            <w:pPr>
              <w:spacing w:after="40"/>
            </w:pPr>
            <w:r>
              <w:rPr>
                <w:rFonts w:ascii="Aptos" w:hAnsi="Aptos"/>
                <w:sz w:val="17"/>
              </w:rPr>
              <w:t>Why the rule exists; anticipated benefit and failure harm</w:t>
            </w:r>
          </w:p>
        </w:tc>
      </w:tr>
      <w:tr>
        <w:tc>
          <w:tcPr>
            <w:tcW w:type="dxa" w:w="2400"/>
            <w:vAlign w:val="top"/>
            <w:tcMar>
              <w:top w:w="80" w:type="dxa"/>
              <w:start w:w="120" w:type="dxa"/>
              <w:bottom w:w="80" w:type="dxa"/>
              <w:end w:w="120" w:type="dxa"/>
            </w:tcMar>
          </w:tcPr>
          <w:p>
            <w:pPr>
              <w:spacing w:after="40"/>
            </w:pPr>
            <w:r>
              <w:rPr>
                <w:rFonts w:ascii="Aptos" w:hAnsi="Aptos"/>
                <w:sz w:val="17"/>
              </w:rPr>
              <w:t>Authoritative source</w:t>
            </w:r>
          </w:p>
        </w:tc>
        <w:tc>
          <w:tcPr>
            <w:tcW w:type="dxa" w:w="6960"/>
            <w:vAlign w:val="top"/>
            <w:tcMar>
              <w:top w:w="80" w:type="dxa"/>
              <w:start w:w="120" w:type="dxa"/>
              <w:bottom w:w="80" w:type="dxa"/>
              <w:end w:w="120" w:type="dxa"/>
            </w:tcMar>
          </w:tcPr>
          <w:p>
            <w:pPr>
              <w:spacing w:after="40"/>
            </w:pPr>
            <w:r>
              <w:rPr>
                <w:rFonts w:ascii="Aptos" w:hAnsi="Aptos"/>
                <w:sz w:val="17"/>
              </w:rPr>
              <w:t>Guideline, policy, evidence version and publication date</w:t>
            </w:r>
          </w:p>
        </w:tc>
      </w:tr>
      <w:tr>
        <w:tc>
          <w:tcPr>
            <w:tcW w:type="dxa" w:w="2400"/>
            <w:vAlign w:val="top"/>
            <w:shd w:fill="F3F6F5"/>
            <w:tcMar>
              <w:top w:w="80" w:type="dxa"/>
              <w:start w:w="120" w:type="dxa"/>
              <w:bottom w:w="80" w:type="dxa"/>
              <w:end w:w="120" w:type="dxa"/>
            </w:tcMar>
          </w:tcPr>
          <w:p>
            <w:pPr>
              <w:spacing w:after="40"/>
            </w:pPr>
            <w:r>
              <w:rPr>
                <w:rFonts w:ascii="Aptos" w:hAnsi="Aptos"/>
                <w:sz w:val="17"/>
              </w:rPr>
              <w:t>Population</w:t>
            </w:r>
          </w:p>
        </w:tc>
        <w:tc>
          <w:tcPr>
            <w:tcW w:type="dxa" w:w="6960"/>
            <w:vAlign w:val="top"/>
            <w:shd w:fill="F3F6F5"/>
            <w:tcMar>
              <w:top w:w="80" w:type="dxa"/>
              <w:start w:w="120" w:type="dxa"/>
              <w:bottom w:w="80" w:type="dxa"/>
              <w:end w:w="120" w:type="dxa"/>
            </w:tcMar>
          </w:tcPr>
          <w:p>
            <w:pPr>
              <w:spacing w:after="40"/>
            </w:pPr>
            <w:r>
              <w:rPr>
                <w:rFonts w:ascii="Aptos" w:hAnsi="Aptos"/>
                <w:sz w:val="17"/>
              </w:rPr>
              <w:t>Inclusion, exclusion and special populations</w:t>
            </w:r>
          </w:p>
        </w:tc>
      </w:tr>
      <w:tr>
        <w:tc>
          <w:tcPr>
            <w:tcW w:type="dxa" w:w="2400"/>
            <w:vAlign w:val="top"/>
            <w:tcMar>
              <w:top w:w="80" w:type="dxa"/>
              <w:start w:w="120" w:type="dxa"/>
              <w:bottom w:w="80" w:type="dxa"/>
              <w:end w:w="120" w:type="dxa"/>
            </w:tcMar>
          </w:tcPr>
          <w:p>
            <w:pPr>
              <w:spacing w:after="40"/>
            </w:pPr>
            <w:r>
              <w:rPr>
                <w:rFonts w:ascii="Aptos" w:hAnsi="Aptos"/>
                <w:sz w:val="17"/>
              </w:rPr>
              <w:t>Inputs</w:t>
            </w:r>
          </w:p>
        </w:tc>
        <w:tc>
          <w:tcPr>
            <w:tcW w:type="dxa" w:w="6960"/>
            <w:vAlign w:val="top"/>
            <w:tcMar>
              <w:top w:w="80" w:type="dxa"/>
              <w:start w:w="120" w:type="dxa"/>
              <w:bottom w:w="80" w:type="dxa"/>
              <w:end w:w="120" w:type="dxa"/>
            </w:tcMar>
          </w:tcPr>
          <w:p>
            <w:pPr>
              <w:spacing w:after="40"/>
            </w:pPr>
            <w:r>
              <w:rPr>
                <w:rFonts w:ascii="Aptos" w:hAnsi="Aptos"/>
                <w:sz w:val="17"/>
              </w:rPr>
              <w:t>Coded data, units, timing, provenance and missing-data behavior</w:t>
            </w:r>
          </w:p>
        </w:tc>
      </w:tr>
      <w:tr>
        <w:tc>
          <w:tcPr>
            <w:tcW w:type="dxa" w:w="2400"/>
            <w:vAlign w:val="top"/>
            <w:shd w:fill="F3F6F5"/>
            <w:tcMar>
              <w:top w:w="80" w:type="dxa"/>
              <w:start w:w="120" w:type="dxa"/>
              <w:bottom w:w="80" w:type="dxa"/>
              <w:end w:w="120" w:type="dxa"/>
            </w:tcMar>
          </w:tcPr>
          <w:p>
            <w:pPr>
              <w:spacing w:after="40"/>
            </w:pPr>
            <w:r>
              <w:rPr>
                <w:rFonts w:ascii="Aptos" w:hAnsi="Aptos"/>
                <w:sz w:val="17"/>
              </w:rPr>
              <w:t>Logic</w:t>
            </w:r>
          </w:p>
        </w:tc>
        <w:tc>
          <w:tcPr>
            <w:tcW w:type="dxa" w:w="6960"/>
            <w:vAlign w:val="top"/>
            <w:shd w:fill="F3F6F5"/>
            <w:tcMar>
              <w:top w:w="80" w:type="dxa"/>
              <w:start w:w="120" w:type="dxa"/>
              <w:bottom w:w="80" w:type="dxa"/>
              <w:end w:w="120" w:type="dxa"/>
            </w:tcMar>
          </w:tcPr>
          <w:p>
            <w:pPr>
              <w:spacing w:after="40"/>
            </w:pPr>
            <w:r>
              <w:rPr>
                <w:rFonts w:ascii="Aptos" w:hAnsi="Aptos"/>
                <w:sz w:val="17"/>
              </w:rPr>
              <w:t>Human-readable expression plus machine-readable implementation</w:t>
            </w:r>
          </w:p>
        </w:tc>
      </w:tr>
      <w:tr>
        <w:tc>
          <w:tcPr>
            <w:tcW w:type="dxa" w:w="2400"/>
            <w:vAlign w:val="top"/>
            <w:tcMar>
              <w:top w:w="80" w:type="dxa"/>
              <w:start w:w="120" w:type="dxa"/>
              <w:bottom w:w="80" w:type="dxa"/>
              <w:end w:w="120" w:type="dxa"/>
            </w:tcMar>
          </w:tcPr>
          <w:p>
            <w:pPr>
              <w:spacing w:after="40"/>
            </w:pPr>
            <w:r>
              <w:rPr>
                <w:rFonts w:ascii="Aptos" w:hAnsi="Aptos"/>
                <w:sz w:val="17"/>
              </w:rPr>
              <w:t>Output</w:t>
            </w:r>
          </w:p>
        </w:tc>
        <w:tc>
          <w:tcPr>
            <w:tcW w:type="dxa" w:w="6960"/>
            <w:vAlign w:val="top"/>
            <w:tcMar>
              <w:top w:w="80" w:type="dxa"/>
              <w:start w:w="120" w:type="dxa"/>
              <w:bottom w:w="80" w:type="dxa"/>
              <w:end w:w="120" w:type="dxa"/>
            </w:tcMar>
          </w:tcPr>
          <w:p>
            <w:pPr>
              <w:spacing w:after="40"/>
            </w:pPr>
            <w:r>
              <w:rPr>
                <w:rFonts w:ascii="Aptos" w:hAnsi="Aptos"/>
                <w:sz w:val="17"/>
              </w:rPr>
              <w:t>Severity, message, recommended action and recipients</w:t>
            </w:r>
          </w:p>
        </w:tc>
      </w:tr>
      <w:tr>
        <w:tc>
          <w:tcPr>
            <w:tcW w:type="dxa" w:w="2400"/>
            <w:vAlign w:val="top"/>
            <w:shd w:fill="F3F6F5"/>
            <w:tcMar>
              <w:top w:w="80" w:type="dxa"/>
              <w:start w:w="120" w:type="dxa"/>
              <w:bottom w:w="80" w:type="dxa"/>
              <w:end w:w="120" w:type="dxa"/>
            </w:tcMar>
          </w:tcPr>
          <w:p>
            <w:pPr>
              <w:spacing w:after="40"/>
            </w:pPr>
            <w:r>
              <w:rPr>
                <w:rFonts w:ascii="Aptos" w:hAnsi="Aptos"/>
                <w:sz w:val="17"/>
              </w:rPr>
              <w:t>Override</w:t>
            </w:r>
          </w:p>
        </w:tc>
        <w:tc>
          <w:tcPr>
            <w:tcW w:type="dxa" w:w="6960"/>
            <w:vAlign w:val="top"/>
            <w:shd w:fill="F3F6F5"/>
            <w:tcMar>
              <w:top w:w="80" w:type="dxa"/>
              <w:start w:w="120" w:type="dxa"/>
              <w:bottom w:w="80" w:type="dxa"/>
              <w:end w:w="120" w:type="dxa"/>
            </w:tcMar>
          </w:tcPr>
          <w:p>
            <w:pPr>
              <w:spacing w:after="40"/>
            </w:pPr>
            <w:r>
              <w:rPr>
                <w:rFonts w:ascii="Aptos" w:hAnsi="Aptos"/>
                <w:sz w:val="17"/>
              </w:rPr>
              <w:t>Who may override, acceptable reasons and review requirement</w:t>
            </w:r>
          </w:p>
        </w:tc>
      </w:tr>
      <w:tr>
        <w:tc>
          <w:tcPr>
            <w:tcW w:type="dxa" w:w="2400"/>
            <w:vAlign w:val="top"/>
            <w:tcMar>
              <w:top w:w="80" w:type="dxa"/>
              <w:start w:w="120" w:type="dxa"/>
              <w:bottom w:w="80" w:type="dxa"/>
              <w:end w:w="120" w:type="dxa"/>
            </w:tcMar>
          </w:tcPr>
          <w:p>
            <w:pPr>
              <w:spacing w:after="40"/>
            </w:pPr>
            <w:r>
              <w:rPr>
                <w:rFonts w:ascii="Aptos" w:hAnsi="Aptos"/>
                <w:sz w:val="17"/>
              </w:rPr>
              <w:t>Tests</w:t>
            </w:r>
          </w:p>
        </w:tc>
        <w:tc>
          <w:tcPr>
            <w:tcW w:type="dxa" w:w="6960"/>
            <w:vAlign w:val="top"/>
            <w:tcMar>
              <w:top w:w="80" w:type="dxa"/>
              <w:start w:w="120" w:type="dxa"/>
              <w:bottom w:w="80" w:type="dxa"/>
              <w:end w:w="120" w:type="dxa"/>
            </w:tcMar>
          </w:tcPr>
          <w:p>
            <w:pPr>
              <w:spacing w:after="40"/>
            </w:pPr>
            <w:r>
              <w:rPr>
                <w:rFonts w:ascii="Aptos" w:hAnsi="Aptos"/>
                <w:sz w:val="17"/>
              </w:rPr>
              <w:t>Positive, negative, boundary, missing-data and interaction cases</w:t>
            </w:r>
          </w:p>
        </w:tc>
      </w:tr>
      <w:tr>
        <w:tc>
          <w:tcPr>
            <w:tcW w:type="dxa" w:w="2400"/>
            <w:vAlign w:val="top"/>
            <w:shd w:fill="F3F6F5"/>
            <w:tcMar>
              <w:top w:w="80" w:type="dxa"/>
              <w:start w:w="120" w:type="dxa"/>
              <w:bottom w:w="80" w:type="dxa"/>
              <w:end w:w="120" w:type="dxa"/>
            </w:tcMar>
          </w:tcPr>
          <w:p>
            <w:pPr>
              <w:spacing w:after="40"/>
            </w:pPr>
            <w:r>
              <w:rPr>
                <w:rFonts w:ascii="Aptos" w:hAnsi="Aptos"/>
                <w:sz w:val="17"/>
              </w:rPr>
              <w:t>Approval</w:t>
            </w:r>
          </w:p>
        </w:tc>
        <w:tc>
          <w:tcPr>
            <w:tcW w:type="dxa" w:w="6960"/>
            <w:vAlign w:val="top"/>
            <w:shd w:fill="F3F6F5"/>
            <w:tcMar>
              <w:top w:w="80" w:type="dxa"/>
              <w:start w:w="120" w:type="dxa"/>
              <w:bottom w:w="80" w:type="dxa"/>
              <w:end w:w="120" w:type="dxa"/>
            </w:tcMar>
          </w:tcPr>
          <w:p>
            <w:pPr>
              <w:spacing w:after="40"/>
            </w:pPr>
            <w:r>
              <w:rPr>
                <w:rFonts w:ascii="Aptos" w:hAnsi="Aptos"/>
                <w:sz w:val="17"/>
              </w:rPr>
              <w:t>Clinical owner, safety reviewer, version, effective/review dates</w:t>
            </w:r>
          </w:p>
        </w:tc>
      </w:tr>
      <w:tr>
        <w:tc>
          <w:tcPr>
            <w:tcW w:type="dxa" w:w="2400"/>
            <w:vAlign w:val="top"/>
            <w:tcMar>
              <w:top w:w="80" w:type="dxa"/>
              <w:start w:w="120" w:type="dxa"/>
              <w:bottom w:w="80" w:type="dxa"/>
              <w:end w:w="120" w:type="dxa"/>
            </w:tcMar>
          </w:tcPr>
          <w:p>
            <w:pPr>
              <w:spacing w:after="40"/>
            </w:pPr>
            <w:r>
              <w:rPr>
                <w:rFonts w:ascii="Aptos" w:hAnsi="Aptos"/>
                <w:sz w:val="17"/>
              </w:rPr>
              <w:t>Monitoring</w:t>
            </w:r>
          </w:p>
        </w:tc>
        <w:tc>
          <w:tcPr>
            <w:tcW w:type="dxa" w:w="6960"/>
            <w:vAlign w:val="top"/>
            <w:tcMar>
              <w:top w:w="80" w:type="dxa"/>
              <w:start w:w="120" w:type="dxa"/>
              <w:bottom w:w="80" w:type="dxa"/>
              <w:end w:w="120" w:type="dxa"/>
            </w:tcMar>
          </w:tcPr>
          <w:p>
            <w:pPr>
              <w:spacing w:after="40"/>
            </w:pPr>
            <w:r>
              <w:rPr>
                <w:rFonts w:ascii="Aptos" w:hAnsi="Aptos"/>
                <w:sz w:val="17"/>
              </w:rPr>
              <w:t>Firing rate, acceptance, override, false positive/negative and incidents</w:t>
            </w:r>
          </w:p>
        </w:tc>
      </w:tr>
    </w:tbl>
    <w:p>
      <w:pPr>
        <w:spacing w:after="0"/>
      </w:pPr>
    </w:p>
    <w:p>
      <w:pPr>
        <w:pStyle w:val="Heading2"/>
      </w:pPr>
      <w:r>
        <w:t>8.3 Validation protocol</w:t>
      </w:r>
    </w:p>
    <w:p>
      <w:pPr>
        <w:pStyle w:val="ListNumber"/>
      </w:pPr>
      <w:r>
        <w:t>Independent clinical review of source and localized interpretation.</w:t>
      </w:r>
    </w:p>
    <w:p>
      <w:pPr>
        <w:pStyle w:val="ListNumber"/>
      </w:pPr>
      <w:r>
        <w:t>Paired human-readable and executable rule review.</w:t>
      </w:r>
    </w:p>
    <w:p>
      <w:pPr>
        <w:pStyle w:val="ListNumber"/>
      </w:pPr>
      <w:r>
        <w:t>Automated unit tests covering every branch and boundary.</w:t>
      </w:r>
    </w:p>
    <w:p>
      <w:pPr>
        <w:pStyle w:val="ListNumber"/>
      </w:pPr>
      <w:r>
        <w:t>Retrospective test on approved de-identified or synthetic cases.</w:t>
      </w:r>
    </w:p>
    <w:p>
      <w:pPr>
        <w:pStyle w:val="ListNumber"/>
      </w:pPr>
      <w:r>
        <w:t>Prospective simulation with Ghana and Saudi workflows.</w:t>
      </w:r>
    </w:p>
    <w:p>
      <w:pPr>
        <w:pStyle w:val="ListNumber"/>
      </w:pPr>
      <w:r>
        <w:t>Human-factors review for comprehension, timing and alert fatigue.</w:t>
      </w:r>
    </w:p>
    <w:p>
      <w:pPr>
        <w:pStyle w:val="ListNumber"/>
      </w:pPr>
      <w:r>
        <w:t>Signed release decision and controlled deployment behind a feature flag.</w:t>
      </w:r>
    </w:p>
    <w:p>
      <w:pPr>
        <w:pStyle w:val="ListNumber"/>
      </w:pPr>
      <w:r>
        <w:t>Post-release monitoring with immediate disable/rollback authority.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E"/>
          </w:tcPr>
          <w:p>
            <w:r>
              <w:rPr>
                <w:rFonts w:ascii="Aptos" w:hAnsi="Aptos"/>
                <w:b/>
                <w:color w:val="7A5A00"/>
                <w:sz w:val="21"/>
              </w:rPr>
              <w:t>Clinical safety principle</w:t>
            </w:r>
          </w:p>
          <w:p>
            <w:pPr>
              <w:spacing w:after="0"/>
            </w:pPr>
            <w:r>
              <w:t>The system supports—not replaces—professional judgment. RED or defer outcomes require the approved senior/MDT pathway. The system must display the data and rationale that caused an alert or recommendation.</w:t>
            </w:r>
          </w:p>
        </w:tc>
      </w:tr>
    </w:tbl>
    <w:p>
      <w:pPr>
        <w:spacing w:after="0"/>
      </w:pPr>
    </w:p>
    <w:p>
      <w:pPr>
        <w:pStyle w:val="Heading1"/>
      </w:pPr>
      <w:r>
        <w:t>9. Identity, access and professional accountability</w:t>
      </w:r>
    </w:p>
    <w:p>
      <w:pPr>
        <w:pStyle w:val="Heading2"/>
      </w:pPr>
      <w:r>
        <w:t>9.1 Identity assurance model</w:t>
      </w:r>
    </w:p>
    <w:tbl>
      <w:tblPr>
        <w:tblStyle w:val="TableGrid"/>
        <w:tblW w:type="dxa" w:w="9360"/>
        <w:tblLayout w:type="fixed"/>
        <w:tblLook w:firstColumn="1" w:firstRow="1" w:lastColumn="0" w:lastRow="0" w:noHBand="0" w:noVBand="1" w:val="04A0"/>
        <w:jc w:val="left"/>
        <w:tblInd w:w="120" w:type="dxa"/>
      </w:tblPr>
      <w:tblGrid>
        <w:gridCol w:w="1700"/>
        <w:gridCol w:w="3000"/>
        <w:gridCol w:w="2400"/>
        <w:gridCol w:w="2260"/>
      </w:tblGrid>
      <w:tr>
        <w:trPr>
          <w:tblHeader w:val="true"/>
        </w:trPr>
        <w:tc>
          <w:tcPr>
            <w:tcW w:type="dxa" w:w="1700"/>
            <w:tcMar>
              <w:top w:w="80" w:type="dxa"/>
              <w:start w:w="120" w:type="dxa"/>
              <w:bottom w:w="80" w:type="dxa"/>
              <w:end w:w="120" w:type="dxa"/>
            </w:tcMar>
            <w:shd w:fill="123F3A"/>
            <w:vAlign w:val="center"/>
          </w:tcPr>
          <w:p>
            <w:r>
              <w:rPr>
                <w:rFonts w:ascii="Aptos" w:hAnsi="Aptos"/>
                <w:b/>
                <w:color w:val="FFFFFF"/>
                <w:sz w:val="17"/>
              </w:rPr>
              <w:t>User</w:t>
            </w:r>
          </w:p>
        </w:tc>
        <w:tc>
          <w:tcPr>
            <w:tcW w:type="dxa" w:w="3000"/>
            <w:tcMar>
              <w:top w:w="80" w:type="dxa"/>
              <w:start w:w="120" w:type="dxa"/>
              <w:bottom w:w="80" w:type="dxa"/>
              <w:end w:w="120" w:type="dxa"/>
            </w:tcMar>
            <w:shd w:fill="123F3A"/>
            <w:vAlign w:val="center"/>
          </w:tcPr>
          <w:p>
            <w:r>
              <w:rPr>
                <w:rFonts w:ascii="Aptos" w:hAnsi="Aptos"/>
                <w:b/>
                <w:color w:val="FFFFFF"/>
                <w:sz w:val="17"/>
              </w:rPr>
              <w:t>Proofing</w:t>
            </w:r>
          </w:p>
        </w:tc>
        <w:tc>
          <w:tcPr>
            <w:tcW w:type="dxa" w:w="2400"/>
            <w:tcMar>
              <w:top w:w="80" w:type="dxa"/>
              <w:start w:w="120" w:type="dxa"/>
              <w:bottom w:w="80" w:type="dxa"/>
              <w:end w:w="120" w:type="dxa"/>
            </w:tcMar>
            <w:shd w:fill="123F3A"/>
            <w:vAlign w:val="center"/>
          </w:tcPr>
          <w:p>
            <w:r>
              <w:rPr>
                <w:rFonts w:ascii="Aptos" w:hAnsi="Aptos"/>
                <w:b/>
                <w:color w:val="FFFFFF"/>
                <w:sz w:val="17"/>
              </w:rPr>
              <w:t>Authentication target</w:t>
            </w:r>
          </w:p>
        </w:tc>
        <w:tc>
          <w:tcPr>
            <w:tcW w:type="dxa" w:w="2260"/>
            <w:tcMar>
              <w:top w:w="80" w:type="dxa"/>
              <w:start w:w="120" w:type="dxa"/>
              <w:bottom w:w="80" w:type="dxa"/>
              <w:end w:w="120" w:type="dxa"/>
            </w:tcMar>
            <w:shd w:fill="123F3A"/>
            <w:vAlign w:val="center"/>
          </w:tcPr>
          <w:p>
            <w:r>
              <w:rPr>
                <w:rFonts w:ascii="Aptos" w:hAnsi="Aptos"/>
                <w:b/>
                <w:color w:val="FFFFFF"/>
                <w:sz w:val="17"/>
              </w:rPr>
              <w:t>Authorization</w:t>
            </w:r>
          </w:p>
        </w:tc>
      </w:tr>
      <w:tr>
        <w:tc>
          <w:tcPr>
            <w:tcW w:type="dxa" w:w="1700"/>
            <w:vAlign w:val="top"/>
            <w:tcMar>
              <w:top w:w="80" w:type="dxa"/>
              <w:start w:w="120" w:type="dxa"/>
              <w:bottom w:w="80" w:type="dxa"/>
              <w:end w:w="120" w:type="dxa"/>
            </w:tcMar>
          </w:tcPr>
          <w:p>
            <w:pPr>
              <w:spacing w:after="40"/>
            </w:pPr>
            <w:r>
              <w:rPr>
                <w:rFonts w:ascii="Aptos" w:hAnsi="Aptos"/>
                <w:sz w:val="17"/>
              </w:rPr>
              <w:t>Pilgrim</w:t>
            </w:r>
          </w:p>
        </w:tc>
        <w:tc>
          <w:tcPr>
            <w:tcW w:type="dxa" w:w="3000"/>
            <w:vAlign w:val="top"/>
            <w:tcMar>
              <w:top w:w="80" w:type="dxa"/>
              <w:start w:w="120" w:type="dxa"/>
              <w:bottom w:w="80" w:type="dxa"/>
              <w:end w:w="120" w:type="dxa"/>
            </w:tcMar>
          </w:tcPr>
          <w:p>
            <w:pPr>
              <w:spacing w:after="40"/>
            </w:pPr>
            <w:r>
              <w:rPr>
                <w:rFonts w:ascii="Aptos" w:hAnsi="Aptos"/>
                <w:sz w:val="17"/>
              </w:rPr>
              <w:t>Physical passport inspection, biodata and photograph match</w:t>
            </w:r>
          </w:p>
        </w:tc>
        <w:tc>
          <w:tcPr>
            <w:tcW w:type="dxa" w:w="2400"/>
            <w:vAlign w:val="top"/>
            <w:tcMar>
              <w:top w:w="80" w:type="dxa"/>
              <w:start w:w="120" w:type="dxa"/>
              <w:bottom w:w="80" w:type="dxa"/>
              <w:end w:w="120" w:type="dxa"/>
            </w:tcMar>
          </w:tcPr>
          <w:p>
            <w:pPr>
              <w:spacing w:after="40"/>
            </w:pPr>
            <w:r>
              <w:rPr>
                <w:rFonts w:ascii="Aptos" w:hAnsi="Aptos"/>
                <w:sz w:val="17"/>
              </w:rPr>
              <w:t>Password/passkey plus approved second factor; recovery re-proofing</w:t>
            </w:r>
          </w:p>
        </w:tc>
        <w:tc>
          <w:tcPr>
            <w:tcW w:type="dxa" w:w="2260"/>
            <w:vAlign w:val="top"/>
            <w:tcMar>
              <w:top w:w="80" w:type="dxa"/>
              <w:start w:w="120" w:type="dxa"/>
              <w:bottom w:w="80" w:type="dxa"/>
              <w:end w:w="120" w:type="dxa"/>
            </w:tcMar>
          </w:tcPr>
          <w:p>
            <w:pPr>
              <w:spacing w:after="40"/>
            </w:pPr>
            <w:r>
              <w:rPr>
                <w:rFonts w:ascii="Aptos" w:hAnsi="Aptos"/>
                <w:sz w:val="17"/>
              </w:rPr>
              <w:t>Own read-only record; appointment changes only</w:t>
            </w:r>
          </w:p>
        </w:tc>
      </w:tr>
      <w:tr>
        <w:tc>
          <w:tcPr>
            <w:tcW w:type="dxa" w:w="1700"/>
            <w:vAlign w:val="top"/>
            <w:shd w:fill="F3F6F5"/>
            <w:tcMar>
              <w:top w:w="80" w:type="dxa"/>
              <w:start w:w="120" w:type="dxa"/>
              <w:bottom w:w="80" w:type="dxa"/>
              <w:end w:w="120" w:type="dxa"/>
            </w:tcMar>
          </w:tcPr>
          <w:p>
            <w:pPr>
              <w:spacing w:after="40"/>
            </w:pPr>
            <w:r>
              <w:rPr>
                <w:rFonts w:ascii="Aptos" w:hAnsi="Aptos"/>
                <w:sz w:val="17"/>
              </w:rPr>
              <w:t>Clinician</w:t>
            </w:r>
          </w:p>
        </w:tc>
        <w:tc>
          <w:tcPr>
            <w:tcW w:type="dxa" w:w="3000"/>
            <w:vAlign w:val="top"/>
            <w:shd w:fill="F3F6F5"/>
            <w:tcMar>
              <w:top w:w="80" w:type="dxa"/>
              <w:start w:w="120" w:type="dxa"/>
              <w:bottom w:w="80" w:type="dxa"/>
              <w:end w:w="120" w:type="dxa"/>
            </w:tcMar>
          </w:tcPr>
          <w:p>
            <w:pPr>
              <w:spacing w:after="40"/>
            </w:pPr>
            <w:r>
              <w:rPr>
                <w:rFonts w:ascii="Aptos" w:hAnsi="Aptos"/>
                <w:sz w:val="17"/>
              </w:rPr>
              <w:t>Regulator, licence, expiry, employment and identity verification</w:t>
            </w:r>
          </w:p>
        </w:tc>
        <w:tc>
          <w:tcPr>
            <w:tcW w:type="dxa" w:w="2400"/>
            <w:vAlign w:val="top"/>
            <w:shd w:fill="F3F6F5"/>
            <w:tcMar>
              <w:top w:w="80" w:type="dxa"/>
              <w:start w:w="120" w:type="dxa"/>
              <w:bottom w:w="80" w:type="dxa"/>
              <w:end w:w="120" w:type="dxa"/>
            </w:tcMar>
          </w:tcPr>
          <w:p>
            <w:pPr>
              <w:spacing w:after="40"/>
            </w:pPr>
            <w:r>
              <w:rPr>
                <w:rFonts w:ascii="Aptos" w:hAnsi="Aptos"/>
                <w:sz w:val="17"/>
              </w:rPr>
              <w:t>Phishing-resistant MFA preferred; managed device for clinical access</w:t>
            </w:r>
          </w:p>
        </w:tc>
        <w:tc>
          <w:tcPr>
            <w:tcW w:type="dxa" w:w="2260"/>
            <w:vAlign w:val="top"/>
            <w:shd w:fill="F3F6F5"/>
            <w:tcMar>
              <w:top w:w="80" w:type="dxa"/>
              <w:start w:w="120" w:type="dxa"/>
              <w:bottom w:w="80" w:type="dxa"/>
              <w:end w:w="120" w:type="dxa"/>
            </w:tcMar>
          </w:tcPr>
          <w:p>
            <w:pPr>
              <w:spacing w:after="40"/>
            </w:pPr>
            <w:r>
              <w:rPr>
                <w:rFonts w:ascii="Aptos" w:hAnsi="Aptos"/>
                <w:sz w:val="17"/>
              </w:rPr>
              <w:t>Assigned/authorized clinical duties and facilities</w:t>
            </w:r>
          </w:p>
        </w:tc>
      </w:tr>
      <w:tr>
        <w:tc>
          <w:tcPr>
            <w:tcW w:type="dxa" w:w="1700"/>
            <w:vAlign w:val="top"/>
            <w:tcMar>
              <w:top w:w="80" w:type="dxa"/>
              <w:start w:w="120" w:type="dxa"/>
              <w:bottom w:w="80" w:type="dxa"/>
              <w:end w:w="120" w:type="dxa"/>
            </w:tcMar>
          </w:tcPr>
          <w:p>
            <w:pPr>
              <w:spacing w:after="40"/>
            </w:pPr>
            <w:r>
              <w:rPr>
                <w:rFonts w:ascii="Aptos" w:hAnsi="Aptos"/>
                <w:sz w:val="17"/>
              </w:rPr>
              <w:t>Accredited agent</w:t>
            </w:r>
          </w:p>
        </w:tc>
        <w:tc>
          <w:tcPr>
            <w:tcW w:type="dxa" w:w="3000"/>
            <w:vAlign w:val="top"/>
            <w:tcMar>
              <w:top w:w="80" w:type="dxa"/>
              <w:start w:w="120" w:type="dxa"/>
              <w:bottom w:w="80" w:type="dxa"/>
              <w:end w:w="120" w:type="dxa"/>
            </w:tcMar>
          </w:tcPr>
          <w:p>
            <w:pPr>
              <w:spacing w:after="40"/>
            </w:pPr>
            <w:r>
              <w:rPr>
                <w:rFonts w:ascii="Aptos" w:hAnsi="Aptos"/>
                <w:sz w:val="17"/>
              </w:rPr>
              <w:t>Accreditation and agency ownership verification</w:t>
            </w:r>
          </w:p>
        </w:tc>
        <w:tc>
          <w:tcPr>
            <w:tcW w:type="dxa" w:w="2400"/>
            <w:vAlign w:val="top"/>
            <w:tcMar>
              <w:top w:w="80" w:type="dxa"/>
              <w:start w:w="120" w:type="dxa"/>
              <w:bottom w:w="80" w:type="dxa"/>
              <w:end w:w="120" w:type="dxa"/>
            </w:tcMar>
          </w:tcPr>
          <w:p>
            <w:pPr>
              <w:spacing w:after="40"/>
            </w:pPr>
            <w:r>
              <w:rPr>
                <w:rFonts w:ascii="Aptos" w:hAnsi="Aptos"/>
                <w:sz w:val="17"/>
              </w:rPr>
              <w:t>MFA appropriate to risk</w:t>
            </w:r>
          </w:p>
        </w:tc>
        <w:tc>
          <w:tcPr>
            <w:tcW w:type="dxa" w:w="2260"/>
            <w:vAlign w:val="top"/>
            <w:tcMar>
              <w:top w:w="80" w:type="dxa"/>
              <w:start w:w="120" w:type="dxa"/>
              <w:bottom w:w="80" w:type="dxa"/>
              <w:end w:w="120" w:type="dxa"/>
            </w:tcMar>
          </w:tcPr>
          <w:p>
            <w:pPr>
              <w:spacing w:after="40"/>
            </w:pPr>
            <w:r>
              <w:rPr>
                <w:rFonts w:ascii="Aptos" w:hAnsi="Aptos"/>
                <w:sz w:val="17"/>
              </w:rPr>
              <w:t>Read-only assigned pilgrims; booking; approved outcome summaries</w:t>
            </w:r>
          </w:p>
        </w:tc>
      </w:tr>
      <w:tr>
        <w:tc>
          <w:tcPr>
            <w:tcW w:type="dxa" w:w="1700"/>
            <w:vAlign w:val="top"/>
            <w:shd w:fill="F3F6F5"/>
            <w:tcMar>
              <w:top w:w="80" w:type="dxa"/>
              <w:start w:w="120" w:type="dxa"/>
              <w:bottom w:w="80" w:type="dxa"/>
              <w:end w:w="120" w:type="dxa"/>
            </w:tcMar>
          </w:tcPr>
          <w:p>
            <w:pPr>
              <w:spacing w:after="40"/>
            </w:pPr>
            <w:r>
              <w:rPr>
                <w:rFonts w:ascii="Aptos" w:hAnsi="Aptos"/>
                <w:sz w:val="17"/>
              </w:rPr>
              <w:t>Administrator</w:t>
            </w:r>
          </w:p>
        </w:tc>
        <w:tc>
          <w:tcPr>
            <w:tcW w:type="dxa" w:w="3000"/>
            <w:vAlign w:val="top"/>
            <w:shd w:fill="F3F6F5"/>
            <w:tcMar>
              <w:top w:w="80" w:type="dxa"/>
              <w:start w:w="120" w:type="dxa"/>
              <w:bottom w:w="80" w:type="dxa"/>
              <w:end w:w="120" w:type="dxa"/>
            </w:tcMar>
          </w:tcPr>
          <w:p>
            <w:pPr>
              <w:spacing w:after="40"/>
            </w:pPr>
            <w:r>
              <w:rPr>
                <w:rFonts w:ascii="Aptos" w:hAnsi="Aptos"/>
                <w:sz w:val="17"/>
              </w:rPr>
              <w:t>Formal appointment, identity and separation-of-duties approval</w:t>
            </w:r>
          </w:p>
        </w:tc>
        <w:tc>
          <w:tcPr>
            <w:tcW w:type="dxa" w:w="2400"/>
            <w:vAlign w:val="top"/>
            <w:shd w:fill="F3F6F5"/>
            <w:tcMar>
              <w:top w:w="80" w:type="dxa"/>
              <w:start w:w="120" w:type="dxa"/>
              <w:bottom w:w="80" w:type="dxa"/>
              <w:end w:w="120" w:type="dxa"/>
            </w:tcMar>
          </w:tcPr>
          <w:p>
            <w:pPr>
              <w:spacing w:after="40"/>
            </w:pPr>
            <w:r>
              <w:rPr>
                <w:rFonts w:ascii="Aptos" w:hAnsi="Aptos"/>
                <w:sz w:val="17"/>
              </w:rPr>
              <w:t>Phishing-resistant MFA + privileged session controls</w:t>
            </w:r>
          </w:p>
        </w:tc>
        <w:tc>
          <w:tcPr>
            <w:tcW w:type="dxa" w:w="2260"/>
            <w:vAlign w:val="top"/>
            <w:shd w:fill="F3F6F5"/>
            <w:tcMar>
              <w:top w:w="80" w:type="dxa"/>
              <w:start w:w="120" w:type="dxa"/>
              <w:bottom w:w="80" w:type="dxa"/>
              <w:end w:w="120" w:type="dxa"/>
            </w:tcMar>
          </w:tcPr>
          <w:p>
            <w:pPr>
              <w:spacing w:after="40"/>
            </w:pPr>
            <w:r>
              <w:rPr>
                <w:rFonts w:ascii="Aptos" w:hAnsi="Aptos"/>
                <w:sz w:val="17"/>
              </w:rPr>
              <w:t>Override users below Medical Director; backend administration</w:t>
            </w:r>
          </w:p>
        </w:tc>
      </w:tr>
      <w:tr>
        <w:tc>
          <w:tcPr>
            <w:tcW w:type="dxa" w:w="1700"/>
            <w:vAlign w:val="top"/>
            <w:tcMar>
              <w:top w:w="80" w:type="dxa"/>
              <w:start w:w="120" w:type="dxa"/>
              <w:bottom w:w="80" w:type="dxa"/>
              <w:end w:w="120" w:type="dxa"/>
            </w:tcMar>
          </w:tcPr>
          <w:p>
            <w:pPr>
              <w:spacing w:after="40"/>
            </w:pPr>
            <w:r>
              <w:rPr>
                <w:rFonts w:ascii="Aptos" w:hAnsi="Aptos"/>
                <w:sz w:val="17"/>
              </w:rPr>
              <w:t>Medical Director</w:t>
            </w:r>
          </w:p>
        </w:tc>
        <w:tc>
          <w:tcPr>
            <w:tcW w:type="dxa" w:w="3000"/>
            <w:vAlign w:val="top"/>
            <w:tcMar>
              <w:top w:w="80" w:type="dxa"/>
              <w:start w:w="120" w:type="dxa"/>
              <w:bottom w:w="80" w:type="dxa"/>
              <w:end w:w="120" w:type="dxa"/>
            </w:tcMar>
          </w:tcPr>
          <w:p>
            <w:pPr>
              <w:spacing w:after="40"/>
            </w:pPr>
            <w:r>
              <w:rPr>
                <w:rFonts w:ascii="Aptos" w:hAnsi="Aptos"/>
                <w:sz w:val="17"/>
              </w:rPr>
              <w:t>Executive proofing and strongest credential binding</w:t>
            </w:r>
          </w:p>
        </w:tc>
        <w:tc>
          <w:tcPr>
            <w:tcW w:type="dxa" w:w="2400"/>
            <w:vAlign w:val="top"/>
            <w:tcMar>
              <w:top w:w="80" w:type="dxa"/>
              <w:start w:w="120" w:type="dxa"/>
              <w:bottom w:w="80" w:type="dxa"/>
              <w:end w:w="120" w:type="dxa"/>
            </w:tcMar>
          </w:tcPr>
          <w:p>
            <w:pPr>
              <w:spacing w:after="40"/>
            </w:pPr>
            <w:r>
              <w:rPr>
                <w:rFonts w:ascii="Aptos" w:hAnsi="Aptos"/>
                <w:sz w:val="17"/>
              </w:rPr>
              <w:t>Hardware-backed/passkey MFA; privileged access management</w:t>
            </w:r>
          </w:p>
        </w:tc>
        <w:tc>
          <w:tcPr>
            <w:tcW w:type="dxa" w:w="2260"/>
            <w:vAlign w:val="top"/>
            <w:tcMar>
              <w:top w:w="80" w:type="dxa"/>
              <w:start w:w="120" w:type="dxa"/>
              <w:bottom w:w="80" w:type="dxa"/>
              <w:end w:w="120" w:type="dxa"/>
            </w:tcMar>
          </w:tcPr>
          <w:p>
            <w:pPr>
              <w:spacing w:after="40"/>
            </w:pPr>
            <w:r>
              <w:rPr>
                <w:rFonts w:ascii="Aptos" w:hAnsi="Aptos"/>
                <w:sz w:val="17"/>
              </w:rPr>
              <w:t>Final override, including administrators; all actions audited</w:t>
            </w:r>
          </w:p>
        </w:tc>
      </w:tr>
    </w:tbl>
    <w:p>
      <w:pPr>
        <w:spacing w:after="0"/>
      </w:pPr>
    </w:p>
    <w:p>
      <w:pPr>
        <w:pStyle w:val="Heading2"/>
      </w:pPr>
      <w:r>
        <w:t>9.2 Professional licence lifecycle</w:t>
      </w:r>
    </w:p>
    <w:p>
      <w:pPr>
        <w:pStyle w:val="ListBullet"/>
      </w:pPr>
      <w:r>
        <w:t>Pending account until authoritative or documented manual verification.</w:t>
      </w:r>
    </w:p>
    <w:p>
      <w:pPr>
        <w:pStyle w:val="ListBullet"/>
      </w:pPr>
      <w:r>
        <w:t>Store regulator, licence number, status, scope, verification source, verifier and timestamp.</w:t>
      </w:r>
    </w:p>
    <w:p>
      <w:pPr>
        <w:pStyle w:val="ListBullet"/>
      </w:pPr>
      <w:r>
        <w:t>Automated or scheduled expiry review; warn before expiry and suspend clinical actions on expiry.</w:t>
      </w:r>
    </w:p>
    <w:p>
      <w:pPr>
        <w:pStyle w:val="ListBullet"/>
      </w:pPr>
      <w:r>
        <w:t>Immediate suspension workflow for regulator action, employment termination or security concern.</w:t>
      </w:r>
    </w:p>
    <w:p>
      <w:pPr>
        <w:pStyle w:val="ListBullet"/>
      </w:pPr>
      <w:r>
        <w:t>Reactivation requires re-verification and manager approval.</w:t>
      </w:r>
    </w:p>
    <w:p>
      <w:pPr>
        <w:pStyle w:val="ListBullet"/>
      </w:pPr>
      <w:r>
        <w:t>Clinician attestation supplements but does not replace professional law or regulator authority.</w:t>
      </w:r>
    </w:p>
    <w:p>
      <w:pPr>
        <w:pStyle w:val="Heading2"/>
      </w:pPr>
      <w:r>
        <w:t>9.3 Privilege constraints</w:t>
      </w:r>
    </w:p>
    <w:p>
      <w:pPr>
        <w:pStyle w:val="ListBullet"/>
      </w:pPr>
      <w:r>
        <w:t>Default deny; least privilege; organization and facility scope.</w:t>
      </w:r>
    </w:p>
    <w:p>
      <w:pPr>
        <w:pStyle w:val="ListBullet"/>
      </w:pPr>
      <w:r>
        <w:t>No administrator may alter or delete Medical Director identity or audit events.</w:t>
      </w:r>
    </w:p>
    <w:p>
      <w:pPr>
        <w:pStyle w:val="ListBullet"/>
      </w:pPr>
      <w:r>
        <w:t>No user may approve their own privilege elevation, record merge, export or break-glass review.</w:t>
      </w:r>
    </w:p>
    <w:p>
      <w:pPr>
        <w:pStyle w:val="ListBullet"/>
      </w:pPr>
      <w:r>
        <w:t>Clinical amendments append corrections and provenance; original entries remain recoverable.</w:t>
      </w:r>
    </w:p>
    <w:p>
      <w:pPr>
        <w:pStyle w:val="ListBullet"/>
      </w:pPr>
      <w:r>
        <w:t>Service accounts are non-human, narrowly scoped, rotated and monitored.</w:t>
      </w:r>
    </w:p>
    <w:p>
      <w:pPr>
        <w:pStyle w:val="Heading1"/>
      </w:pPr>
      <w:r>
        <w:t>10. Security architecture and assurance</w:t>
      </w:r>
    </w:p>
    <w:p>
      <w:pPr>
        <w:pStyle w:val="Heading2"/>
      </w:pPr>
      <w:r>
        <w:t>10.1 Control baseline</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shd w:fill="123F3A"/>
            <w:vAlign w:val="center"/>
          </w:tcPr>
          <w:p>
            <w:r>
              <w:rPr>
                <w:rFonts w:ascii="Aptos" w:hAnsi="Aptos"/>
                <w:b/>
                <w:color w:val="FFFFFF"/>
                <w:sz w:val="17"/>
              </w:rPr>
              <w:t>Control area</w:t>
            </w:r>
          </w:p>
        </w:tc>
        <w:tc>
          <w:tcPr>
            <w:tcW w:type="dxa" w:w="7260"/>
            <w:tcMar>
              <w:top w:w="80" w:type="dxa"/>
              <w:start w:w="120" w:type="dxa"/>
              <w:bottom w:w="80" w:type="dxa"/>
              <w:end w:w="120" w:type="dxa"/>
            </w:tcMar>
            <w:shd w:fill="123F3A"/>
            <w:vAlign w:val="center"/>
          </w:tcPr>
          <w:p>
            <w:r>
              <w:rPr>
                <w:rFonts w:ascii="Aptos" w:hAnsi="Aptos"/>
                <w:b/>
                <w:color w:val="FFFFFF"/>
                <w:sz w:val="17"/>
              </w:rPr>
              <w:t>Required controls</w:t>
            </w:r>
          </w:p>
        </w:tc>
      </w:tr>
      <w:tr>
        <w:tc>
          <w:tcPr>
            <w:tcW w:type="dxa" w:w="2100"/>
            <w:vAlign w:val="top"/>
            <w:tcMar>
              <w:top w:w="80" w:type="dxa"/>
              <w:start w:w="120" w:type="dxa"/>
              <w:bottom w:w="80" w:type="dxa"/>
              <w:end w:w="120" w:type="dxa"/>
            </w:tcMar>
          </w:tcPr>
          <w:p>
            <w:pPr>
              <w:spacing w:after="40"/>
            </w:pPr>
            <w:r>
              <w:rPr>
                <w:rFonts w:ascii="Aptos" w:hAnsi="Aptos"/>
                <w:sz w:val="17"/>
              </w:rPr>
              <w:t>Data protection</w:t>
            </w:r>
          </w:p>
        </w:tc>
        <w:tc>
          <w:tcPr>
            <w:tcW w:type="dxa" w:w="7260"/>
            <w:vAlign w:val="top"/>
            <w:tcMar>
              <w:top w:w="80" w:type="dxa"/>
              <w:start w:w="120" w:type="dxa"/>
              <w:bottom w:w="80" w:type="dxa"/>
              <w:end w:w="120" w:type="dxa"/>
            </w:tcMar>
          </w:tcPr>
          <w:p>
            <w:pPr>
              <w:spacing w:after="40"/>
            </w:pPr>
            <w:r>
              <w:rPr>
                <w:rFonts w:ascii="Aptos" w:hAnsi="Aptos"/>
                <w:sz w:val="17"/>
              </w:rPr>
              <w:t>TLS in transit; managed encryption at rest; field/object access; key rotation; secrets vault</w:t>
            </w:r>
          </w:p>
        </w:tc>
      </w:tr>
      <w:tr>
        <w:tc>
          <w:tcPr>
            <w:tcW w:type="dxa" w:w="2100"/>
            <w:vAlign w:val="top"/>
            <w:shd w:fill="F3F6F5"/>
            <w:tcMar>
              <w:top w:w="80" w:type="dxa"/>
              <w:start w:w="120" w:type="dxa"/>
              <w:bottom w:w="80" w:type="dxa"/>
              <w:end w:w="120" w:type="dxa"/>
            </w:tcMar>
          </w:tcPr>
          <w:p>
            <w:pPr>
              <w:spacing w:after="40"/>
            </w:pPr>
            <w:r>
              <w:rPr>
                <w:rFonts w:ascii="Aptos" w:hAnsi="Aptos"/>
                <w:sz w:val="17"/>
              </w:rPr>
              <w:t>Application security</w:t>
            </w:r>
          </w:p>
        </w:tc>
        <w:tc>
          <w:tcPr>
            <w:tcW w:type="dxa" w:w="7260"/>
            <w:vAlign w:val="top"/>
            <w:shd w:fill="F3F6F5"/>
            <w:tcMar>
              <w:top w:w="80" w:type="dxa"/>
              <w:start w:w="120" w:type="dxa"/>
              <w:bottom w:w="80" w:type="dxa"/>
              <w:end w:w="120" w:type="dxa"/>
            </w:tcMar>
          </w:tcPr>
          <w:p>
            <w:pPr>
              <w:spacing w:after="40"/>
            </w:pPr>
            <w:r>
              <w:rPr>
                <w:rFonts w:ascii="Aptos" w:hAnsi="Aptos"/>
                <w:sz w:val="17"/>
              </w:rPr>
              <w:t>Secure coding standard, peer review, SAST, DAST, dependency and container scanning, SBOM</w:t>
            </w:r>
          </w:p>
        </w:tc>
      </w:tr>
      <w:tr>
        <w:tc>
          <w:tcPr>
            <w:tcW w:type="dxa" w:w="2100"/>
            <w:vAlign w:val="top"/>
            <w:tcMar>
              <w:top w:w="80" w:type="dxa"/>
              <w:start w:w="120" w:type="dxa"/>
              <w:bottom w:w="80" w:type="dxa"/>
              <w:end w:w="120" w:type="dxa"/>
            </w:tcMar>
          </w:tcPr>
          <w:p>
            <w:pPr>
              <w:spacing w:after="40"/>
            </w:pPr>
            <w:r>
              <w:rPr>
                <w:rFonts w:ascii="Aptos" w:hAnsi="Aptos"/>
                <w:sz w:val="17"/>
              </w:rPr>
              <w:t>API security</w:t>
            </w:r>
          </w:p>
        </w:tc>
        <w:tc>
          <w:tcPr>
            <w:tcW w:type="dxa" w:w="7260"/>
            <w:vAlign w:val="top"/>
            <w:tcMar>
              <w:top w:w="80" w:type="dxa"/>
              <w:start w:w="120" w:type="dxa"/>
              <w:bottom w:w="80" w:type="dxa"/>
              <w:end w:w="120" w:type="dxa"/>
            </w:tcMar>
          </w:tcPr>
          <w:p>
            <w:pPr>
              <w:spacing w:after="40"/>
            </w:pPr>
            <w:r>
              <w:rPr>
                <w:rFonts w:ascii="Aptos" w:hAnsi="Aptos"/>
                <w:sz w:val="17"/>
              </w:rPr>
              <w:t>OAuth/OIDC, audience/scope checks, object-level authorization, rate limiting, schema validation</w:t>
            </w:r>
          </w:p>
        </w:tc>
      </w:tr>
      <w:tr>
        <w:tc>
          <w:tcPr>
            <w:tcW w:type="dxa" w:w="2100"/>
            <w:vAlign w:val="top"/>
            <w:shd w:fill="F3F6F5"/>
            <w:tcMar>
              <w:top w:w="80" w:type="dxa"/>
              <w:start w:w="120" w:type="dxa"/>
              <w:bottom w:w="80" w:type="dxa"/>
              <w:end w:w="120" w:type="dxa"/>
            </w:tcMar>
          </w:tcPr>
          <w:p>
            <w:pPr>
              <w:spacing w:after="40"/>
            </w:pPr>
            <w:r>
              <w:rPr>
                <w:rFonts w:ascii="Aptos" w:hAnsi="Aptos"/>
                <w:sz w:val="17"/>
              </w:rPr>
              <w:t>Mobile/offline</w:t>
            </w:r>
          </w:p>
        </w:tc>
        <w:tc>
          <w:tcPr>
            <w:tcW w:type="dxa" w:w="7260"/>
            <w:vAlign w:val="top"/>
            <w:shd w:fill="F3F6F5"/>
            <w:tcMar>
              <w:top w:w="80" w:type="dxa"/>
              <w:start w:w="120" w:type="dxa"/>
              <w:bottom w:w="80" w:type="dxa"/>
              <w:end w:w="120" w:type="dxa"/>
            </w:tcMar>
          </w:tcPr>
          <w:p>
            <w:pPr>
              <w:spacing w:after="40"/>
            </w:pPr>
            <w:r>
              <w:rPr>
                <w:rFonts w:ascii="Aptos" w:hAnsi="Aptos"/>
                <w:sz w:val="17"/>
              </w:rPr>
              <w:t>Device binding, encrypted local store, minimum dataset, remote revoke, jailbreak/root policy, sync integrity</w:t>
            </w:r>
          </w:p>
        </w:tc>
      </w:tr>
      <w:tr>
        <w:tc>
          <w:tcPr>
            <w:tcW w:type="dxa" w:w="2100"/>
            <w:vAlign w:val="top"/>
            <w:tcMar>
              <w:top w:w="80" w:type="dxa"/>
              <w:start w:w="120" w:type="dxa"/>
              <w:bottom w:w="80" w:type="dxa"/>
              <w:end w:w="120" w:type="dxa"/>
            </w:tcMar>
          </w:tcPr>
          <w:p>
            <w:pPr>
              <w:spacing w:after="40"/>
            </w:pPr>
            <w:r>
              <w:rPr>
                <w:rFonts w:ascii="Aptos" w:hAnsi="Aptos"/>
                <w:sz w:val="17"/>
              </w:rPr>
              <w:t>Uploads</w:t>
            </w:r>
          </w:p>
        </w:tc>
        <w:tc>
          <w:tcPr>
            <w:tcW w:type="dxa" w:w="7260"/>
            <w:vAlign w:val="top"/>
            <w:tcMar>
              <w:top w:w="80" w:type="dxa"/>
              <w:start w:w="120" w:type="dxa"/>
              <w:bottom w:w="80" w:type="dxa"/>
              <w:end w:w="120" w:type="dxa"/>
            </w:tcMar>
          </w:tcPr>
          <w:p>
            <w:pPr>
              <w:spacing w:after="40"/>
            </w:pPr>
            <w:r>
              <w:rPr>
                <w:rFonts w:ascii="Aptos" w:hAnsi="Aptos"/>
                <w:sz w:val="17"/>
              </w:rPr>
              <w:t>Allowlist, size limits, MIME/content validation, malware scan, sandbox, isolated viewer</w:t>
            </w:r>
          </w:p>
        </w:tc>
      </w:tr>
      <w:tr>
        <w:tc>
          <w:tcPr>
            <w:tcW w:type="dxa" w:w="2100"/>
            <w:vAlign w:val="top"/>
            <w:shd w:fill="F3F6F5"/>
            <w:tcMar>
              <w:top w:w="80" w:type="dxa"/>
              <w:start w:w="120" w:type="dxa"/>
              <w:bottom w:w="80" w:type="dxa"/>
              <w:end w:w="120" w:type="dxa"/>
            </w:tcMar>
          </w:tcPr>
          <w:p>
            <w:pPr>
              <w:spacing w:after="40"/>
            </w:pPr>
            <w:r>
              <w:rPr>
                <w:rFonts w:ascii="Aptos" w:hAnsi="Aptos"/>
                <w:sz w:val="17"/>
              </w:rPr>
              <w:t>Audit and monitoring</w:t>
            </w:r>
          </w:p>
        </w:tc>
        <w:tc>
          <w:tcPr>
            <w:tcW w:type="dxa" w:w="7260"/>
            <w:vAlign w:val="top"/>
            <w:shd w:fill="F3F6F5"/>
            <w:tcMar>
              <w:top w:w="80" w:type="dxa"/>
              <w:start w:w="120" w:type="dxa"/>
              <w:bottom w:w="80" w:type="dxa"/>
              <w:end w:w="120" w:type="dxa"/>
            </w:tcMar>
          </w:tcPr>
          <w:p>
            <w:pPr>
              <w:spacing w:after="40"/>
            </w:pPr>
            <w:r>
              <w:rPr>
                <w:rFonts w:ascii="Aptos" w:hAnsi="Aptos"/>
                <w:sz w:val="17"/>
              </w:rPr>
              <w:t>Central immutable events, time synchronization, alerting, privileged action review, retention</w:t>
            </w:r>
          </w:p>
        </w:tc>
      </w:tr>
      <w:tr>
        <w:tc>
          <w:tcPr>
            <w:tcW w:type="dxa" w:w="2100"/>
            <w:vAlign w:val="top"/>
            <w:tcMar>
              <w:top w:w="80" w:type="dxa"/>
              <w:start w:w="120" w:type="dxa"/>
              <w:bottom w:w="80" w:type="dxa"/>
              <w:end w:w="120" w:type="dxa"/>
            </w:tcMar>
          </w:tcPr>
          <w:p>
            <w:pPr>
              <w:spacing w:after="40"/>
            </w:pPr>
            <w:r>
              <w:rPr>
                <w:rFonts w:ascii="Aptos" w:hAnsi="Aptos"/>
                <w:sz w:val="17"/>
              </w:rPr>
              <w:t>Infrastructure</w:t>
            </w:r>
          </w:p>
        </w:tc>
        <w:tc>
          <w:tcPr>
            <w:tcW w:type="dxa" w:w="7260"/>
            <w:vAlign w:val="top"/>
            <w:tcMar>
              <w:top w:w="80" w:type="dxa"/>
              <w:start w:w="120" w:type="dxa"/>
              <w:bottom w:w="80" w:type="dxa"/>
              <w:end w:w="120" w:type="dxa"/>
            </w:tcMar>
          </w:tcPr>
          <w:p>
            <w:pPr>
              <w:spacing w:after="40"/>
            </w:pPr>
            <w:r>
              <w:rPr>
                <w:rFonts w:ascii="Aptos" w:hAnsi="Aptos"/>
                <w:sz w:val="17"/>
              </w:rPr>
              <w:t>Hardened baselines, segmentation, least-privilege cloud roles, patching, configuration scanning</w:t>
            </w:r>
          </w:p>
        </w:tc>
      </w:tr>
      <w:tr>
        <w:tc>
          <w:tcPr>
            <w:tcW w:type="dxa" w:w="2100"/>
            <w:vAlign w:val="top"/>
            <w:shd w:fill="F3F6F5"/>
            <w:tcMar>
              <w:top w:w="80" w:type="dxa"/>
              <w:start w:w="120" w:type="dxa"/>
              <w:bottom w:w="80" w:type="dxa"/>
              <w:end w:w="120" w:type="dxa"/>
            </w:tcMar>
          </w:tcPr>
          <w:p>
            <w:pPr>
              <w:spacing w:after="40"/>
            </w:pPr>
            <w:r>
              <w:rPr>
                <w:rFonts w:ascii="Aptos" w:hAnsi="Aptos"/>
                <w:sz w:val="17"/>
              </w:rPr>
              <w:t>Resilience</w:t>
            </w:r>
          </w:p>
        </w:tc>
        <w:tc>
          <w:tcPr>
            <w:tcW w:type="dxa" w:w="7260"/>
            <w:vAlign w:val="top"/>
            <w:shd w:fill="F3F6F5"/>
            <w:tcMar>
              <w:top w:w="80" w:type="dxa"/>
              <w:start w:w="120" w:type="dxa"/>
              <w:bottom w:w="80" w:type="dxa"/>
              <w:end w:w="120" w:type="dxa"/>
            </w:tcMar>
          </w:tcPr>
          <w:p>
            <w:pPr>
              <w:spacing w:after="40"/>
            </w:pPr>
            <w:r>
              <w:rPr>
                <w:rFonts w:ascii="Aptos" w:hAnsi="Aptos"/>
                <w:sz w:val="17"/>
              </w:rPr>
              <w:t>Backups, immutable copy, restore tests, regional failover decision, downtime and reconciliation procedures</w:t>
            </w:r>
          </w:p>
        </w:tc>
      </w:tr>
    </w:tbl>
    <w:p>
      <w:pPr>
        <w:spacing w:after="0"/>
      </w:pPr>
    </w:p>
    <w:p>
      <w:pPr>
        <w:pStyle w:val="Heading2"/>
      </w:pPr>
      <w:r>
        <w:t>10.2 Independent test scope</w:t>
      </w:r>
    </w:p>
    <w:p>
      <w:pPr>
        <w:pStyle w:val="ListBullet"/>
      </w:pPr>
      <w:r>
        <w:t>Web, mobile, API and cloud infrastructure penetration testing.</w:t>
      </w:r>
    </w:p>
    <w:p>
      <w:pPr>
        <w:pStyle w:val="ListBullet"/>
      </w:pPr>
      <w:r>
        <w:t>Horizontal and vertical authorization, agent isolation and patient isolation.</w:t>
      </w:r>
    </w:p>
    <w:p>
      <w:pPr>
        <w:pStyle w:val="ListBullet"/>
      </w:pPr>
      <w:r>
        <w:t>Medical Director/administrator hierarchy and audit-tampering attempts.</w:t>
      </w:r>
    </w:p>
    <w:p>
      <w:pPr>
        <w:pStyle w:val="ListBullet"/>
      </w:pPr>
      <w:r>
        <w:t>OTP, account recovery, session management and credential-stuffing resistance.</w:t>
      </w:r>
    </w:p>
    <w:p>
      <w:pPr>
        <w:pStyle w:val="ListBullet"/>
      </w:pPr>
      <w:r>
        <w:t>QR token guessing, replay, disclosure and revocation.</w:t>
      </w:r>
    </w:p>
    <w:p>
      <w:pPr>
        <w:pStyle w:val="ListBullet"/>
      </w:pPr>
      <w:r>
        <w:t>File upload, parser, viewer and malware controls.</w:t>
      </w:r>
    </w:p>
    <w:p>
      <w:pPr>
        <w:pStyle w:val="ListBullet"/>
      </w:pPr>
      <w:r>
        <w:t>Offline database extraction, device loss and synchronization manipulation.</w:t>
      </w:r>
    </w:p>
    <w:p>
      <w:pPr>
        <w:pStyle w:val="ListBullet"/>
      </w:pPr>
      <w:r>
        <w:t>Denial-of-service and regional booking race conditions.</w:t>
      </w:r>
    </w:p>
    <w:p>
      <w:pPr>
        <w:pStyle w:val="Heading2"/>
      </w:pPr>
      <w:r>
        <w:t>10.3 Security release gate</w:t>
      </w:r>
    </w:p>
    <w:p>
      <w:r>
        <w:t>Use a Ghana Cyber Security Authority-licensed provider independent of the development team. Critical and high findings must be remediated and retested. Residual risks require a named owner, compensating control, expiry date and explicit acceptance by the authorized executive—not the vendor.</w:t>
      </w:r>
    </w:p>
    <w:p>
      <w:pPr>
        <w:pStyle w:val="Heading1"/>
      </w:pPr>
      <w:r>
        <w:t>11. Delivery and validation roadmap</w:t>
      </w:r>
    </w:p>
    <w:tbl>
      <w:tblPr>
        <w:tblStyle w:val="TableGrid"/>
        <w:tblW w:type="dxa" w:w="9360"/>
        <w:tblLayout w:type="fixed"/>
        <w:tblLook w:firstColumn="1" w:firstRow="1" w:lastColumn="0" w:lastRow="0" w:noHBand="0" w:noVBand="1" w:val="04A0"/>
        <w:jc w:val="left"/>
        <w:tblInd w:w="120" w:type="dxa"/>
      </w:tblPr>
      <w:tblGrid>
        <w:gridCol w:w="1700"/>
        <w:gridCol w:w="1200"/>
        <w:gridCol w:w="3900"/>
        <w:gridCol w:w="2560"/>
      </w:tblGrid>
      <w:tr>
        <w:trPr>
          <w:tblHeader w:val="true"/>
        </w:trPr>
        <w:tc>
          <w:tcPr>
            <w:tcW w:type="dxa" w:w="1700"/>
            <w:tcMar>
              <w:top w:w="80" w:type="dxa"/>
              <w:start w:w="120" w:type="dxa"/>
              <w:bottom w:w="80" w:type="dxa"/>
              <w:end w:w="120" w:type="dxa"/>
            </w:tcMar>
            <w:shd w:fill="123F3A"/>
            <w:vAlign w:val="center"/>
          </w:tcPr>
          <w:p>
            <w:r>
              <w:rPr>
                <w:rFonts w:ascii="Aptos" w:hAnsi="Aptos"/>
                <w:b/>
                <w:color w:val="FFFFFF"/>
                <w:sz w:val="17"/>
              </w:rPr>
              <w:t>Phase</w:t>
            </w:r>
          </w:p>
        </w:tc>
        <w:tc>
          <w:tcPr>
            <w:tcW w:type="dxa" w:w="1200"/>
            <w:tcMar>
              <w:top w:w="80" w:type="dxa"/>
              <w:start w:w="120" w:type="dxa"/>
              <w:bottom w:w="80" w:type="dxa"/>
              <w:end w:w="120" w:type="dxa"/>
            </w:tcMar>
            <w:shd w:fill="123F3A"/>
            <w:vAlign w:val="center"/>
          </w:tcPr>
          <w:p>
            <w:r>
              <w:rPr>
                <w:rFonts w:ascii="Aptos" w:hAnsi="Aptos"/>
                <w:b/>
                <w:color w:val="FFFFFF"/>
                <w:sz w:val="17"/>
              </w:rPr>
              <w:t>Indicative duration</w:t>
            </w:r>
          </w:p>
        </w:tc>
        <w:tc>
          <w:tcPr>
            <w:tcW w:type="dxa" w:w="3900"/>
            <w:tcMar>
              <w:top w:w="80" w:type="dxa"/>
              <w:start w:w="120" w:type="dxa"/>
              <w:bottom w:w="80" w:type="dxa"/>
              <w:end w:w="120" w:type="dxa"/>
            </w:tcMar>
            <w:shd w:fill="123F3A"/>
            <w:vAlign w:val="center"/>
          </w:tcPr>
          <w:p>
            <w:r>
              <w:rPr>
                <w:rFonts w:ascii="Aptos" w:hAnsi="Aptos"/>
                <w:b/>
                <w:color w:val="FFFFFF"/>
                <w:sz w:val="17"/>
              </w:rPr>
              <w:t>Primary outputs</w:t>
            </w:r>
          </w:p>
        </w:tc>
        <w:tc>
          <w:tcPr>
            <w:tcW w:type="dxa" w:w="2560"/>
            <w:tcMar>
              <w:top w:w="80" w:type="dxa"/>
              <w:start w:w="120" w:type="dxa"/>
              <w:bottom w:w="80" w:type="dxa"/>
              <w:end w:w="120" w:type="dxa"/>
            </w:tcMar>
            <w:shd w:fill="123F3A"/>
            <w:vAlign w:val="center"/>
          </w:tcPr>
          <w:p>
            <w:r>
              <w:rPr>
                <w:rFonts w:ascii="Aptos" w:hAnsi="Aptos"/>
                <w:b/>
                <w:color w:val="FFFFFF"/>
                <w:sz w:val="17"/>
              </w:rPr>
              <w:t>Exit condition</w:t>
            </w:r>
          </w:p>
        </w:tc>
      </w:tr>
      <w:tr>
        <w:tc>
          <w:tcPr>
            <w:tcW w:type="dxa" w:w="1700"/>
            <w:vAlign w:val="top"/>
            <w:tcMar>
              <w:top w:w="80" w:type="dxa"/>
              <w:start w:w="120" w:type="dxa"/>
              <w:bottom w:w="80" w:type="dxa"/>
              <w:end w:w="120" w:type="dxa"/>
            </w:tcMar>
          </w:tcPr>
          <w:p>
            <w:pPr>
              <w:spacing w:after="40"/>
            </w:pPr>
            <w:r>
              <w:rPr>
                <w:rFonts w:ascii="Aptos" w:hAnsi="Aptos"/>
                <w:sz w:val="17"/>
              </w:rPr>
              <w:t>Governance and discovery</w:t>
            </w:r>
          </w:p>
        </w:tc>
        <w:tc>
          <w:tcPr>
            <w:tcW w:type="dxa" w:w="1200"/>
            <w:vAlign w:val="top"/>
            <w:tcMar>
              <w:top w:w="80" w:type="dxa"/>
              <w:start w:w="120" w:type="dxa"/>
              <w:bottom w:w="80" w:type="dxa"/>
              <w:end w:w="120" w:type="dxa"/>
            </w:tcMar>
          </w:tcPr>
          <w:p>
            <w:pPr>
              <w:spacing w:after="40"/>
            </w:pPr>
            <w:r>
              <w:rPr>
                <w:rFonts w:ascii="Aptos" w:hAnsi="Aptos"/>
                <w:sz w:val="17"/>
              </w:rPr>
              <w:t>4-6 weeks</w:t>
            </w:r>
          </w:p>
        </w:tc>
        <w:tc>
          <w:tcPr>
            <w:tcW w:type="dxa" w:w="3900"/>
            <w:vAlign w:val="top"/>
            <w:tcMar>
              <w:top w:w="80" w:type="dxa"/>
              <w:start w:w="120" w:type="dxa"/>
              <w:bottom w:w="80" w:type="dxa"/>
              <w:end w:w="120" w:type="dxa"/>
            </w:tcMar>
          </w:tcPr>
          <w:p>
            <w:pPr>
              <w:spacing w:after="40"/>
            </w:pPr>
            <w:r>
              <w:rPr>
                <w:rFonts w:ascii="Aptos" w:hAnsi="Aptos"/>
                <w:sz w:val="17"/>
              </w:rPr>
              <w:t>Owners, DPIA, regulatory matrix, procurement pack</w:t>
            </w:r>
          </w:p>
        </w:tc>
        <w:tc>
          <w:tcPr>
            <w:tcW w:type="dxa" w:w="2560"/>
            <w:vAlign w:val="top"/>
            <w:tcMar>
              <w:top w:w="80" w:type="dxa"/>
              <w:start w:w="120" w:type="dxa"/>
              <w:bottom w:w="80" w:type="dxa"/>
              <w:end w:w="120" w:type="dxa"/>
            </w:tcMar>
          </w:tcPr>
          <w:p>
            <w:pPr>
              <w:spacing w:after="40"/>
            </w:pPr>
            <w:r>
              <w:rPr>
                <w:rFonts w:ascii="Aptos" w:hAnsi="Aptos"/>
                <w:sz w:val="17"/>
              </w:rPr>
              <w:t>G1 approval</w:t>
            </w:r>
          </w:p>
        </w:tc>
      </w:tr>
      <w:tr>
        <w:tc>
          <w:tcPr>
            <w:tcW w:type="dxa" w:w="1700"/>
            <w:vAlign w:val="top"/>
            <w:shd w:fill="F3F6F5"/>
            <w:tcMar>
              <w:top w:w="80" w:type="dxa"/>
              <w:start w:w="120" w:type="dxa"/>
              <w:bottom w:w="80" w:type="dxa"/>
              <w:end w:w="120" w:type="dxa"/>
            </w:tcMar>
          </w:tcPr>
          <w:p>
            <w:pPr>
              <w:spacing w:after="40"/>
            </w:pPr>
            <w:r>
              <w:rPr>
                <w:rFonts w:ascii="Aptos" w:hAnsi="Aptos"/>
                <w:sz w:val="17"/>
              </w:rPr>
              <w:t>Architecture and clinical specification</w:t>
            </w:r>
          </w:p>
        </w:tc>
        <w:tc>
          <w:tcPr>
            <w:tcW w:type="dxa" w:w="1200"/>
            <w:vAlign w:val="top"/>
            <w:shd w:fill="F3F6F5"/>
            <w:tcMar>
              <w:top w:w="80" w:type="dxa"/>
              <w:start w:w="120" w:type="dxa"/>
              <w:bottom w:w="80" w:type="dxa"/>
              <w:end w:w="120" w:type="dxa"/>
            </w:tcMar>
          </w:tcPr>
          <w:p>
            <w:pPr>
              <w:spacing w:after="40"/>
            </w:pPr>
            <w:r>
              <w:rPr>
                <w:rFonts w:ascii="Aptos" w:hAnsi="Aptos"/>
                <w:sz w:val="17"/>
              </w:rPr>
              <w:t>6-8 weeks</w:t>
            </w:r>
          </w:p>
        </w:tc>
        <w:tc>
          <w:tcPr>
            <w:tcW w:type="dxa" w:w="3900"/>
            <w:vAlign w:val="top"/>
            <w:shd w:fill="F3F6F5"/>
            <w:tcMar>
              <w:top w:w="80" w:type="dxa"/>
              <w:start w:w="120" w:type="dxa"/>
              <w:bottom w:w="80" w:type="dxa"/>
              <w:end w:w="120" w:type="dxa"/>
            </w:tcMar>
          </w:tcPr>
          <w:p>
            <w:pPr>
              <w:spacing w:after="40"/>
            </w:pPr>
            <w:r>
              <w:rPr>
                <w:rFonts w:ascii="Aptos" w:hAnsi="Aptos"/>
                <w:sz w:val="17"/>
              </w:rPr>
              <w:t>Data/FHIR, terminology, rules, identity, security</w:t>
            </w:r>
          </w:p>
        </w:tc>
        <w:tc>
          <w:tcPr>
            <w:tcW w:type="dxa" w:w="2560"/>
            <w:vAlign w:val="top"/>
            <w:shd w:fill="F3F6F5"/>
            <w:tcMar>
              <w:top w:w="80" w:type="dxa"/>
              <w:start w:w="120" w:type="dxa"/>
              <w:bottom w:w="80" w:type="dxa"/>
              <w:end w:w="120" w:type="dxa"/>
            </w:tcMar>
          </w:tcPr>
          <w:p>
            <w:pPr>
              <w:spacing w:after="40"/>
            </w:pPr>
            <w:r>
              <w:rPr>
                <w:rFonts w:ascii="Aptos" w:hAnsi="Aptos"/>
                <w:sz w:val="17"/>
              </w:rPr>
              <w:t>Design baseline signed</w:t>
            </w:r>
          </w:p>
        </w:tc>
      </w:tr>
      <w:tr>
        <w:tc>
          <w:tcPr>
            <w:tcW w:type="dxa" w:w="1700"/>
            <w:vAlign w:val="top"/>
            <w:tcMar>
              <w:top w:w="80" w:type="dxa"/>
              <w:start w:w="120" w:type="dxa"/>
              <w:bottom w:w="80" w:type="dxa"/>
              <w:end w:w="120" w:type="dxa"/>
            </w:tcMar>
          </w:tcPr>
          <w:p>
            <w:pPr>
              <w:spacing w:after="40"/>
            </w:pPr>
            <w:r>
              <w:rPr>
                <w:rFonts w:ascii="Aptos" w:hAnsi="Aptos"/>
                <w:sz w:val="17"/>
              </w:rPr>
              <w:t>Production development</w:t>
            </w:r>
          </w:p>
        </w:tc>
        <w:tc>
          <w:tcPr>
            <w:tcW w:type="dxa" w:w="1200"/>
            <w:vAlign w:val="top"/>
            <w:tcMar>
              <w:top w:w="80" w:type="dxa"/>
              <w:start w:w="120" w:type="dxa"/>
              <w:bottom w:w="80" w:type="dxa"/>
              <w:end w:w="120" w:type="dxa"/>
            </w:tcMar>
          </w:tcPr>
          <w:p>
            <w:pPr>
              <w:spacing w:after="40"/>
            </w:pPr>
            <w:r>
              <w:rPr>
                <w:rFonts w:ascii="Aptos" w:hAnsi="Aptos"/>
                <w:sz w:val="17"/>
              </w:rPr>
              <w:t>4-6 months</w:t>
            </w:r>
          </w:p>
        </w:tc>
        <w:tc>
          <w:tcPr>
            <w:tcW w:type="dxa" w:w="3900"/>
            <w:vAlign w:val="top"/>
            <w:tcMar>
              <w:top w:w="80" w:type="dxa"/>
              <w:start w:w="120" w:type="dxa"/>
              <w:bottom w:w="80" w:type="dxa"/>
              <w:end w:w="120" w:type="dxa"/>
            </w:tcMar>
          </w:tcPr>
          <w:p>
            <w:pPr>
              <w:spacing w:after="40"/>
            </w:pPr>
            <w:r>
              <w:rPr>
                <w:rFonts w:ascii="Aptos" w:hAnsi="Aptos"/>
                <w:sz w:val="17"/>
              </w:rPr>
              <w:t>Backend, web/mobile, integrations, administration, tests</w:t>
            </w:r>
          </w:p>
        </w:tc>
        <w:tc>
          <w:tcPr>
            <w:tcW w:type="dxa" w:w="2560"/>
            <w:vAlign w:val="top"/>
            <w:tcMar>
              <w:top w:w="80" w:type="dxa"/>
              <w:start w:w="120" w:type="dxa"/>
              <w:bottom w:w="80" w:type="dxa"/>
              <w:end w:w="120" w:type="dxa"/>
            </w:tcMar>
          </w:tcPr>
          <w:p>
            <w:pPr>
              <w:spacing w:after="40"/>
            </w:pPr>
            <w:r>
              <w:rPr>
                <w:rFonts w:ascii="Aptos" w:hAnsi="Aptos"/>
                <w:sz w:val="17"/>
              </w:rPr>
              <w:t>Build acceptance</w:t>
            </w:r>
          </w:p>
        </w:tc>
      </w:tr>
      <w:tr>
        <w:tc>
          <w:tcPr>
            <w:tcW w:type="dxa" w:w="1700"/>
            <w:vAlign w:val="top"/>
            <w:shd w:fill="F3F6F5"/>
            <w:tcMar>
              <w:top w:w="80" w:type="dxa"/>
              <w:start w:w="120" w:type="dxa"/>
              <w:bottom w:w="80" w:type="dxa"/>
              <w:end w:w="120" w:type="dxa"/>
            </w:tcMar>
          </w:tcPr>
          <w:p>
            <w:pPr>
              <w:spacing w:after="40"/>
            </w:pPr>
            <w:r>
              <w:rPr>
                <w:rFonts w:ascii="Aptos" w:hAnsi="Aptos"/>
                <w:sz w:val="17"/>
              </w:rPr>
              <w:t>Clinical validation and integration</w:t>
            </w:r>
          </w:p>
        </w:tc>
        <w:tc>
          <w:tcPr>
            <w:tcW w:type="dxa" w:w="1200"/>
            <w:vAlign w:val="top"/>
            <w:shd w:fill="F3F6F5"/>
            <w:tcMar>
              <w:top w:w="80" w:type="dxa"/>
              <w:start w:w="120" w:type="dxa"/>
              <w:bottom w:w="80" w:type="dxa"/>
              <w:end w:w="120" w:type="dxa"/>
            </w:tcMar>
          </w:tcPr>
          <w:p>
            <w:pPr>
              <w:spacing w:after="40"/>
            </w:pPr>
            <w:r>
              <w:rPr>
                <w:rFonts w:ascii="Aptos" w:hAnsi="Aptos"/>
                <w:sz w:val="17"/>
              </w:rPr>
              <w:t>6-10 weeks</w:t>
            </w:r>
          </w:p>
        </w:tc>
        <w:tc>
          <w:tcPr>
            <w:tcW w:type="dxa" w:w="3900"/>
            <w:vAlign w:val="top"/>
            <w:shd w:fill="F3F6F5"/>
            <w:tcMar>
              <w:top w:w="80" w:type="dxa"/>
              <w:start w:w="120" w:type="dxa"/>
              <w:bottom w:w="80" w:type="dxa"/>
              <w:end w:w="120" w:type="dxa"/>
            </w:tcMar>
          </w:tcPr>
          <w:p>
            <w:pPr>
              <w:spacing w:after="40"/>
            </w:pPr>
            <w:r>
              <w:rPr>
                <w:rFonts w:ascii="Aptos" w:hAnsi="Aptos"/>
                <w:sz w:val="17"/>
              </w:rPr>
              <w:t>Rule evidence, workflows, certificates, emergency operations</w:t>
            </w:r>
          </w:p>
        </w:tc>
        <w:tc>
          <w:tcPr>
            <w:tcW w:type="dxa" w:w="2560"/>
            <w:vAlign w:val="top"/>
            <w:shd w:fill="F3F6F5"/>
            <w:tcMar>
              <w:top w:w="80" w:type="dxa"/>
              <w:start w:w="120" w:type="dxa"/>
              <w:bottom w:w="80" w:type="dxa"/>
              <w:end w:w="120" w:type="dxa"/>
            </w:tcMar>
          </w:tcPr>
          <w:p>
            <w:pPr>
              <w:spacing w:after="40"/>
            </w:pPr>
            <w:r>
              <w:rPr>
                <w:rFonts w:ascii="Aptos" w:hAnsi="Aptos"/>
                <w:sz w:val="17"/>
              </w:rPr>
              <w:t>Clinical safety sign-off</w:t>
            </w:r>
          </w:p>
        </w:tc>
      </w:tr>
      <w:tr>
        <w:tc>
          <w:tcPr>
            <w:tcW w:type="dxa" w:w="1700"/>
            <w:vAlign w:val="top"/>
            <w:tcMar>
              <w:top w:w="80" w:type="dxa"/>
              <w:start w:w="120" w:type="dxa"/>
              <w:bottom w:w="80" w:type="dxa"/>
              <w:end w:w="120" w:type="dxa"/>
            </w:tcMar>
          </w:tcPr>
          <w:p>
            <w:pPr>
              <w:spacing w:after="40"/>
            </w:pPr>
            <w:r>
              <w:rPr>
                <w:rFonts w:ascii="Aptos" w:hAnsi="Aptos"/>
                <w:sz w:val="17"/>
              </w:rPr>
              <w:t>Security and regulatory assurance</w:t>
            </w:r>
          </w:p>
        </w:tc>
        <w:tc>
          <w:tcPr>
            <w:tcW w:type="dxa" w:w="1200"/>
            <w:vAlign w:val="top"/>
            <w:tcMar>
              <w:top w:w="80" w:type="dxa"/>
              <w:start w:w="120" w:type="dxa"/>
              <w:bottom w:w="80" w:type="dxa"/>
              <w:end w:w="120" w:type="dxa"/>
            </w:tcMar>
          </w:tcPr>
          <w:p>
            <w:pPr>
              <w:spacing w:after="40"/>
            </w:pPr>
            <w:r>
              <w:rPr>
                <w:rFonts w:ascii="Aptos" w:hAnsi="Aptos"/>
                <w:sz w:val="17"/>
              </w:rPr>
              <w:t>4-8 weeks</w:t>
            </w:r>
          </w:p>
        </w:tc>
        <w:tc>
          <w:tcPr>
            <w:tcW w:type="dxa" w:w="3900"/>
            <w:vAlign w:val="top"/>
            <w:tcMar>
              <w:top w:w="80" w:type="dxa"/>
              <w:start w:w="120" w:type="dxa"/>
              <w:bottom w:w="80" w:type="dxa"/>
              <w:end w:w="120" w:type="dxa"/>
            </w:tcMar>
          </w:tcPr>
          <w:p>
            <w:pPr>
              <w:spacing w:after="40"/>
            </w:pPr>
            <w:r>
              <w:rPr>
                <w:rFonts w:ascii="Aptos" w:hAnsi="Aptos"/>
                <w:sz w:val="17"/>
              </w:rPr>
              <w:t>VAPT, remediation, DR proof, privacy/regulatory decisions</w:t>
            </w:r>
          </w:p>
        </w:tc>
        <w:tc>
          <w:tcPr>
            <w:tcW w:type="dxa" w:w="2560"/>
            <w:vAlign w:val="top"/>
            <w:tcMar>
              <w:top w:w="80" w:type="dxa"/>
              <w:start w:w="120" w:type="dxa"/>
              <w:bottom w:w="80" w:type="dxa"/>
              <w:end w:w="120" w:type="dxa"/>
            </w:tcMar>
          </w:tcPr>
          <w:p>
            <w:pPr>
              <w:spacing w:after="40"/>
            </w:pPr>
            <w:r>
              <w:rPr>
                <w:rFonts w:ascii="Aptos" w:hAnsi="Aptos"/>
                <w:sz w:val="17"/>
              </w:rPr>
              <w:t>Pilot authorization</w:t>
            </w:r>
          </w:p>
        </w:tc>
      </w:tr>
      <w:tr>
        <w:tc>
          <w:tcPr>
            <w:tcW w:type="dxa" w:w="1700"/>
            <w:vAlign w:val="top"/>
            <w:shd w:fill="F3F6F5"/>
            <w:tcMar>
              <w:top w:w="80" w:type="dxa"/>
              <w:start w:w="120" w:type="dxa"/>
              <w:bottom w:w="80" w:type="dxa"/>
              <w:end w:w="120" w:type="dxa"/>
            </w:tcMar>
          </w:tcPr>
          <w:p>
            <w:pPr>
              <w:spacing w:after="40"/>
            </w:pPr>
            <w:r>
              <w:rPr>
                <w:rFonts w:ascii="Aptos" w:hAnsi="Aptos"/>
                <w:sz w:val="17"/>
              </w:rPr>
              <w:t>Controlled pilot</w:t>
            </w:r>
          </w:p>
        </w:tc>
        <w:tc>
          <w:tcPr>
            <w:tcW w:type="dxa" w:w="1200"/>
            <w:vAlign w:val="top"/>
            <w:shd w:fill="F3F6F5"/>
            <w:tcMar>
              <w:top w:w="80" w:type="dxa"/>
              <w:start w:w="120" w:type="dxa"/>
              <w:bottom w:w="80" w:type="dxa"/>
              <w:end w:w="120" w:type="dxa"/>
            </w:tcMar>
          </w:tcPr>
          <w:p>
            <w:pPr>
              <w:spacing w:after="40"/>
            </w:pPr>
            <w:r>
              <w:rPr>
                <w:rFonts w:ascii="Aptos" w:hAnsi="Aptos"/>
                <w:sz w:val="17"/>
              </w:rPr>
              <w:t>4-6 weeks</w:t>
            </w:r>
          </w:p>
        </w:tc>
        <w:tc>
          <w:tcPr>
            <w:tcW w:type="dxa" w:w="3900"/>
            <w:vAlign w:val="top"/>
            <w:shd w:fill="F3F6F5"/>
            <w:tcMar>
              <w:top w:w="80" w:type="dxa"/>
              <w:start w:w="120" w:type="dxa"/>
              <w:bottom w:w="80" w:type="dxa"/>
              <w:end w:w="120" w:type="dxa"/>
            </w:tcMar>
          </w:tcPr>
          <w:p>
            <w:pPr>
              <w:spacing w:after="40"/>
            </w:pPr>
            <w:r>
              <w:rPr>
                <w:rFonts w:ascii="Aptos" w:hAnsi="Aptos"/>
                <w:sz w:val="17"/>
              </w:rPr>
              <w:t>Accra and Tamale pilot, feedback, incidents, metrics</w:t>
            </w:r>
          </w:p>
        </w:tc>
        <w:tc>
          <w:tcPr>
            <w:tcW w:type="dxa" w:w="2560"/>
            <w:vAlign w:val="top"/>
            <w:shd w:fill="F3F6F5"/>
            <w:tcMar>
              <w:top w:w="80" w:type="dxa"/>
              <w:start w:w="120" w:type="dxa"/>
              <w:bottom w:w="80" w:type="dxa"/>
              <w:end w:w="120" w:type="dxa"/>
            </w:tcMar>
          </w:tcPr>
          <w:p>
            <w:pPr>
              <w:spacing w:after="40"/>
            </w:pPr>
            <w:r>
              <w:rPr>
                <w:rFonts w:ascii="Aptos" w:hAnsi="Aptos"/>
                <w:sz w:val="17"/>
              </w:rPr>
              <w:t>Production recommendation</w:t>
            </w:r>
          </w:p>
        </w:tc>
      </w:tr>
      <w:tr>
        <w:tc>
          <w:tcPr>
            <w:tcW w:type="dxa" w:w="1700"/>
            <w:vAlign w:val="top"/>
            <w:tcMar>
              <w:top w:w="80" w:type="dxa"/>
              <w:start w:w="120" w:type="dxa"/>
              <w:bottom w:w="80" w:type="dxa"/>
              <w:end w:w="120" w:type="dxa"/>
            </w:tcMar>
          </w:tcPr>
          <w:p>
            <w:pPr>
              <w:spacing w:after="40"/>
            </w:pPr>
            <w:r>
              <w:rPr>
                <w:rFonts w:ascii="Aptos" w:hAnsi="Aptos"/>
                <w:sz w:val="17"/>
              </w:rPr>
              <w:t>Operational rehearsal</w:t>
            </w:r>
          </w:p>
        </w:tc>
        <w:tc>
          <w:tcPr>
            <w:tcW w:type="dxa" w:w="1200"/>
            <w:vAlign w:val="top"/>
            <w:tcMar>
              <w:top w:w="80" w:type="dxa"/>
              <w:start w:w="120" w:type="dxa"/>
              <w:bottom w:w="80" w:type="dxa"/>
              <w:end w:w="120" w:type="dxa"/>
            </w:tcMar>
          </w:tcPr>
          <w:p>
            <w:pPr>
              <w:spacing w:after="40"/>
            </w:pPr>
            <w:r>
              <w:rPr>
                <w:rFonts w:ascii="Aptos" w:hAnsi="Aptos"/>
                <w:sz w:val="17"/>
              </w:rPr>
              <w:t>Before Hajj</w:t>
            </w:r>
          </w:p>
        </w:tc>
        <w:tc>
          <w:tcPr>
            <w:tcW w:type="dxa" w:w="3900"/>
            <w:vAlign w:val="top"/>
            <w:tcMar>
              <w:top w:w="80" w:type="dxa"/>
              <w:start w:w="120" w:type="dxa"/>
              <w:bottom w:w="80" w:type="dxa"/>
              <w:end w:w="120" w:type="dxa"/>
            </w:tcMar>
          </w:tcPr>
          <w:p>
            <w:pPr>
              <w:spacing w:after="40"/>
            </w:pPr>
            <w:r>
              <w:rPr>
                <w:rFonts w:ascii="Aptos" w:hAnsi="Aptos"/>
                <w:sz w:val="17"/>
              </w:rPr>
              <w:t>Surge, downtime, device loss, Saudi connectivity, emergencies</w:t>
            </w:r>
          </w:p>
        </w:tc>
        <w:tc>
          <w:tcPr>
            <w:tcW w:type="dxa" w:w="2560"/>
            <w:vAlign w:val="top"/>
            <w:tcMar>
              <w:top w:w="80" w:type="dxa"/>
              <w:start w:w="120" w:type="dxa"/>
              <w:bottom w:w="80" w:type="dxa"/>
              <w:end w:w="120" w:type="dxa"/>
            </w:tcMar>
          </w:tcPr>
          <w:p>
            <w:pPr>
              <w:spacing w:after="40"/>
            </w:pPr>
            <w:r>
              <w:rPr>
                <w:rFonts w:ascii="Aptos" w:hAnsi="Aptos"/>
                <w:sz w:val="17"/>
              </w:rPr>
              <w:t>Readiness sign-off</w:t>
            </w:r>
          </w:p>
        </w:tc>
      </w:tr>
    </w:tbl>
    <w:p>
      <w:pPr>
        <w:spacing w:after="0"/>
      </w:pPr>
    </w:p>
    <w:p>
      <w:pPr>
        <w:pStyle w:val="Heading2"/>
      </w:pPr>
      <w:r>
        <w:t>11.1 First 30-day action plan</w:t>
      </w:r>
    </w:p>
    <w:tbl>
      <w:tblPr>
        <w:tblStyle w:val="TableGrid"/>
        <w:tblW w:type="dxa" w:w="9360"/>
        <w:tblLayout w:type="fixed"/>
        <w:tblLook w:firstColumn="1" w:firstRow="1" w:lastColumn="0" w:lastRow="0" w:noHBand="0" w:noVBand="1" w:val="04A0"/>
        <w:jc w:val="left"/>
        <w:tblInd w:w="120" w:type="dxa"/>
      </w:tblPr>
      <w:tblGrid>
        <w:gridCol w:w="800"/>
        <w:gridCol w:w="4100"/>
        <w:gridCol w:w="1900"/>
        <w:gridCol w:w="2560"/>
      </w:tblGrid>
      <w:tr>
        <w:trPr>
          <w:tblHeader w:val="true"/>
        </w:trPr>
        <w:tc>
          <w:tcPr>
            <w:tcW w:type="dxa" w:w="800"/>
            <w:tcMar>
              <w:top w:w="80" w:type="dxa"/>
              <w:start w:w="120" w:type="dxa"/>
              <w:bottom w:w="80" w:type="dxa"/>
              <w:end w:w="120" w:type="dxa"/>
            </w:tcMar>
            <w:shd w:fill="123F3A"/>
            <w:vAlign w:val="center"/>
          </w:tcPr>
          <w:p>
            <w:r>
              <w:rPr>
                <w:rFonts w:ascii="Aptos" w:hAnsi="Aptos"/>
                <w:b/>
                <w:color w:val="FFFFFF"/>
                <w:sz w:val="17"/>
              </w:rPr>
              <w:t>Week</w:t>
            </w:r>
          </w:p>
        </w:tc>
        <w:tc>
          <w:tcPr>
            <w:tcW w:type="dxa" w:w="4100"/>
            <w:tcMar>
              <w:top w:w="80" w:type="dxa"/>
              <w:start w:w="120" w:type="dxa"/>
              <w:bottom w:w="80" w:type="dxa"/>
              <w:end w:w="120" w:type="dxa"/>
            </w:tcMar>
            <w:shd w:fill="123F3A"/>
            <w:vAlign w:val="center"/>
          </w:tcPr>
          <w:p>
            <w:r>
              <w:rPr>
                <w:rFonts w:ascii="Aptos" w:hAnsi="Aptos"/>
                <w:b/>
                <w:color w:val="FFFFFF"/>
                <w:sz w:val="17"/>
              </w:rPr>
              <w:t>Action</w:t>
            </w:r>
          </w:p>
        </w:tc>
        <w:tc>
          <w:tcPr>
            <w:tcW w:type="dxa" w:w="1900"/>
            <w:tcMar>
              <w:top w:w="80" w:type="dxa"/>
              <w:start w:w="120" w:type="dxa"/>
              <w:bottom w:w="80" w:type="dxa"/>
              <w:end w:w="120" w:type="dxa"/>
            </w:tcMar>
            <w:shd w:fill="123F3A"/>
            <w:vAlign w:val="center"/>
          </w:tcPr>
          <w:p>
            <w:r>
              <w:rPr>
                <w:rFonts w:ascii="Aptos" w:hAnsi="Aptos"/>
                <w:b/>
                <w:color w:val="FFFFFF"/>
                <w:sz w:val="17"/>
              </w:rPr>
              <w:t>Owner</w:t>
            </w:r>
          </w:p>
        </w:tc>
        <w:tc>
          <w:tcPr>
            <w:tcW w:type="dxa" w:w="2560"/>
            <w:tcMar>
              <w:top w:w="80" w:type="dxa"/>
              <w:start w:w="120" w:type="dxa"/>
              <w:bottom w:w="80" w:type="dxa"/>
              <w:end w:w="120" w:type="dxa"/>
            </w:tcMar>
            <w:shd w:fill="123F3A"/>
            <w:vAlign w:val="center"/>
          </w:tcPr>
          <w:p>
            <w:r>
              <w:rPr>
                <w:rFonts w:ascii="Aptos" w:hAnsi="Aptos"/>
                <w:b/>
                <w:color w:val="FFFFFF"/>
                <w:sz w:val="17"/>
              </w:rPr>
              <w:t>Evidence</w:t>
            </w:r>
          </w:p>
        </w:tc>
      </w:tr>
      <w:tr>
        <w:tc>
          <w:tcPr>
            <w:tcW w:type="dxa" w:w="800"/>
            <w:vAlign w:val="top"/>
            <w:tcMar>
              <w:top w:w="80" w:type="dxa"/>
              <w:start w:w="120" w:type="dxa"/>
              <w:bottom w:w="80" w:type="dxa"/>
              <w:end w:w="120" w:type="dxa"/>
            </w:tcMar>
          </w:tcPr>
          <w:p>
            <w:pPr>
              <w:spacing w:after="40"/>
            </w:pPr>
            <w:r>
              <w:rPr>
                <w:rFonts w:ascii="Aptos" w:hAnsi="Aptos"/>
                <w:sz w:val="17"/>
              </w:rPr>
              <w:t>1</w:t>
            </w:r>
          </w:p>
        </w:tc>
        <w:tc>
          <w:tcPr>
            <w:tcW w:type="dxa" w:w="4100"/>
            <w:vAlign w:val="top"/>
            <w:tcMar>
              <w:top w:w="80" w:type="dxa"/>
              <w:start w:w="120" w:type="dxa"/>
              <w:bottom w:w="80" w:type="dxa"/>
              <w:end w:w="120" w:type="dxa"/>
            </w:tcMar>
          </w:tcPr>
          <w:p>
            <w:pPr>
              <w:spacing w:after="40"/>
            </w:pPr>
            <w:r>
              <w:rPr>
                <w:rFonts w:ascii="Aptos" w:hAnsi="Aptos"/>
                <w:sz w:val="17"/>
              </w:rPr>
              <w:t>Appoint governance owners and confirm legal controller</w:t>
            </w:r>
          </w:p>
        </w:tc>
        <w:tc>
          <w:tcPr>
            <w:tcW w:type="dxa" w:w="1900"/>
            <w:vAlign w:val="top"/>
            <w:tcMar>
              <w:top w:w="80" w:type="dxa"/>
              <w:start w:w="120" w:type="dxa"/>
              <w:bottom w:w="80" w:type="dxa"/>
              <w:end w:w="120" w:type="dxa"/>
            </w:tcMar>
          </w:tcPr>
          <w:p>
            <w:pPr>
              <w:spacing w:after="40"/>
            </w:pPr>
            <w:r>
              <w:rPr>
                <w:rFonts w:ascii="Aptos" w:hAnsi="Aptos"/>
                <w:sz w:val="17"/>
              </w:rPr>
              <w:t>Executive sponsor</w:t>
            </w:r>
          </w:p>
        </w:tc>
        <w:tc>
          <w:tcPr>
            <w:tcW w:type="dxa" w:w="2560"/>
            <w:vAlign w:val="top"/>
            <w:tcMar>
              <w:top w:w="80" w:type="dxa"/>
              <w:start w:w="120" w:type="dxa"/>
              <w:bottom w:w="80" w:type="dxa"/>
              <w:end w:w="120" w:type="dxa"/>
            </w:tcMar>
          </w:tcPr>
          <w:p>
            <w:pPr>
              <w:spacing w:after="40"/>
            </w:pPr>
            <w:r>
              <w:rPr>
                <w:rFonts w:ascii="Aptos" w:hAnsi="Aptos"/>
                <w:sz w:val="17"/>
              </w:rPr>
              <w:t>Signed appointment and charter</w:t>
            </w:r>
          </w:p>
        </w:tc>
      </w:tr>
      <w:tr>
        <w:tc>
          <w:tcPr>
            <w:tcW w:type="dxa" w:w="800"/>
            <w:vAlign w:val="top"/>
            <w:shd w:fill="F3F6F5"/>
            <w:tcMar>
              <w:top w:w="80" w:type="dxa"/>
              <w:start w:w="120" w:type="dxa"/>
              <w:bottom w:w="80" w:type="dxa"/>
              <w:end w:w="120" w:type="dxa"/>
            </w:tcMar>
          </w:tcPr>
          <w:p>
            <w:pPr>
              <w:spacing w:after="40"/>
            </w:pPr>
            <w:r>
              <w:rPr>
                <w:rFonts w:ascii="Aptos" w:hAnsi="Aptos"/>
                <w:sz w:val="17"/>
              </w:rPr>
              <w:t>1</w:t>
            </w:r>
          </w:p>
        </w:tc>
        <w:tc>
          <w:tcPr>
            <w:tcW w:type="dxa" w:w="4100"/>
            <w:vAlign w:val="top"/>
            <w:shd w:fill="F3F6F5"/>
            <w:tcMar>
              <w:top w:w="80" w:type="dxa"/>
              <w:start w:w="120" w:type="dxa"/>
              <w:bottom w:w="80" w:type="dxa"/>
              <w:end w:w="120" w:type="dxa"/>
            </w:tcMar>
          </w:tcPr>
          <w:p>
            <w:pPr>
              <w:spacing w:after="40"/>
            </w:pPr>
            <w:r>
              <w:rPr>
                <w:rFonts w:ascii="Aptos" w:hAnsi="Aptos"/>
                <w:sz w:val="17"/>
              </w:rPr>
              <w:t>Issue live-data prohibition and controlled prototype classification</w:t>
            </w:r>
          </w:p>
        </w:tc>
        <w:tc>
          <w:tcPr>
            <w:tcW w:type="dxa" w:w="1900"/>
            <w:vAlign w:val="top"/>
            <w:shd w:fill="F3F6F5"/>
            <w:tcMar>
              <w:top w:w="80" w:type="dxa"/>
              <w:start w:w="120" w:type="dxa"/>
              <w:bottom w:w="80" w:type="dxa"/>
              <w:end w:w="120" w:type="dxa"/>
            </w:tcMar>
          </w:tcPr>
          <w:p>
            <w:pPr>
              <w:spacing w:after="40"/>
            </w:pPr>
            <w:r>
              <w:rPr>
                <w:rFonts w:ascii="Aptos" w:hAnsi="Aptos"/>
                <w:sz w:val="17"/>
              </w:rPr>
              <w:t>Data controller</w:t>
            </w:r>
          </w:p>
        </w:tc>
        <w:tc>
          <w:tcPr>
            <w:tcW w:type="dxa" w:w="2560"/>
            <w:vAlign w:val="top"/>
            <w:shd w:fill="F3F6F5"/>
            <w:tcMar>
              <w:top w:w="80" w:type="dxa"/>
              <w:start w:w="120" w:type="dxa"/>
              <w:bottom w:w="80" w:type="dxa"/>
              <w:end w:w="120" w:type="dxa"/>
            </w:tcMar>
          </w:tcPr>
          <w:p>
            <w:pPr>
              <w:spacing w:after="40"/>
            </w:pPr>
            <w:r>
              <w:rPr>
                <w:rFonts w:ascii="Aptos" w:hAnsi="Aptos"/>
                <w:sz w:val="17"/>
              </w:rPr>
              <w:t>Directive and access list</w:t>
            </w:r>
          </w:p>
        </w:tc>
      </w:tr>
      <w:tr>
        <w:tc>
          <w:tcPr>
            <w:tcW w:type="dxa" w:w="800"/>
            <w:vAlign w:val="top"/>
            <w:tcMar>
              <w:top w:w="80" w:type="dxa"/>
              <w:start w:w="120" w:type="dxa"/>
              <w:bottom w:w="80" w:type="dxa"/>
              <w:end w:w="120" w:type="dxa"/>
            </w:tcMar>
          </w:tcPr>
          <w:p>
            <w:pPr>
              <w:spacing w:after="40"/>
            </w:pPr>
            <w:r>
              <w:rPr>
                <w:rFonts w:ascii="Aptos" w:hAnsi="Aptos"/>
                <w:sz w:val="17"/>
              </w:rPr>
              <w:t>2</w:t>
            </w:r>
          </w:p>
        </w:tc>
        <w:tc>
          <w:tcPr>
            <w:tcW w:type="dxa" w:w="4100"/>
            <w:vAlign w:val="top"/>
            <w:tcMar>
              <w:top w:w="80" w:type="dxa"/>
              <w:start w:w="120" w:type="dxa"/>
              <w:bottom w:w="80" w:type="dxa"/>
              <w:end w:w="120" w:type="dxa"/>
            </w:tcMar>
          </w:tcPr>
          <w:p>
            <w:pPr>
              <w:spacing w:after="40"/>
            </w:pPr>
            <w:r>
              <w:rPr>
                <w:rFonts w:ascii="Aptos" w:hAnsi="Aptos"/>
                <w:sz w:val="17"/>
              </w:rPr>
              <w:t>Run data-flow and DPIA workshop</w:t>
            </w:r>
          </w:p>
        </w:tc>
        <w:tc>
          <w:tcPr>
            <w:tcW w:type="dxa" w:w="1900"/>
            <w:vAlign w:val="top"/>
            <w:tcMar>
              <w:top w:w="80" w:type="dxa"/>
              <w:start w:w="120" w:type="dxa"/>
              <w:bottom w:w="80" w:type="dxa"/>
              <w:end w:w="120" w:type="dxa"/>
            </w:tcMar>
          </w:tcPr>
          <w:p>
            <w:pPr>
              <w:spacing w:after="40"/>
            </w:pPr>
            <w:r>
              <w:rPr>
                <w:rFonts w:ascii="Aptos" w:hAnsi="Aptos"/>
                <w:sz w:val="17"/>
              </w:rPr>
              <w:t>DPO</w:t>
            </w:r>
          </w:p>
        </w:tc>
        <w:tc>
          <w:tcPr>
            <w:tcW w:type="dxa" w:w="2560"/>
            <w:vAlign w:val="top"/>
            <w:tcMar>
              <w:top w:w="80" w:type="dxa"/>
              <w:start w:w="120" w:type="dxa"/>
              <w:bottom w:w="80" w:type="dxa"/>
              <w:end w:w="120" w:type="dxa"/>
            </w:tcMar>
          </w:tcPr>
          <w:p>
            <w:pPr>
              <w:spacing w:after="40"/>
            </w:pPr>
            <w:r>
              <w:rPr>
                <w:rFonts w:ascii="Aptos" w:hAnsi="Aptos"/>
                <w:sz w:val="17"/>
              </w:rPr>
              <w:t>Map, purposes, recipients and risks</w:t>
            </w:r>
          </w:p>
        </w:tc>
      </w:tr>
      <w:tr>
        <w:tc>
          <w:tcPr>
            <w:tcW w:type="dxa" w:w="800"/>
            <w:vAlign w:val="top"/>
            <w:shd w:fill="F3F6F5"/>
            <w:tcMar>
              <w:top w:w="80" w:type="dxa"/>
              <w:start w:w="120" w:type="dxa"/>
              <w:bottom w:w="80" w:type="dxa"/>
              <w:end w:w="120" w:type="dxa"/>
            </w:tcMar>
          </w:tcPr>
          <w:p>
            <w:pPr>
              <w:spacing w:after="40"/>
            </w:pPr>
            <w:r>
              <w:rPr>
                <w:rFonts w:ascii="Aptos" w:hAnsi="Aptos"/>
                <w:sz w:val="17"/>
              </w:rPr>
              <w:t>2</w:t>
            </w:r>
          </w:p>
        </w:tc>
        <w:tc>
          <w:tcPr>
            <w:tcW w:type="dxa" w:w="4100"/>
            <w:vAlign w:val="top"/>
            <w:shd w:fill="F3F6F5"/>
            <w:tcMar>
              <w:top w:w="80" w:type="dxa"/>
              <w:start w:w="120" w:type="dxa"/>
              <w:bottom w:w="80" w:type="dxa"/>
              <w:end w:w="120" w:type="dxa"/>
            </w:tcMar>
          </w:tcPr>
          <w:p>
            <w:pPr>
              <w:spacing w:after="40"/>
            </w:pPr>
            <w:r>
              <w:rPr>
                <w:rFonts w:ascii="Aptos" w:hAnsi="Aptos"/>
                <w:sz w:val="17"/>
              </w:rPr>
              <w:t>Clinical scope and rule-source workshop</w:t>
            </w:r>
          </w:p>
        </w:tc>
        <w:tc>
          <w:tcPr>
            <w:tcW w:type="dxa" w:w="1900"/>
            <w:vAlign w:val="top"/>
            <w:shd w:fill="F3F6F5"/>
            <w:tcMar>
              <w:top w:w="80" w:type="dxa"/>
              <w:start w:w="120" w:type="dxa"/>
              <w:bottom w:w="80" w:type="dxa"/>
              <w:end w:w="120" w:type="dxa"/>
            </w:tcMar>
          </w:tcPr>
          <w:p>
            <w:pPr>
              <w:spacing w:after="40"/>
            </w:pPr>
            <w:r>
              <w:rPr>
                <w:rFonts w:ascii="Aptos" w:hAnsi="Aptos"/>
                <w:sz w:val="17"/>
              </w:rPr>
              <w:t>Medical Director</w:t>
            </w:r>
          </w:p>
        </w:tc>
        <w:tc>
          <w:tcPr>
            <w:tcW w:type="dxa" w:w="2560"/>
            <w:vAlign w:val="top"/>
            <w:shd w:fill="F3F6F5"/>
            <w:tcMar>
              <w:top w:w="80" w:type="dxa"/>
              <w:start w:w="120" w:type="dxa"/>
              <w:bottom w:w="80" w:type="dxa"/>
              <w:end w:w="120" w:type="dxa"/>
            </w:tcMar>
          </w:tcPr>
          <w:p>
            <w:pPr>
              <w:spacing w:after="40"/>
            </w:pPr>
            <w:r>
              <w:rPr>
                <w:rFonts w:ascii="Aptos" w:hAnsi="Aptos"/>
                <w:sz w:val="17"/>
              </w:rPr>
              <w:t>Approved scope and source register</w:t>
            </w:r>
          </w:p>
        </w:tc>
      </w:tr>
      <w:tr>
        <w:tc>
          <w:tcPr>
            <w:tcW w:type="dxa" w:w="800"/>
            <w:vAlign w:val="top"/>
            <w:tcMar>
              <w:top w:w="80" w:type="dxa"/>
              <w:start w:w="120" w:type="dxa"/>
              <w:bottom w:w="80" w:type="dxa"/>
              <w:end w:w="120" w:type="dxa"/>
            </w:tcMar>
          </w:tcPr>
          <w:p>
            <w:pPr>
              <w:spacing w:after="40"/>
            </w:pPr>
            <w:r>
              <w:rPr>
                <w:rFonts w:ascii="Aptos" w:hAnsi="Aptos"/>
                <w:sz w:val="17"/>
              </w:rPr>
              <w:t>3</w:t>
            </w:r>
          </w:p>
        </w:tc>
        <w:tc>
          <w:tcPr>
            <w:tcW w:type="dxa" w:w="4100"/>
            <w:vAlign w:val="top"/>
            <w:tcMar>
              <w:top w:w="80" w:type="dxa"/>
              <w:start w:w="120" w:type="dxa"/>
              <w:bottom w:w="80" w:type="dxa"/>
              <w:end w:w="120" w:type="dxa"/>
            </w:tcMar>
          </w:tcPr>
          <w:p>
            <w:pPr>
              <w:spacing w:after="40"/>
            </w:pPr>
            <w:r>
              <w:rPr>
                <w:rFonts w:ascii="Aptos" w:hAnsi="Aptos"/>
                <w:sz w:val="17"/>
              </w:rPr>
              <w:t>Architecture, hosting and cross-border workshop</w:t>
            </w:r>
          </w:p>
        </w:tc>
        <w:tc>
          <w:tcPr>
            <w:tcW w:type="dxa" w:w="1900"/>
            <w:vAlign w:val="top"/>
            <w:tcMar>
              <w:top w:w="80" w:type="dxa"/>
              <w:start w:w="120" w:type="dxa"/>
              <w:bottom w:w="80" w:type="dxa"/>
              <w:end w:w="120" w:type="dxa"/>
            </w:tcMar>
          </w:tcPr>
          <w:p>
            <w:pPr>
              <w:spacing w:after="40"/>
            </w:pPr>
            <w:r>
              <w:rPr>
                <w:rFonts w:ascii="Aptos" w:hAnsi="Aptos"/>
                <w:sz w:val="17"/>
              </w:rPr>
              <w:t>Technology + DPO</w:t>
            </w:r>
          </w:p>
        </w:tc>
        <w:tc>
          <w:tcPr>
            <w:tcW w:type="dxa" w:w="2560"/>
            <w:vAlign w:val="top"/>
            <w:tcMar>
              <w:top w:w="80" w:type="dxa"/>
              <w:start w:w="120" w:type="dxa"/>
              <w:bottom w:w="80" w:type="dxa"/>
              <w:end w:w="120" w:type="dxa"/>
            </w:tcMar>
          </w:tcPr>
          <w:p>
            <w:pPr>
              <w:spacing w:after="40"/>
            </w:pPr>
            <w:r>
              <w:rPr>
                <w:rFonts w:ascii="Aptos" w:hAnsi="Aptos"/>
                <w:sz w:val="17"/>
              </w:rPr>
              <w:t>Decision record and options analysis</w:t>
            </w:r>
          </w:p>
        </w:tc>
      </w:tr>
      <w:tr>
        <w:tc>
          <w:tcPr>
            <w:tcW w:type="dxa" w:w="800"/>
            <w:vAlign w:val="top"/>
            <w:shd w:fill="F3F6F5"/>
            <w:tcMar>
              <w:top w:w="80" w:type="dxa"/>
              <w:start w:w="120" w:type="dxa"/>
              <w:bottom w:w="80" w:type="dxa"/>
              <w:end w:w="120" w:type="dxa"/>
            </w:tcMar>
          </w:tcPr>
          <w:p>
            <w:pPr>
              <w:spacing w:after="40"/>
            </w:pPr>
            <w:r>
              <w:rPr>
                <w:rFonts w:ascii="Aptos" w:hAnsi="Aptos"/>
                <w:sz w:val="17"/>
              </w:rPr>
              <w:t>3</w:t>
            </w:r>
          </w:p>
        </w:tc>
        <w:tc>
          <w:tcPr>
            <w:tcW w:type="dxa" w:w="4100"/>
            <w:vAlign w:val="top"/>
            <w:shd w:fill="F3F6F5"/>
            <w:tcMar>
              <w:top w:w="80" w:type="dxa"/>
              <w:start w:w="120" w:type="dxa"/>
              <w:bottom w:w="80" w:type="dxa"/>
              <w:end w:w="120" w:type="dxa"/>
            </w:tcMar>
          </w:tcPr>
          <w:p>
            <w:pPr>
              <w:spacing w:after="40"/>
            </w:pPr>
            <w:r>
              <w:rPr>
                <w:rFonts w:ascii="Aptos" w:hAnsi="Aptos"/>
                <w:sz w:val="17"/>
              </w:rPr>
              <w:t>Regulator and counsel engagement initiated</w:t>
            </w:r>
          </w:p>
        </w:tc>
        <w:tc>
          <w:tcPr>
            <w:tcW w:type="dxa" w:w="1900"/>
            <w:vAlign w:val="top"/>
            <w:shd w:fill="F3F6F5"/>
            <w:tcMar>
              <w:top w:w="80" w:type="dxa"/>
              <w:start w:w="120" w:type="dxa"/>
              <w:bottom w:w="80" w:type="dxa"/>
              <w:end w:w="120" w:type="dxa"/>
            </w:tcMar>
          </w:tcPr>
          <w:p>
            <w:pPr>
              <w:spacing w:after="40"/>
            </w:pPr>
            <w:r>
              <w:rPr>
                <w:rFonts w:ascii="Aptos" w:hAnsi="Aptos"/>
                <w:sz w:val="17"/>
              </w:rPr>
              <w:t>Legal</w:t>
            </w:r>
          </w:p>
        </w:tc>
        <w:tc>
          <w:tcPr>
            <w:tcW w:type="dxa" w:w="2560"/>
            <w:vAlign w:val="top"/>
            <w:shd w:fill="F3F6F5"/>
            <w:tcMar>
              <w:top w:w="80" w:type="dxa"/>
              <w:start w:w="120" w:type="dxa"/>
              <w:bottom w:w="80" w:type="dxa"/>
              <w:end w:w="120" w:type="dxa"/>
            </w:tcMar>
          </w:tcPr>
          <w:p>
            <w:pPr>
              <w:spacing w:after="40"/>
            </w:pPr>
            <w:r>
              <w:rPr>
                <w:rFonts w:ascii="Aptos" w:hAnsi="Aptos"/>
                <w:sz w:val="17"/>
              </w:rPr>
              <w:t>Questions, meetings and advice log</w:t>
            </w:r>
          </w:p>
        </w:tc>
      </w:tr>
      <w:tr>
        <w:tc>
          <w:tcPr>
            <w:tcW w:type="dxa" w:w="800"/>
            <w:vAlign w:val="top"/>
            <w:tcMar>
              <w:top w:w="80" w:type="dxa"/>
              <w:start w:w="120" w:type="dxa"/>
              <w:bottom w:w="80" w:type="dxa"/>
              <w:end w:w="120" w:type="dxa"/>
            </w:tcMar>
          </w:tcPr>
          <w:p>
            <w:pPr>
              <w:spacing w:after="40"/>
            </w:pPr>
            <w:r>
              <w:rPr>
                <w:rFonts w:ascii="Aptos" w:hAnsi="Aptos"/>
                <w:sz w:val="17"/>
              </w:rPr>
              <w:t>4</w:t>
            </w:r>
          </w:p>
        </w:tc>
        <w:tc>
          <w:tcPr>
            <w:tcW w:type="dxa" w:w="4100"/>
            <w:vAlign w:val="top"/>
            <w:tcMar>
              <w:top w:w="80" w:type="dxa"/>
              <w:start w:w="120" w:type="dxa"/>
              <w:bottom w:w="80" w:type="dxa"/>
              <w:end w:w="120" w:type="dxa"/>
            </w:tcMar>
          </w:tcPr>
          <w:p>
            <w:pPr>
              <w:spacing w:after="40"/>
            </w:pPr>
            <w:r>
              <w:rPr>
                <w:rFonts w:ascii="Aptos" w:hAnsi="Aptos"/>
                <w:sz w:val="17"/>
              </w:rPr>
              <w:t>Procurement pack and evaluation panel approved</w:t>
            </w:r>
          </w:p>
        </w:tc>
        <w:tc>
          <w:tcPr>
            <w:tcW w:type="dxa" w:w="1900"/>
            <w:vAlign w:val="top"/>
            <w:tcMar>
              <w:top w:w="80" w:type="dxa"/>
              <w:start w:w="120" w:type="dxa"/>
              <w:bottom w:w="80" w:type="dxa"/>
              <w:end w:w="120" w:type="dxa"/>
            </w:tcMar>
          </w:tcPr>
          <w:p>
            <w:pPr>
              <w:spacing w:after="40"/>
            </w:pPr>
            <w:r>
              <w:rPr>
                <w:rFonts w:ascii="Aptos" w:hAnsi="Aptos"/>
                <w:sz w:val="17"/>
              </w:rPr>
              <w:t>Steering Committee</w:t>
            </w:r>
          </w:p>
        </w:tc>
        <w:tc>
          <w:tcPr>
            <w:tcW w:type="dxa" w:w="2560"/>
            <w:vAlign w:val="top"/>
            <w:tcMar>
              <w:top w:w="80" w:type="dxa"/>
              <w:start w:w="120" w:type="dxa"/>
              <w:bottom w:w="80" w:type="dxa"/>
              <w:end w:w="120" w:type="dxa"/>
            </w:tcMar>
          </w:tcPr>
          <w:p>
            <w:pPr>
              <w:spacing w:after="40"/>
            </w:pPr>
            <w:r>
              <w:rPr>
                <w:rFonts w:ascii="Aptos" w:hAnsi="Aptos"/>
                <w:sz w:val="17"/>
              </w:rPr>
              <w:t>Issued requirements and scoring method</w:t>
            </w:r>
          </w:p>
        </w:tc>
      </w:tr>
      <w:tr>
        <w:tc>
          <w:tcPr>
            <w:tcW w:type="dxa" w:w="800"/>
            <w:vAlign w:val="top"/>
            <w:shd w:fill="F3F6F5"/>
            <w:tcMar>
              <w:top w:w="80" w:type="dxa"/>
              <w:start w:w="120" w:type="dxa"/>
              <w:bottom w:w="80" w:type="dxa"/>
              <w:end w:w="120" w:type="dxa"/>
            </w:tcMar>
          </w:tcPr>
          <w:p>
            <w:pPr>
              <w:spacing w:after="40"/>
            </w:pPr>
            <w:r>
              <w:rPr>
                <w:rFonts w:ascii="Aptos" w:hAnsi="Aptos"/>
                <w:sz w:val="17"/>
              </w:rPr>
              <w:t>4</w:t>
            </w:r>
          </w:p>
        </w:tc>
        <w:tc>
          <w:tcPr>
            <w:tcW w:type="dxa" w:w="4100"/>
            <w:vAlign w:val="top"/>
            <w:shd w:fill="F3F6F5"/>
            <w:tcMar>
              <w:top w:w="80" w:type="dxa"/>
              <w:start w:w="120" w:type="dxa"/>
              <w:bottom w:w="80" w:type="dxa"/>
              <w:end w:w="120" w:type="dxa"/>
            </w:tcMar>
          </w:tcPr>
          <w:p>
            <w:pPr>
              <w:spacing w:after="40"/>
            </w:pPr>
            <w:r>
              <w:rPr>
                <w:rFonts w:ascii="Aptos" w:hAnsi="Aptos"/>
                <w:sz w:val="17"/>
              </w:rPr>
              <w:t>G1 readiness review</w:t>
            </w:r>
          </w:p>
        </w:tc>
        <w:tc>
          <w:tcPr>
            <w:tcW w:type="dxa" w:w="1900"/>
            <w:vAlign w:val="top"/>
            <w:shd w:fill="F3F6F5"/>
            <w:tcMar>
              <w:top w:w="80" w:type="dxa"/>
              <w:start w:w="120" w:type="dxa"/>
              <w:bottom w:w="80" w:type="dxa"/>
              <w:end w:w="120" w:type="dxa"/>
            </w:tcMar>
          </w:tcPr>
          <w:p>
            <w:pPr>
              <w:spacing w:after="40"/>
            </w:pPr>
            <w:r>
              <w:rPr>
                <w:rFonts w:ascii="Aptos" w:hAnsi="Aptos"/>
                <w:sz w:val="17"/>
              </w:rPr>
              <w:t>Governance Board</w:t>
            </w:r>
          </w:p>
        </w:tc>
        <w:tc>
          <w:tcPr>
            <w:tcW w:type="dxa" w:w="2560"/>
            <w:vAlign w:val="top"/>
            <w:shd w:fill="F3F6F5"/>
            <w:tcMar>
              <w:top w:w="80" w:type="dxa"/>
              <w:start w:w="120" w:type="dxa"/>
              <w:bottom w:w="80" w:type="dxa"/>
              <w:end w:w="120" w:type="dxa"/>
            </w:tcMar>
          </w:tcPr>
          <w:p>
            <w:pPr>
              <w:spacing w:after="40"/>
            </w:pPr>
            <w:r>
              <w:rPr>
                <w:rFonts w:ascii="Aptos" w:hAnsi="Aptos"/>
                <w:sz w:val="17"/>
              </w:rPr>
              <w:t>Actions and decision</w:t>
            </w:r>
          </w:p>
        </w:tc>
      </w:tr>
    </w:tbl>
    <w:p>
      <w:pPr>
        <w:spacing w:after="0"/>
      </w:pPr>
    </w:p>
    <w:p>
      <w:pPr>
        <w:pStyle w:val="Heading1"/>
      </w:pPr>
      <w:r>
        <w:t>12. Pilot and Hajj readiness framework</w:t>
      </w:r>
    </w:p>
    <w:p>
      <w:pPr>
        <w:pStyle w:val="Heading2"/>
      </w:pPr>
      <w:r>
        <w:t>12.1 Controlled pilot</w:t>
      </w:r>
    </w:p>
    <w:p>
      <w:pPr>
        <w:pStyle w:val="ListBullet"/>
      </w:pPr>
      <w:r>
        <w:t>One approved Accra workflow and one approved Tamale workflow.</w:t>
      </w:r>
    </w:p>
    <w:p>
      <w:pPr>
        <w:pStyle w:val="ListBullet"/>
      </w:pPr>
      <w:r>
        <w:t>Synthetic rehearsal before any approved limited live pilot.</w:t>
      </w:r>
    </w:p>
    <w:p>
      <w:pPr>
        <w:pStyle w:val="ListBullet"/>
      </w:pPr>
      <w:r>
        <w:t>Named pilot cohort, support desk, incident commander and stop criteria.</w:t>
      </w:r>
    </w:p>
    <w:p>
      <w:pPr>
        <w:pStyle w:val="ListBullet"/>
      </w:pPr>
      <w:r>
        <w:t>Daily reconciliation of bookings, screening outcomes, vaccinations, uploads and messages.</w:t>
      </w:r>
    </w:p>
    <w:p>
      <w:pPr>
        <w:pStyle w:val="ListBullet"/>
      </w:pPr>
      <w:r>
        <w:t>Safety, privacy, usability, synchronization and performance measures.</w:t>
      </w:r>
    </w:p>
    <w:p>
      <w:pPr>
        <w:pStyle w:val="ListBullet"/>
      </w:pPr>
      <w:r>
        <w:t>Formal pilot report with go/no-go recommendation and unresolved risks.</w:t>
      </w:r>
    </w:p>
    <w:p>
      <w:pPr>
        <w:pStyle w:val="Heading2"/>
      </w:pPr>
      <w:r>
        <w:t>12.2 Operational rehearsal scenarios</w:t>
      </w:r>
    </w:p>
    <w:tbl>
      <w:tblPr>
        <w:tblStyle w:val="TableGrid"/>
        <w:tblW w:type="dxa" w:w="9360"/>
        <w:tblLayout w:type="fixed"/>
        <w:tblLook w:firstColumn="1" w:firstRow="1" w:lastColumn="0" w:lastRow="0" w:noHBand="0" w:noVBand="1" w:val="04A0"/>
        <w:jc w:val="left"/>
        <w:tblInd w:w="120" w:type="dxa"/>
      </w:tblPr>
      <w:tblGrid>
        <w:gridCol w:w="2000"/>
        <w:gridCol w:w="3200"/>
        <w:gridCol w:w="4160"/>
      </w:tblGrid>
      <w:tr>
        <w:trPr>
          <w:tblHeader w:val="true"/>
        </w:trPr>
        <w:tc>
          <w:tcPr>
            <w:tcW w:type="dxa" w:w="2000"/>
            <w:tcMar>
              <w:top w:w="80" w:type="dxa"/>
              <w:start w:w="120" w:type="dxa"/>
              <w:bottom w:w="80" w:type="dxa"/>
              <w:end w:w="120" w:type="dxa"/>
            </w:tcMar>
            <w:shd w:fill="123F3A"/>
            <w:vAlign w:val="center"/>
          </w:tcPr>
          <w:p>
            <w:r>
              <w:rPr>
                <w:rFonts w:ascii="Aptos" w:hAnsi="Aptos"/>
                <w:b/>
                <w:color w:val="FFFFFF"/>
                <w:sz w:val="17"/>
              </w:rPr>
              <w:t>Scenario</w:t>
            </w:r>
          </w:p>
        </w:tc>
        <w:tc>
          <w:tcPr>
            <w:tcW w:type="dxa" w:w="3200"/>
            <w:tcMar>
              <w:top w:w="80" w:type="dxa"/>
              <w:start w:w="120" w:type="dxa"/>
              <w:bottom w:w="80" w:type="dxa"/>
              <w:end w:w="120" w:type="dxa"/>
            </w:tcMar>
            <w:shd w:fill="123F3A"/>
            <w:vAlign w:val="center"/>
          </w:tcPr>
          <w:p>
            <w:r>
              <w:rPr>
                <w:rFonts w:ascii="Aptos" w:hAnsi="Aptos"/>
                <w:b/>
                <w:color w:val="FFFFFF"/>
                <w:sz w:val="17"/>
              </w:rPr>
              <w:t>Inject</w:t>
            </w:r>
          </w:p>
        </w:tc>
        <w:tc>
          <w:tcPr>
            <w:tcW w:type="dxa" w:w="4160"/>
            <w:tcMar>
              <w:top w:w="80" w:type="dxa"/>
              <w:start w:w="120" w:type="dxa"/>
              <w:bottom w:w="80" w:type="dxa"/>
              <w:end w:w="120" w:type="dxa"/>
            </w:tcMar>
            <w:shd w:fill="123F3A"/>
            <w:vAlign w:val="center"/>
          </w:tcPr>
          <w:p>
            <w:r>
              <w:rPr>
                <w:rFonts w:ascii="Aptos" w:hAnsi="Aptos"/>
                <w:b/>
                <w:color w:val="FFFFFF"/>
                <w:sz w:val="17"/>
              </w:rPr>
              <w:t>Pass criteria</w:t>
            </w:r>
          </w:p>
        </w:tc>
      </w:tr>
      <w:tr>
        <w:tc>
          <w:tcPr>
            <w:tcW w:type="dxa" w:w="2000"/>
            <w:vAlign w:val="top"/>
            <w:tcMar>
              <w:top w:w="80" w:type="dxa"/>
              <w:start w:w="120" w:type="dxa"/>
              <w:bottom w:w="80" w:type="dxa"/>
              <w:end w:w="120" w:type="dxa"/>
            </w:tcMar>
          </w:tcPr>
          <w:p>
            <w:pPr>
              <w:spacing w:after="40"/>
            </w:pPr>
            <w:r>
              <w:rPr>
                <w:rFonts w:ascii="Aptos" w:hAnsi="Aptos"/>
                <w:sz w:val="17"/>
              </w:rPr>
              <w:t>Screening surge</w:t>
            </w:r>
          </w:p>
        </w:tc>
        <w:tc>
          <w:tcPr>
            <w:tcW w:type="dxa" w:w="3200"/>
            <w:vAlign w:val="top"/>
            <w:tcMar>
              <w:top w:w="80" w:type="dxa"/>
              <w:start w:w="120" w:type="dxa"/>
              <w:bottom w:w="80" w:type="dxa"/>
              <w:end w:w="120" w:type="dxa"/>
            </w:tcMar>
          </w:tcPr>
          <w:p>
            <w:pPr>
              <w:spacing w:after="40"/>
            </w:pPr>
            <w:r>
              <w:rPr>
                <w:rFonts w:ascii="Aptos" w:hAnsi="Aptos"/>
                <w:sz w:val="17"/>
              </w:rPr>
              <w:t>2x forecast arrivals plus duplicate submissions</w:t>
            </w:r>
          </w:p>
        </w:tc>
        <w:tc>
          <w:tcPr>
            <w:tcW w:type="dxa" w:w="4160"/>
            <w:vAlign w:val="top"/>
            <w:tcMar>
              <w:top w:w="80" w:type="dxa"/>
              <w:start w:w="120" w:type="dxa"/>
              <w:bottom w:w="80" w:type="dxa"/>
              <w:end w:w="120" w:type="dxa"/>
            </w:tcMar>
          </w:tcPr>
          <w:p>
            <w:pPr>
              <w:spacing w:after="40"/>
            </w:pPr>
            <w:r>
              <w:rPr>
                <w:rFonts w:ascii="Aptos" w:hAnsi="Aptos"/>
                <w:sz w:val="17"/>
              </w:rPr>
              <w:t>Capacity remains accurate; no duplicate patient/booking; acceptable response time</w:t>
            </w:r>
          </w:p>
        </w:tc>
      </w:tr>
      <w:tr>
        <w:tc>
          <w:tcPr>
            <w:tcW w:type="dxa" w:w="2000"/>
            <w:vAlign w:val="top"/>
            <w:shd w:fill="F3F6F5"/>
            <w:tcMar>
              <w:top w:w="80" w:type="dxa"/>
              <w:start w:w="120" w:type="dxa"/>
              <w:bottom w:w="80" w:type="dxa"/>
              <w:end w:w="120" w:type="dxa"/>
            </w:tcMar>
          </w:tcPr>
          <w:p>
            <w:pPr>
              <w:spacing w:after="40"/>
            </w:pPr>
            <w:r>
              <w:rPr>
                <w:rFonts w:ascii="Aptos" w:hAnsi="Aptos"/>
                <w:sz w:val="17"/>
              </w:rPr>
              <w:t>Lost device</w:t>
            </w:r>
          </w:p>
        </w:tc>
        <w:tc>
          <w:tcPr>
            <w:tcW w:type="dxa" w:w="3200"/>
            <w:vAlign w:val="top"/>
            <w:shd w:fill="F3F6F5"/>
            <w:tcMar>
              <w:top w:w="80" w:type="dxa"/>
              <w:start w:w="120" w:type="dxa"/>
              <w:bottom w:w="80" w:type="dxa"/>
              <w:end w:w="120" w:type="dxa"/>
            </w:tcMar>
          </w:tcPr>
          <w:p>
            <w:pPr>
              <w:spacing w:after="40"/>
            </w:pPr>
            <w:r>
              <w:rPr>
                <w:rFonts w:ascii="Aptos" w:hAnsi="Aptos"/>
                <w:sz w:val="17"/>
              </w:rPr>
              <w:t>Clinician phone lost with offline cache</w:t>
            </w:r>
          </w:p>
        </w:tc>
        <w:tc>
          <w:tcPr>
            <w:tcW w:type="dxa" w:w="4160"/>
            <w:vAlign w:val="top"/>
            <w:shd w:fill="F3F6F5"/>
            <w:tcMar>
              <w:top w:w="80" w:type="dxa"/>
              <w:start w:w="120" w:type="dxa"/>
              <w:bottom w:w="80" w:type="dxa"/>
              <w:end w:w="120" w:type="dxa"/>
            </w:tcMar>
          </w:tcPr>
          <w:p>
            <w:pPr>
              <w:spacing w:after="40"/>
            </w:pPr>
            <w:r>
              <w:rPr>
                <w:rFonts w:ascii="Aptos" w:hAnsi="Aptos"/>
                <w:sz w:val="17"/>
              </w:rPr>
              <w:t>Access revoked; cache protected; event investigated; replacement controlled</w:t>
            </w:r>
          </w:p>
        </w:tc>
      </w:tr>
      <w:tr>
        <w:tc>
          <w:tcPr>
            <w:tcW w:type="dxa" w:w="2000"/>
            <w:vAlign w:val="top"/>
            <w:tcMar>
              <w:top w:w="80" w:type="dxa"/>
              <w:start w:w="120" w:type="dxa"/>
              <w:bottom w:w="80" w:type="dxa"/>
              <w:end w:w="120" w:type="dxa"/>
            </w:tcMar>
          </w:tcPr>
          <w:p>
            <w:pPr>
              <w:spacing w:after="40"/>
            </w:pPr>
            <w:r>
              <w:rPr>
                <w:rFonts w:ascii="Aptos" w:hAnsi="Aptos"/>
                <w:sz w:val="17"/>
              </w:rPr>
              <w:t>Saudi connectivity failure</w:t>
            </w:r>
          </w:p>
        </w:tc>
        <w:tc>
          <w:tcPr>
            <w:tcW w:type="dxa" w:w="3200"/>
            <w:vAlign w:val="top"/>
            <w:tcMar>
              <w:top w:w="80" w:type="dxa"/>
              <w:start w:w="120" w:type="dxa"/>
              <w:bottom w:w="80" w:type="dxa"/>
              <w:end w:w="120" w:type="dxa"/>
            </w:tcMar>
          </w:tcPr>
          <w:p>
            <w:pPr>
              <w:spacing w:after="40"/>
            </w:pPr>
            <w:r>
              <w:rPr>
                <w:rFonts w:ascii="Aptos" w:hAnsi="Aptos"/>
                <w:sz w:val="17"/>
              </w:rPr>
              <w:t>Four-hour network loss at Mina/Arafat</w:t>
            </w:r>
          </w:p>
        </w:tc>
        <w:tc>
          <w:tcPr>
            <w:tcW w:type="dxa" w:w="4160"/>
            <w:vAlign w:val="top"/>
            <w:tcMar>
              <w:top w:w="80" w:type="dxa"/>
              <w:start w:w="120" w:type="dxa"/>
              <w:bottom w:w="80" w:type="dxa"/>
              <w:end w:w="120" w:type="dxa"/>
            </w:tcMar>
          </w:tcPr>
          <w:p>
            <w:pPr>
              <w:spacing w:after="40"/>
            </w:pPr>
            <w:r>
              <w:rPr>
                <w:rFonts w:ascii="Aptos" w:hAnsi="Aptos"/>
                <w:sz w:val="17"/>
              </w:rPr>
              <w:t>Authorized offline care continues; safe reconciliation without overwrites</w:t>
            </w:r>
          </w:p>
        </w:tc>
      </w:tr>
      <w:tr>
        <w:tc>
          <w:tcPr>
            <w:tcW w:type="dxa" w:w="2000"/>
            <w:vAlign w:val="top"/>
            <w:shd w:fill="F3F6F5"/>
            <w:tcMar>
              <w:top w:w="80" w:type="dxa"/>
              <w:start w:w="120" w:type="dxa"/>
              <w:bottom w:w="80" w:type="dxa"/>
              <w:end w:w="120" w:type="dxa"/>
            </w:tcMar>
          </w:tcPr>
          <w:p>
            <w:pPr>
              <w:spacing w:after="40"/>
            </w:pPr>
            <w:r>
              <w:rPr>
                <w:rFonts w:ascii="Aptos" w:hAnsi="Aptos"/>
                <w:sz w:val="17"/>
              </w:rPr>
              <w:t>Medical emergency</w:t>
            </w:r>
          </w:p>
        </w:tc>
        <w:tc>
          <w:tcPr>
            <w:tcW w:type="dxa" w:w="3200"/>
            <w:vAlign w:val="top"/>
            <w:shd w:fill="F3F6F5"/>
            <w:tcMar>
              <w:top w:w="80" w:type="dxa"/>
              <w:start w:w="120" w:type="dxa"/>
              <w:bottom w:w="80" w:type="dxa"/>
              <w:end w:w="120" w:type="dxa"/>
            </w:tcMar>
          </w:tcPr>
          <w:p>
            <w:pPr>
              <w:spacing w:after="40"/>
            </w:pPr>
            <w:r>
              <w:rPr>
                <w:rFonts w:ascii="Aptos" w:hAnsi="Aptos"/>
                <w:sz w:val="17"/>
              </w:rPr>
              <w:t>Collapsed pilgrim with limited identity</w:t>
            </w:r>
          </w:p>
        </w:tc>
        <w:tc>
          <w:tcPr>
            <w:tcW w:type="dxa" w:w="4160"/>
            <w:vAlign w:val="top"/>
            <w:shd w:fill="F3F6F5"/>
            <w:tcMar>
              <w:top w:w="80" w:type="dxa"/>
              <w:start w:w="120" w:type="dxa"/>
              <w:bottom w:w="80" w:type="dxa"/>
              <w:end w:w="120" w:type="dxa"/>
            </w:tcMar>
          </w:tcPr>
          <w:p>
            <w:pPr>
              <w:spacing w:after="40"/>
            </w:pPr>
            <w:r>
              <w:rPr>
                <w:rFonts w:ascii="Aptos" w:hAnsi="Aptos"/>
                <w:sz w:val="17"/>
              </w:rPr>
              <w:t>Emergency summary and break-glass work; audit reviewed within 24h</w:t>
            </w:r>
          </w:p>
        </w:tc>
      </w:tr>
      <w:tr>
        <w:tc>
          <w:tcPr>
            <w:tcW w:type="dxa" w:w="2000"/>
            <w:vAlign w:val="top"/>
            <w:tcMar>
              <w:top w:w="80" w:type="dxa"/>
              <w:start w:w="120" w:type="dxa"/>
              <w:bottom w:w="80" w:type="dxa"/>
              <w:end w:w="120" w:type="dxa"/>
            </w:tcMar>
          </w:tcPr>
          <w:p>
            <w:pPr>
              <w:spacing w:after="40"/>
            </w:pPr>
            <w:r>
              <w:rPr>
                <w:rFonts w:ascii="Aptos" w:hAnsi="Aptos"/>
                <w:sz w:val="17"/>
              </w:rPr>
              <w:t>Evacuation / referral</w:t>
            </w:r>
          </w:p>
        </w:tc>
        <w:tc>
          <w:tcPr>
            <w:tcW w:type="dxa" w:w="3200"/>
            <w:vAlign w:val="top"/>
            <w:tcMar>
              <w:top w:w="80" w:type="dxa"/>
              <w:start w:w="120" w:type="dxa"/>
              <w:bottom w:w="80" w:type="dxa"/>
              <w:end w:w="120" w:type="dxa"/>
            </w:tcMar>
          </w:tcPr>
          <w:p>
            <w:pPr>
              <w:spacing w:after="40"/>
            </w:pPr>
            <w:r>
              <w:rPr>
                <w:rFonts w:ascii="Aptos" w:hAnsi="Aptos"/>
                <w:sz w:val="17"/>
              </w:rPr>
              <w:t>Transfer between field clinic and hospital</w:t>
            </w:r>
          </w:p>
        </w:tc>
        <w:tc>
          <w:tcPr>
            <w:tcW w:type="dxa" w:w="4160"/>
            <w:vAlign w:val="top"/>
            <w:tcMar>
              <w:top w:w="80" w:type="dxa"/>
              <w:start w:w="120" w:type="dxa"/>
              <w:bottom w:w="80" w:type="dxa"/>
              <w:end w:w="120" w:type="dxa"/>
            </w:tcMar>
          </w:tcPr>
          <w:p>
            <w:pPr>
              <w:spacing w:after="40"/>
            </w:pPr>
            <w:r>
              <w:rPr>
                <w:rFonts w:ascii="Aptos" w:hAnsi="Aptos"/>
                <w:sz w:val="17"/>
              </w:rPr>
              <w:t>Minimum dataset, medications, allergies and interventions accompany referral</w:t>
            </w:r>
          </w:p>
        </w:tc>
      </w:tr>
      <w:tr>
        <w:tc>
          <w:tcPr>
            <w:tcW w:type="dxa" w:w="2000"/>
            <w:vAlign w:val="top"/>
            <w:shd w:fill="F3F6F5"/>
            <w:tcMar>
              <w:top w:w="80" w:type="dxa"/>
              <w:start w:w="120" w:type="dxa"/>
              <w:bottom w:w="80" w:type="dxa"/>
              <w:end w:w="120" w:type="dxa"/>
            </w:tcMar>
          </w:tcPr>
          <w:p>
            <w:pPr>
              <w:spacing w:after="40"/>
            </w:pPr>
            <w:r>
              <w:rPr>
                <w:rFonts w:ascii="Aptos" w:hAnsi="Aptos"/>
                <w:sz w:val="17"/>
              </w:rPr>
              <w:t>Primary system outage</w:t>
            </w:r>
          </w:p>
        </w:tc>
        <w:tc>
          <w:tcPr>
            <w:tcW w:type="dxa" w:w="3200"/>
            <w:vAlign w:val="top"/>
            <w:shd w:fill="F3F6F5"/>
            <w:tcMar>
              <w:top w:w="80" w:type="dxa"/>
              <w:start w:w="120" w:type="dxa"/>
              <w:bottom w:w="80" w:type="dxa"/>
              <w:end w:w="120" w:type="dxa"/>
            </w:tcMar>
          </w:tcPr>
          <w:p>
            <w:pPr>
              <w:spacing w:after="40"/>
            </w:pPr>
            <w:r>
              <w:rPr>
                <w:rFonts w:ascii="Aptos" w:hAnsi="Aptos"/>
                <w:sz w:val="17"/>
              </w:rPr>
              <w:t>Production unavailable during clinic peak</w:t>
            </w:r>
          </w:p>
        </w:tc>
        <w:tc>
          <w:tcPr>
            <w:tcW w:type="dxa" w:w="4160"/>
            <w:vAlign w:val="top"/>
            <w:shd w:fill="F3F6F5"/>
            <w:tcMar>
              <w:top w:w="80" w:type="dxa"/>
              <w:start w:w="120" w:type="dxa"/>
              <w:bottom w:w="80" w:type="dxa"/>
              <w:end w:w="120" w:type="dxa"/>
            </w:tcMar>
          </w:tcPr>
          <w:p>
            <w:pPr>
              <w:spacing w:after="40"/>
            </w:pPr>
            <w:r>
              <w:rPr>
                <w:rFonts w:ascii="Aptos" w:hAnsi="Aptos"/>
                <w:sz w:val="17"/>
              </w:rPr>
              <w:t>Downtime workflow activated; recovery within objective; entries reconciled</w:t>
            </w:r>
          </w:p>
        </w:tc>
      </w:tr>
      <w:tr>
        <w:tc>
          <w:tcPr>
            <w:tcW w:type="dxa" w:w="2000"/>
            <w:vAlign w:val="top"/>
            <w:tcMar>
              <w:top w:w="80" w:type="dxa"/>
              <w:start w:w="120" w:type="dxa"/>
              <w:bottom w:w="80" w:type="dxa"/>
              <w:end w:w="120" w:type="dxa"/>
            </w:tcMar>
          </w:tcPr>
          <w:p>
            <w:pPr>
              <w:spacing w:after="40"/>
            </w:pPr>
            <w:r>
              <w:rPr>
                <w:rFonts w:ascii="Aptos" w:hAnsi="Aptos"/>
                <w:sz w:val="17"/>
              </w:rPr>
              <w:t>Compromised administrator</w:t>
            </w:r>
          </w:p>
        </w:tc>
        <w:tc>
          <w:tcPr>
            <w:tcW w:type="dxa" w:w="3200"/>
            <w:vAlign w:val="top"/>
            <w:tcMar>
              <w:top w:w="80" w:type="dxa"/>
              <w:start w:w="120" w:type="dxa"/>
              <w:bottom w:w="80" w:type="dxa"/>
              <w:end w:w="120" w:type="dxa"/>
            </w:tcMar>
          </w:tcPr>
          <w:p>
            <w:pPr>
              <w:spacing w:after="40"/>
            </w:pPr>
            <w:r>
              <w:rPr>
                <w:rFonts w:ascii="Aptos" w:hAnsi="Aptos"/>
                <w:sz w:val="17"/>
              </w:rPr>
              <w:t>Abnormal export and privilege attempt</w:t>
            </w:r>
          </w:p>
        </w:tc>
        <w:tc>
          <w:tcPr>
            <w:tcW w:type="dxa" w:w="4160"/>
            <w:vAlign w:val="top"/>
            <w:tcMar>
              <w:top w:w="80" w:type="dxa"/>
              <w:start w:w="120" w:type="dxa"/>
              <w:bottom w:w="80" w:type="dxa"/>
              <w:end w:w="120" w:type="dxa"/>
            </w:tcMar>
          </w:tcPr>
          <w:p>
            <w:pPr>
              <w:spacing w:after="40"/>
            </w:pPr>
            <w:r>
              <w:rPr>
                <w:rFonts w:ascii="Aptos" w:hAnsi="Aptos"/>
                <w:sz w:val="17"/>
              </w:rPr>
              <w:t>Blocked/detected; Medical Director/security response; evidence preserved</w:t>
            </w:r>
          </w:p>
        </w:tc>
      </w:tr>
    </w:tbl>
    <w:p>
      <w:pPr>
        <w:spacing w:after="0"/>
      </w:pPr>
    </w:p>
    <w:p>
      <w:pPr>
        <w:pStyle w:val="Heading1"/>
      </w:pPr>
      <w:r>
        <w:t>Appendix A - Required registers</w:t>
      </w:r>
    </w:p>
    <w:p>
      <w:pPr>
        <w:pStyle w:val="Heading2"/>
      </w:pPr>
      <w:r>
        <w:t>Decision register</w:t>
      </w:r>
    </w:p>
    <w:p>
      <w:r>
        <w:t>ID, date, decision, options, rationale, authority, conditions, review date</w:t>
      </w:r>
    </w:p>
    <w:p>
      <w:pPr>
        <w:pStyle w:val="Heading2"/>
      </w:pPr>
      <w:r>
        <w:t>Clinical rule register</w:t>
      </w:r>
    </w:p>
    <w:p>
      <w:r>
        <w:t>Rule ID, source, owner, version, status, tests, approvals, monitoring</w:t>
      </w:r>
    </w:p>
    <w:p>
      <w:pPr>
        <w:pStyle w:val="Heading2"/>
      </w:pPr>
      <w:r>
        <w:t>Data processing register</w:t>
      </w:r>
    </w:p>
    <w:p>
      <w:r>
        <w:t>Purpose, data, subjects, legal basis, recipients, location, retention, controls</w:t>
      </w:r>
    </w:p>
    <w:p>
      <w:pPr>
        <w:pStyle w:val="Heading2"/>
      </w:pPr>
      <w:r>
        <w:t>Risk register</w:t>
      </w:r>
    </w:p>
    <w:p>
      <w:r>
        <w:t>Risk, cause, impact, inherent/residual rating, treatment, owner, due date</w:t>
      </w:r>
    </w:p>
    <w:p>
      <w:pPr>
        <w:pStyle w:val="Heading2"/>
      </w:pPr>
      <w:r>
        <w:t>Asset register</w:t>
      </w:r>
    </w:p>
    <w:p>
      <w:r>
        <w:t>System, owner, data classification, location, supplier, recovery tier</w:t>
      </w:r>
    </w:p>
    <w:p>
      <w:pPr>
        <w:pStyle w:val="Heading2"/>
      </w:pPr>
      <w:r>
        <w:t>Supplier register</w:t>
      </w:r>
    </w:p>
    <w:p>
      <w:r>
        <w:t>Processor role, data, sub-processors, locations, contract, assurance, exit</w:t>
      </w:r>
    </w:p>
    <w:p>
      <w:pPr>
        <w:pStyle w:val="Heading2"/>
      </w:pPr>
      <w:r>
        <w:t>Professional identity register</w:t>
      </w:r>
    </w:p>
    <w:p>
      <w:r>
        <w:t>Regulator, licence, scope, status, source, verifier, expiry, access status</w:t>
      </w:r>
    </w:p>
    <w:p>
      <w:pPr>
        <w:pStyle w:val="Heading2"/>
      </w:pPr>
      <w:r>
        <w:t>Override register</w:t>
      </w:r>
    </w:p>
    <w:p>
      <w:r>
        <w:t>Actor, role, target, reason, before/after, reviewer, outcome</w:t>
      </w:r>
    </w:p>
    <w:p>
      <w:pPr>
        <w:pStyle w:val="Heading1"/>
      </w:pPr>
      <w:r>
        <w:t>Appendix B - Source baseline</w:t>
      </w:r>
    </w:p>
    <w:tbl>
      <w:tblPr>
        <w:tblStyle w:val="TableGrid"/>
        <w:tblW w:type="dxa" w:w="9360"/>
        <w:tblLayout w:type="fixed"/>
        <w:tblLook w:firstColumn="1" w:firstRow="1" w:lastColumn="0" w:lastRow="0" w:noHBand="0" w:noVBand="1" w:val="04A0"/>
        <w:jc w:val="left"/>
        <w:tblInd w:w="120" w:type="dxa"/>
      </w:tblPr>
      <w:tblGrid>
        <w:gridCol w:w="1900"/>
        <w:gridCol w:w="3600"/>
        <w:gridCol w:w="3860"/>
      </w:tblGrid>
      <w:tr>
        <w:trPr>
          <w:tblHeader w:val="true"/>
        </w:trPr>
        <w:tc>
          <w:tcPr>
            <w:tcW w:type="dxa" w:w="1900"/>
            <w:tcMar>
              <w:top w:w="80" w:type="dxa"/>
              <w:start w:w="120" w:type="dxa"/>
              <w:bottom w:w="80" w:type="dxa"/>
              <w:end w:w="120" w:type="dxa"/>
            </w:tcMar>
            <w:shd w:fill="123F3A"/>
            <w:vAlign w:val="center"/>
          </w:tcPr>
          <w:p>
            <w:r>
              <w:rPr>
                <w:rFonts w:ascii="Aptos" w:hAnsi="Aptos"/>
                <w:b/>
                <w:color w:val="FFFFFF"/>
                <w:sz w:val="17"/>
              </w:rPr>
              <w:t>Authority</w:t>
            </w:r>
          </w:p>
        </w:tc>
        <w:tc>
          <w:tcPr>
            <w:tcW w:type="dxa" w:w="3600"/>
            <w:tcMar>
              <w:top w:w="80" w:type="dxa"/>
              <w:start w:w="120" w:type="dxa"/>
              <w:bottom w:w="80" w:type="dxa"/>
              <w:end w:w="120" w:type="dxa"/>
            </w:tcMar>
            <w:shd w:fill="123F3A"/>
            <w:vAlign w:val="center"/>
          </w:tcPr>
          <w:p>
            <w:r>
              <w:rPr>
                <w:rFonts w:ascii="Aptos" w:hAnsi="Aptos"/>
                <w:b/>
                <w:color w:val="FFFFFF"/>
                <w:sz w:val="17"/>
              </w:rPr>
              <w:t>Use in this pack</w:t>
            </w:r>
          </w:p>
        </w:tc>
        <w:tc>
          <w:tcPr>
            <w:tcW w:type="dxa" w:w="3860"/>
            <w:tcMar>
              <w:top w:w="80" w:type="dxa"/>
              <w:start w:w="120" w:type="dxa"/>
              <w:bottom w:w="80" w:type="dxa"/>
              <w:end w:w="120" w:type="dxa"/>
            </w:tcMar>
            <w:shd w:fill="123F3A"/>
            <w:vAlign w:val="center"/>
          </w:tcPr>
          <w:p>
            <w:r>
              <w:rPr>
                <w:rFonts w:ascii="Aptos" w:hAnsi="Aptos"/>
                <w:b/>
                <w:color w:val="FFFFFF"/>
                <w:sz w:val="17"/>
              </w:rPr>
              <w:t>Reference</w:t>
            </w:r>
          </w:p>
        </w:tc>
      </w:tr>
      <w:tr>
        <w:tc>
          <w:tcPr>
            <w:tcW w:type="dxa" w:w="1900"/>
            <w:vAlign w:val="top"/>
            <w:tcMar>
              <w:top w:w="80" w:type="dxa"/>
              <w:start w:w="120" w:type="dxa"/>
              <w:bottom w:w="80" w:type="dxa"/>
              <w:end w:w="120" w:type="dxa"/>
            </w:tcMar>
          </w:tcPr>
          <w:p>
            <w:pPr>
              <w:spacing w:after="40"/>
            </w:pPr>
            <w:r>
              <w:rPr>
                <w:rFonts w:ascii="Aptos" w:hAnsi="Aptos"/>
                <w:sz w:val="17"/>
              </w:rPr>
              <w:t>Ghana Data Protection Commission</w:t>
            </w:r>
          </w:p>
        </w:tc>
        <w:tc>
          <w:tcPr>
            <w:tcW w:type="dxa" w:w="3600"/>
            <w:vAlign w:val="top"/>
            <w:tcMar>
              <w:top w:w="80" w:type="dxa"/>
              <w:start w:w="120" w:type="dxa"/>
              <w:bottom w:w="80" w:type="dxa"/>
              <w:end w:w="120" w:type="dxa"/>
            </w:tcMar>
          </w:tcPr>
          <w:p>
            <w:pPr>
              <w:spacing w:after="40"/>
            </w:pPr>
            <w:r>
              <w:rPr>
                <w:rFonts w:ascii="Aptos" w:hAnsi="Aptos"/>
                <w:sz w:val="17"/>
              </w:rPr>
              <w:t>Data Protection Act materials, registration and compliance guidance</w:t>
            </w:r>
          </w:p>
        </w:tc>
        <w:tc>
          <w:tcPr>
            <w:tcW w:type="dxa" w:w="3860"/>
            <w:vAlign w:val="top"/>
            <w:tcMar>
              <w:top w:w="80" w:type="dxa"/>
              <w:start w:w="120" w:type="dxa"/>
              <w:bottom w:w="80" w:type="dxa"/>
              <w:end w:w="120" w:type="dxa"/>
            </w:tcMar>
          </w:tcPr>
          <w:p>
            <w:pPr>
              <w:spacing w:after="40"/>
            </w:pPr>
            <w:r>
              <w:rPr>
                <w:rFonts w:ascii="Aptos" w:hAnsi="Aptos"/>
                <w:sz w:val="17"/>
              </w:rPr>
              <w:t>https://dataprotection.org.gh/</w:t>
            </w:r>
          </w:p>
        </w:tc>
      </w:tr>
      <w:tr>
        <w:tc>
          <w:tcPr>
            <w:tcW w:type="dxa" w:w="1900"/>
            <w:vAlign w:val="top"/>
            <w:shd w:fill="F3F6F5"/>
            <w:tcMar>
              <w:top w:w="80" w:type="dxa"/>
              <w:start w:w="120" w:type="dxa"/>
              <w:bottom w:w="80" w:type="dxa"/>
              <w:end w:w="120" w:type="dxa"/>
            </w:tcMar>
          </w:tcPr>
          <w:p>
            <w:pPr>
              <w:spacing w:after="40"/>
            </w:pPr>
            <w:r>
              <w:rPr>
                <w:rFonts w:ascii="Aptos" w:hAnsi="Aptos"/>
                <w:sz w:val="17"/>
              </w:rPr>
              <w:t>Ghana Ministry of Health</w:t>
            </w:r>
          </w:p>
        </w:tc>
        <w:tc>
          <w:tcPr>
            <w:tcW w:type="dxa" w:w="3600"/>
            <w:vAlign w:val="top"/>
            <w:shd w:fill="F3F6F5"/>
            <w:tcMar>
              <w:top w:w="80" w:type="dxa"/>
              <w:start w:w="120" w:type="dxa"/>
              <w:bottom w:w="80" w:type="dxa"/>
              <w:end w:w="120" w:type="dxa"/>
            </w:tcMar>
          </w:tcPr>
          <w:p>
            <w:pPr>
              <w:spacing w:after="40"/>
            </w:pPr>
            <w:r>
              <w:rPr>
                <w:rFonts w:ascii="Aptos" w:hAnsi="Aptos"/>
                <w:sz w:val="17"/>
              </w:rPr>
              <w:t>Health Information System Strategic Plan and health policy documents</w:t>
            </w:r>
          </w:p>
        </w:tc>
        <w:tc>
          <w:tcPr>
            <w:tcW w:type="dxa" w:w="3860"/>
            <w:vAlign w:val="top"/>
            <w:shd w:fill="F3F6F5"/>
            <w:tcMar>
              <w:top w:w="80" w:type="dxa"/>
              <w:start w:w="120" w:type="dxa"/>
              <w:bottom w:w="80" w:type="dxa"/>
              <w:end w:w="120" w:type="dxa"/>
            </w:tcMar>
          </w:tcPr>
          <w:p>
            <w:pPr>
              <w:spacing w:after="40"/>
            </w:pPr>
            <w:r>
              <w:rPr>
                <w:rFonts w:ascii="Aptos" w:hAnsi="Aptos"/>
                <w:sz w:val="17"/>
              </w:rPr>
              <w:t>https://moh.gov.gh/policy-documents/</w:t>
            </w:r>
          </w:p>
        </w:tc>
      </w:tr>
      <w:tr>
        <w:tc>
          <w:tcPr>
            <w:tcW w:type="dxa" w:w="1900"/>
            <w:vAlign w:val="top"/>
            <w:tcMar>
              <w:top w:w="80" w:type="dxa"/>
              <w:start w:w="120" w:type="dxa"/>
              <w:bottom w:w="80" w:type="dxa"/>
              <w:end w:w="120" w:type="dxa"/>
            </w:tcMar>
          </w:tcPr>
          <w:p>
            <w:pPr>
              <w:spacing w:after="40"/>
            </w:pPr>
            <w:r>
              <w:rPr>
                <w:rFonts w:ascii="Aptos" w:hAnsi="Aptos"/>
                <w:sz w:val="17"/>
              </w:rPr>
              <w:t>Ghana Cyber Security Authority</w:t>
            </w:r>
          </w:p>
        </w:tc>
        <w:tc>
          <w:tcPr>
            <w:tcW w:type="dxa" w:w="3600"/>
            <w:vAlign w:val="top"/>
            <w:tcMar>
              <w:top w:w="80" w:type="dxa"/>
              <w:start w:w="120" w:type="dxa"/>
              <w:bottom w:w="80" w:type="dxa"/>
              <w:end w:w="120" w:type="dxa"/>
            </w:tcMar>
          </w:tcPr>
          <w:p>
            <w:pPr>
              <w:spacing w:after="40"/>
            </w:pPr>
            <w:r>
              <w:rPr>
                <w:rFonts w:ascii="Aptos" w:hAnsi="Aptos"/>
                <w:sz w:val="17"/>
              </w:rPr>
              <w:t>Licensing and accreditation, including VAPT providers</w:t>
            </w:r>
          </w:p>
        </w:tc>
        <w:tc>
          <w:tcPr>
            <w:tcW w:type="dxa" w:w="3860"/>
            <w:vAlign w:val="top"/>
            <w:tcMar>
              <w:top w:w="80" w:type="dxa"/>
              <w:start w:w="120" w:type="dxa"/>
              <w:bottom w:w="80" w:type="dxa"/>
              <w:end w:w="120" w:type="dxa"/>
            </w:tcMar>
          </w:tcPr>
          <w:p>
            <w:pPr>
              <w:spacing w:after="40"/>
            </w:pPr>
            <w:r>
              <w:rPr>
                <w:rFonts w:ascii="Aptos" w:hAnsi="Aptos"/>
                <w:sz w:val="17"/>
              </w:rPr>
              <w:t>https://csa.gov.gh/licensing_and_accreditation</w:t>
            </w:r>
          </w:p>
        </w:tc>
      </w:tr>
      <w:tr>
        <w:tc>
          <w:tcPr>
            <w:tcW w:type="dxa" w:w="1900"/>
            <w:vAlign w:val="top"/>
            <w:shd w:fill="F3F6F5"/>
            <w:tcMar>
              <w:top w:w="80" w:type="dxa"/>
              <w:start w:w="120" w:type="dxa"/>
              <w:bottom w:w="80" w:type="dxa"/>
              <w:end w:w="120" w:type="dxa"/>
            </w:tcMar>
          </w:tcPr>
          <w:p>
            <w:pPr>
              <w:spacing w:after="40"/>
            </w:pPr>
            <w:r>
              <w:rPr>
                <w:rFonts w:ascii="Aptos" w:hAnsi="Aptos"/>
                <w:sz w:val="17"/>
              </w:rPr>
              <w:t>HeFRA</w:t>
            </w:r>
          </w:p>
        </w:tc>
        <w:tc>
          <w:tcPr>
            <w:tcW w:type="dxa" w:w="3600"/>
            <w:vAlign w:val="top"/>
            <w:shd w:fill="F3F6F5"/>
            <w:tcMar>
              <w:top w:w="80" w:type="dxa"/>
              <w:start w:w="120" w:type="dxa"/>
              <w:bottom w:w="80" w:type="dxa"/>
              <w:end w:w="120" w:type="dxa"/>
            </w:tcMar>
          </w:tcPr>
          <w:p>
            <w:pPr>
              <w:spacing w:after="40"/>
            </w:pPr>
            <w:r>
              <w:rPr>
                <w:rFonts w:ascii="Aptos" w:hAnsi="Aptos"/>
                <w:sz w:val="17"/>
              </w:rPr>
              <w:t>Health Institutions and Facilities Act and facility regulation</w:t>
            </w:r>
          </w:p>
        </w:tc>
        <w:tc>
          <w:tcPr>
            <w:tcW w:type="dxa" w:w="3860"/>
            <w:vAlign w:val="top"/>
            <w:shd w:fill="F3F6F5"/>
            <w:tcMar>
              <w:top w:w="80" w:type="dxa"/>
              <w:start w:w="120" w:type="dxa"/>
              <w:bottom w:w="80" w:type="dxa"/>
              <w:end w:w="120" w:type="dxa"/>
            </w:tcMar>
          </w:tcPr>
          <w:p>
            <w:pPr>
              <w:spacing w:after="40"/>
            </w:pPr>
            <w:r>
              <w:rPr>
                <w:rFonts w:ascii="Aptos" w:hAnsi="Aptos"/>
                <w:sz w:val="17"/>
              </w:rPr>
              <w:t>https://hefra.gov.gh/hefra-act/</w:t>
            </w:r>
          </w:p>
        </w:tc>
      </w:tr>
      <w:tr>
        <w:tc>
          <w:tcPr>
            <w:tcW w:type="dxa" w:w="1900"/>
            <w:vAlign w:val="top"/>
            <w:tcMar>
              <w:top w:w="80" w:type="dxa"/>
              <w:start w:w="120" w:type="dxa"/>
              <w:bottom w:w="80" w:type="dxa"/>
              <w:end w:w="120" w:type="dxa"/>
            </w:tcMar>
          </w:tcPr>
          <w:p>
            <w:pPr>
              <w:spacing w:after="40"/>
            </w:pPr>
            <w:r>
              <w:rPr>
                <w:rFonts w:ascii="Aptos" w:hAnsi="Aptos"/>
                <w:sz w:val="17"/>
              </w:rPr>
              <w:t>HL7</w:t>
            </w:r>
          </w:p>
        </w:tc>
        <w:tc>
          <w:tcPr>
            <w:tcW w:type="dxa" w:w="3600"/>
            <w:vAlign w:val="top"/>
            <w:tcMar>
              <w:top w:w="80" w:type="dxa"/>
              <w:start w:w="120" w:type="dxa"/>
              <w:bottom w:w="80" w:type="dxa"/>
              <w:end w:w="120" w:type="dxa"/>
            </w:tcMar>
          </w:tcPr>
          <w:p>
            <w:pPr>
              <w:spacing w:after="40"/>
            </w:pPr>
            <w:r>
              <w:rPr>
                <w:rFonts w:ascii="Aptos" w:hAnsi="Aptos"/>
                <w:sz w:val="17"/>
              </w:rPr>
              <w:t>FHIR R5, security, resources, terminology and conformance</w:t>
            </w:r>
          </w:p>
        </w:tc>
        <w:tc>
          <w:tcPr>
            <w:tcW w:type="dxa" w:w="3860"/>
            <w:vAlign w:val="top"/>
            <w:tcMar>
              <w:top w:w="80" w:type="dxa"/>
              <w:start w:w="120" w:type="dxa"/>
              <w:bottom w:w="80" w:type="dxa"/>
              <w:end w:w="120" w:type="dxa"/>
            </w:tcMar>
          </w:tcPr>
          <w:p>
            <w:pPr>
              <w:spacing w:after="40"/>
            </w:pPr>
            <w:r>
              <w:rPr>
                <w:rFonts w:ascii="Aptos" w:hAnsi="Aptos"/>
                <w:sz w:val="17"/>
              </w:rPr>
              <w:t>https://hl7.org/fhir/R5/</w:t>
            </w:r>
          </w:p>
        </w:tc>
      </w:tr>
      <w:tr>
        <w:tc>
          <w:tcPr>
            <w:tcW w:type="dxa" w:w="1900"/>
            <w:vAlign w:val="top"/>
            <w:shd w:fill="F3F6F5"/>
            <w:tcMar>
              <w:top w:w="80" w:type="dxa"/>
              <w:start w:w="120" w:type="dxa"/>
              <w:bottom w:w="80" w:type="dxa"/>
              <w:end w:w="120" w:type="dxa"/>
            </w:tcMar>
          </w:tcPr>
          <w:p>
            <w:pPr>
              <w:spacing w:after="40"/>
            </w:pPr>
            <w:r>
              <w:rPr>
                <w:rFonts w:ascii="Aptos" w:hAnsi="Aptos"/>
                <w:sz w:val="17"/>
              </w:rPr>
              <w:t>WHO</w:t>
            </w:r>
          </w:p>
        </w:tc>
        <w:tc>
          <w:tcPr>
            <w:tcW w:type="dxa" w:w="3600"/>
            <w:vAlign w:val="top"/>
            <w:shd w:fill="F3F6F5"/>
            <w:tcMar>
              <w:top w:w="80" w:type="dxa"/>
              <w:start w:w="120" w:type="dxa"/>
              <w:bottom w:w="80" w:type="dxa"/>
              <w:end w:w="120" w:type="dxa"/>
            </w:tcMar>
          </w:tcPr>
          <w:p>
            <w:pPr>
              <w:spacing w:after="40"/>
            </w:pPr>
            <w:r>
              <w:rPr>
                <w:rFonts w:ascii="Aptos" w:hAnsi="Aptos"/>
                <w:sz w:val="17"/>
              </w:rPr>
              <w:t>ICD API and SMART Guidelines</w:t>
            </w:r>
          </w:p>
        </w:tc>
        <w:tc>
          <w:tcPr>
            <w:tcW w:type="dxa" w:w="3860"/>
            <w:vAlign w:val="top"/>
            <w:shd w:fill="F3F6F5"/>
            <w:tcMar>
              <w:top w:w="80" w:type="dxa"/>
              <w:start w:w="120" w:type="dxa"/>
              <w:bottom w:w="80" w:type="dxa"/>
              <w:end w:w="120" w:type="dxa"/>
            </w:tcMar>
          </w:tcPr>
          <w:p>
            <w:pPr>
              <w:spacing w:after="40"/>
            </w:pPr>
            <w:r>
              <w:rPr>
                <w:rFonts w:ascii="Aptos" w:hAnsi="Aptos"/>
                <w:sz w:val="17"/>
              </w:rPr>
              <w:t>https://icd.who.int/icdapi ; https://www.who.int/teams/digital-health-and-innovation/smart-guidelines</w:t>
            </w:r>
          </w:p>
        </w:tc>
      </w:tr>
      <w:tr>
        <w:tc>
          <w:tcPr>
            <w:tcW w:type="dxa" w:w="1900"/>
            <w:vAlign w:val="top"/>
            <w:tcMar>
              <w:top w:w="80" w:type="dxa"/>
              <w:start w:w="120" w:type="dxa"/>
              <w:bottom w:w="80" w:type="dxa"/>
              <w:end w:w="120" w:type="dxa"/>
            </w:tcMar>
          </w:tcPr>
          <w:p>
            <w:pPr>
              <w:spacing w:after="40"/>
            </w:pPr>
            <w:r>
              <w:rPr>
                <w:rFonts w:ascii="Aptos" w:hAnsi="Aptos"/>
                <w:sz w:val="17"/>
              </w:rPr>
              <w:t>NIST</w:t>
            </w:r>
          </w:p>
        </w:tc>
        <w:tc>
          <w:tcPr>
            <w:tcW w:type="dxa" w:w="3600"/>
            <w:vAlign w:val="top"/>
            <w:tcMar>
              <w:top w:w="80" w:type="dxa"/>
              <w:start w:w="120" w:type="dxa"/>
              <w:bottom w:w="80" w:type="dxa"/>
              <w:end w:w="120" w:type="dxa"/>
            </w:tcMar>
          </w:tcPr>
          <w:p>
            <w:pPr>
              <w:spacing w:after="40"/>
            </w:pPr>
            <w:r>
              <w:rPr>
                <w:rFonts w:ascii="Aptos" w:hAnsi="Aptos"/>
                <w:sz w:val="17"/>
              </w:rPr>
              <w:t>SP 800-63-4 Digital Identity Guidelines</w:t>
            </w:r>
          </w:p>
        </w:tc>
        <w:tc>
          <w:tcPr>
            <w:tcW w:type="dxa" w:w="3860"/>
            <w:vAlign w:val="top"/>
            <w:tcMar>
              <w:top w:w="80" w:type="dxa"/>
              <w:start w:w="120" w:type="dxa"/>
              <w:bottom w:w="80" w:type="dxa"/>
              <w:end w:w="120" w:type="dxa"/>
            </w:tcMar>
          </w:tcPr>
          <w:p>
            <w:pPr>
              <w:spacing w:after="40"/>
            </w:pPr>
            <w:r>
              <w:rPr>
                <w:rFonts w:ascii="Aptos" w:hAnsi="Aptos"/>
                <w:sz w:val="17"/>
              </w:rPr>
              <w:t>https://pages.nist.gov/800-63-4/</w:t>
            </w:r>
          </w:p>
        </w:tc>
      </w:tr>
      <w:tr>
        <w:tc>
          <w:tcPr>
            <w:tcW w:type="dxa" w:w="1900"/>
            <w:vAlign w:val="top"/>
            <w:shd w:fill="F3F6F5"/>
            <w:tcMar>
              <w:top w:w="80" w:type="dxa"/>
              <w:start w:w="120" w:type="dxa"/>
              <w:bottom w:w="80" w:type="dxa"/>
              <w:end w:w="120" w:type="dxa"/>
            </w:tcMar>
          </w:tcPr>
          <w:p>
            <w:pPr>
              <w:spacing w:after="40"/>
            </w:pPr>
            <w:r>
              <w:rPr>
                <w:rFonts w:ascii="Aptos" w:hAnsi="Aptos"/>
                <w:sz w:val="17"/>
              </w:rPr>
              <w:t>Saudi SDAIA</w:t>
            </w:r>
          </w:p>
        </w:tc>
        <w:tc>
          <w:tcPr>
            <w:tcW w:type="dxa" w:w="3600"/>
            <w:vAlign w:val="top"/>
            <w:shd w:fill="F3F6F5"/>
            <w:tcMar>
              <w:top w:w="80" w:type="dxa"/>
              <w:start w:w="120" w:type="dxa"/>
              <w:bottom w:w="80" w:type="dxa"/>
              <w:end w:w="120" w:type="dxa"/>
            </w:tcMar>
          </w:tcPr>
          <w:p>
            <w:pPr>
              <w:spacing w:after="40"/>
            </w:pPr>
            <w:r>
              <w:rPr>
                <w:rFonts w:ascii="Aptos" w:hAnsi="Aptos"/>
                <w:sz w:val="17"/>
              </w:rPr>
              <w:t>Personal Data Protection Law, regulations and transfer guidance</w:t>
            </w:r>
          </w:p>
        </w:tc>
        <w:tc>
          <w:tcPr>
            <w:tcW w:type="dxa" w:w="3860"/>
            <w:vAlign w:val="top"/>
            <w:shd w:fill="F3F6F5"/>
            <w:tcMar>
              <w:top w:w="80" w:type="dxa"/>
              <w:start w:w="120" w:type="dxa"/>
              <w:bottom w:w="80" w:type="dxa"/>
              <w:end w:w="120" w:type="dxa"/>
            </w:tcMar>
          </w:tcPr>
          <w:p>
            <w:pPr>
              <w:spacing w:after="40"/>
            </w:pPr>
            <w:r>
              <w:rPr>
                <w:rFonts w:ascii="Aptos" w:hAnsi="Aptos"/>
                <w:sz w:val="17"/>
              </w:rPr>
              <w:t>https://sdaia.gov.sa/en/SDAIA/about/Pages/RegulationsAndPolicies.aspx</w:t>
            </w:r>
          </w:p>
        </w:tc>
      </w:tr>
    </w:tbl>
    <w:p>
      <w:pPr>
        <w:spacing w:after="0"/>
      </w:pPr>
    </w:p>
    <w:p>
      <w:pPr>
        <w:pStyle w:val="SmallText"/>
      </w:pPr>
      <w:r>
        <w:t>Source status: confirm current versions, effective dates, licences and regulator interpretations during formal discovery. The links are a starting baseline and do not substitute for official advice.</w:t>
      </w:r>
    </w:p>
    <w:p>
      <w:pPr>
        <w:pStyle w:val="Heading1"/>
      </w:pPr>
      <w:r>
        <w:t>Appendix C - Acceptance checklist</w:t>
      </w:r>
    </w:p>
    <w:p>
      <w:pPr>
        <w:pStyle w:val="ListBullet"/>
      </w:pPr>
      <w:r>
        <w:t>Named accountable owners and approved charter</w:t>
      </w:r>
    </w:p>
    <w:p>
      <w:pPr>
        <w:pStyle w:val="ListBullet"/>
      </w:pPr>
      <w:r>
        <w:t>Completed DPIA with residual-risk decisions</w:t>
      </w:r>
    </w:p>
    <w:p>
      <w:pPr>
        <w:pStyle w:val="ListBullet"/>
      </w:pPr>
      <w:r>
        <w:t>Regulatory and cross-border conditions recorded</w:t>
      </w:r>
    </w:p>
    <w:p>
      <w:pPr>
        <w:pStyle w:val="ListBullet"/>
      </w:pPr>
      <w:r>
        <w:t>Signed clinical rule validation and safety case</w:t>
      </w:r>
    </w:p>
    <w:p>
      <w:pPr>
        <w:pStyle w:val="ListBullet"/>
      </w:pPr>
      <w:r>
        <w:t>FHIR profiles and terminology packages pass conformance tests</w:t>
      </w:r>
    </w:p>
    <w:p>
      <w:pPr>
        <w:pStyle w:val="ListBullet"/>
      </w:pPr>
      <w:r>
        <w:t>Identity proofing, MFA and privilege hierarchy tested</w:t>
      </w:r>
    </w:p>
    <w:p>
      <w:pPr>
        <w:pStyle w:val="ListBullet"/>
      </w:pPr>
      <w:r>
        <w:t>Duplicate and concurrency controls proven at database level</w:t>
      </w:r>
    </w:p>
    <w:p>
      <w:pPr>
        <w:pStyle w:val="ListBullet"/>
      </w:pPr>
      <w:r>
        <w:t>Independent penetration test closed and retested</w:t>
      </w:r>
    </w:p>
    <w:p>
      <w:pPr>
        <w:pStyle w:val="ListBullet"/>
      </w:pPr>
      <w:r>
        <w:t>Backup restore and disaster recovery demonstrated</w:t>
      </w:r>
    </w:p>
    <w:p>
      <w:pPr>
        <w:pStyle w:val="ListBullet"/>
      </w:pPr>
      <w:r>
        <w:t>Pilot exit report approved</w:t>
      </w:r>
    </w:p>
    <w:p>
      <w:pPr>
        <w:pStyle w:val="ListBullet"/>
      </w:pPr>
      <w:r>
        <w:t>Hajj rehearsal critical actions closed</w:t>
      </w:r>
    </w:p>
    <w:p>
      <w:pPr>
        <w:pStyle w:val="ListBullet"/>
      </w:pPr>
      <w:r>
        <w:t>Production go-live authorization signed</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36F"/>
        <w:sz w:val="16"/>
      </w:rPr>
      <w:t xml:space="preserve">Confidential working draft  |  v0.1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36F"/>
        <w:sz w:val="16"/>
      </w:rPr>
      <w:t>HAJJMED GHANA  |  PRODUCTION FOUNDATION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6B5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23F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23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3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6673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HajjMed Ghana Production Foundation Pack v0.2</dc:title>
  <dc:subject>Governance, regulatory discovery, architecture and clinical specification for Hajj 2027 EMR</dc:subject>
  <dc:creator>Medical Directorate, Pilgrims Affairs Office Ghana</dc:creator>
  <cp:keywords/>
  <dc:description>generated by python-docx</dc:description>
  <cp:lastModifiedBy/>
  <cp:revision>1</cp:revision>
  <dcterms:created xsi:type="dcterms:W3CDTF">2013-12-23T23:15:00Z</dcterms:created>
  <dcterms:modified xsi:type="dcterms:W3CDTF">2013-12-23T23:15:00Z</dcterms:modified>
  <cp:category/>
</cp:coreProperties>
</file>