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D8EF4">
      <w:pPr>
        <w:spacing w:before="1700"/>
        <w:jc w:val="center"/>
      </w:pPr>
      <w:r>
        <w:rPr>
          <w:b/>
        </w:rPr>
        <w:t>PRODUCT REQUIREMENTS DOCUMENT</w:t>
      </w:r>
    </w:p>
    <w:p w14:paraId="50409C77">
      <w:pPr>
        <w:pStyle w:val="37"/>
        <w:jc w:val="center"/>
      </w:pPr>
      <w:r>
        <w:t>Coffee Place Recommendation Product</w:t>
      </w:r>
    </w:p>
    <w:p w14:paraId="0FFC5637">
      <w:pPr>
        <w:jc w:val="center"/>
      </w:pPr>
      <w:r>
        <w:t>Low latency recommendations using Jev, PostgreSQL, Google Maps links, and curated review content</w:t>
      </w:r>
    </w:p>
    <w:p w14:paraId="0DE817F5">
      <w:pPr>
        <w:spacing w:before="600"/>
        <w:jc w:val="center"/>
      </w:pPr>
      <w:r>
        <w:rPr>
          <w:i/>
        </w:rPr>
        <w:t>Version 0.3  |  22 September 2026</w:t>
      </w:r>
    </w:p>
    <w:p w14:paraId="374CDDFE">
      <w:r>
        <w:br w:type="page"/>
      </w:r>
    </w:p>
    <w:p w14:paraId="6CAE6692">
      <w:pPr>
        <w:pStyle w:val="2"/>
      </w:pPr>
      <w:r>
        <w:t>1 Product Summary</w:t>
      </w:r>
    </w:p>
    <w:p w14:paraId="2229E321">
      <w:r>
        <w:t>This product converts one continuously edited natural-language request into a ranked list of 10 to 20 coffee shops that match the user’s practical and subjective needs. It is a live search workspace, not a conversational assistant: after a debounce, the current text replaces the previous search state and the recommendation list refreshes. Each result explains the match, exposes evidence confidence, and includes a Google Maps link and, when available, a TikTok or other review link. The MVP uses one bounded Jev request in the online path, deterministic PostgreSQL filtering and confidence-adjusted ranking, and an offline ingestion pipeline that turns one submitted café URL into structured, reviewable data.</w:t>
      </w:r>
    </w:p>
    <w:p w14:paraId="33F1B89A">
      <w:pPr>
        <w:pStyle w:val="2"/>
      </w:pPr>
      <w:r>
        <w:t>2 Problem and Product Goal</w:t>
      </w:r>
    </w:p>
    <w:p w14:paraId="7ADFA860">
      <w:r>
        <w:t>Coffee-shop discovery products are good at popularity and distance but weak at combinations such as “quiet enough for a four-hour coding session, has a musholla, minimalist, under Rp50,000, and serves matcha.” Users must manually reconcile scattered information across maps, menus, reviews, and short videos.</w:t>
      </w:r>
    </w:p>
    <w:p w14:paraId="73831F43">
      <w:r>
        <w:t>The product goal is to return useful, explainable recommendations in under one second excluding optional third-party enrichment, while keeping normal request-time model use to one bounded Jev call and making data quality visible.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66C22F42">
        <w:trPr>
          <w:cantSplit/>
          <w:tblHeader/>
          <w:jc w:val="center"/>
        </w:trPr>
        <w:tc>
          <w:tcPr>
            <w:tcW w:w="3168" w:type="dxa"/>
            <w:shd w:val="clear" w:color="auto" w:fill="20364F"/>
            <w:vAlign w:val="center"/>
          </w:tcPr>
          <w:p w14:paraId="310793DA">
            <w:r>
              <w:rPr>
                <w:b/>
                <w:color w:val="FFFFFF"/>
                <w:sz w:val="18"/>
              </w:rPr>
              <w:t>Goal</w:t>
            </w:r>
          </w:p>
        </w:tc>
        <w:tc>
          <w:tcPr>
            <w:tcW w:w="6624" w:type="dxa"/>
            <w:shd w:val="clear" w:color="auto" w:fill="20364F"/>
            <w:vAlign w:val="center"/>
          </w:tcPr>
          <w:p w14:paraId="0F9B7787">
            <w:r>
              <w:rPr>
                <w:b/>
                <w:color w:val="FFFFFF"/>
                <w:sz w:val="18"/>
              </w:rPr>
              <w:t>MVP target</w:t>
            </w:r>
          </w:p>
        </w:tc>
      </w:tr>
      <w:tr w14:paraId="44F48299">
        <w:trPr>
          <w:cantSplit/>
          <w:jc w:val="center"/>
        </w:trPr>
        <w:tc>
          <w:tcPr>
            <w:tcW w:w="3168" w:type="dxa"/>
            <w:vAlign w:val="center"/>
          </w:tcPr>
          <w:p w14:paraId="4C30078A">
            <w:pPr>
              <w:spacing w:after="40"/>
            </w:pPr>
            <w:r>
              <w:rPr>
                <w:sz w:val="17"/>
              </w:rPr>
              <w:t>Recommendation latency</w:t>
            </w:r>
          </w:p>
        </w:tc>
        <w:tc>
          <w:tcPr>
            <w:tcW w:w="6624" w:type="dxa"/>
            <w:vAlign w:val="center"/>
          </w:tcPr>
          <w:p w14:paraId="29040833">
            <w:pPr>
              <w:spacing w:after="40"/>
            </w:pPr>
            <w:r>
              <w:rPr>
                <w:sz w:val="17"/>
              </w:rPr>
              <w:t>P95 under 1.0 s without live enrichment</w:t>
            </w:r>
          </w:p>
        </w:tc>
      </w:tr>
      <w:tr w14:paraId="6A80A3FB">
        <w:trPr>
          <w:cantSplit/>
          <w:jc w:val="center"/>
        </w:trPr>
        <w:tc>
          <w:tcPr>
            <w:tcW w:w="3168" w:type="dxa"/>
            <w:shd w:val="clear" w:color="auto" w:fill="F3F6F9"/>
            <w:vAlign w:val="center"/>
          </w:tcPr>
          <w:p w14:paraId="36F8EB4A">
            <w:pPr>
              <w:spacing w:after="40"/>
            </w:pPr>
            <w:r>
              <w:rPr>
                <w:sz w:val="17"/>
              </w:rPr>
              <w:t>Result usefulness</w:t>
            </w:r>
          </w:p>
        </w:tc>
        <w:tc>
          <w:tcPr>
            <w:tcW w:w="6624" w:type="dxa"/>
            <w:shd w:val="clear" w:color="auto" w:fill="F3F6F9"/>
            <w:vAlign w:val="center"/>
          </w:tcPr>
          <w:p w14:paraId="5353E243">
            <w:pPr>
              <w:spacing w:after="40"/>
            </w:pPr>
            <w:r>
              <w:rPr>
                <w:sz w:val="17"/>
              </w:rPr>
              <w:t>10–20 ranked results per response; count configurable</w:t>
            </w:r>
          </w:p>
        </w:tc>
      </w:tr>
      <w:tr w14:paraId="5D8CFC48">
        <w:trPr>
          <w:cantSplit/>
          <w:jc w:val="center"/>
        </w:trPr>
        <w:tc>
          <w:tcPr>
            <w:tcW w:w="3168" w:type="dxa"/>
            <w:vAlign w:val="center"/>
          </w:tcPr>
          <w:p w14:paraId="1478CBA5">
            <w:pPr>
              <w:spacing w:after="40"/>
            </w:pPr>
            <w:r>
              <w:rPr>
                <w:sz w:val="17"/>
              </w:rPr>
              <w:t>Explainability</w:t>
            </w:r>
          </w:p>
        </w:tc>
        <w:tc>
          <w:tcPr>
            <w:tcW w:w="6624" w:type="dxa"/>
            <w:vAlign w:val="center"/>
          </w:tcPr>
          <w:p w14:paraId="452D7497">
            <w:pPr>
              <w:spacing w:after="40"/>
            </w:pPr>
            <w:r>
              <w:rPr>
                <w:sz w:val="17"/>
              </w:rPr>
              <w:t>Every result shows matched requirements and material caveats</w:t>
            </w:r>
          </w:p>
        </w:tc>
      </w:tr>
      <w:tr w14:paraId="2CC2DAE4">
        <w:trPr>
          <w:cantSplit/>
          <w:jc w:val="center"/>
        </w:trPr>
        <w:tc>
          <w:tcPr>
            <w:tcW w:w="3168" w:type="dxa"/>
            <w:shd w:val="clear" w:color="auto" w:fill="F3F6F9"/>
            <w:vAlign w:val="center"/>
          </w:tcPr>
          <w:p w14:paraId="59CD2948">
            <w:pPr>
              <w:spacing w:after="40"/>
            </w:pPr>
            <w:r>
              <w:rPr>
                <w:sz w:val="17"/>
              </w:rPr>
              <w:t>Freshness</w:t>
            </w:r>
          </w:p>
        </w:tc>
        <w:tc>
          <w:tcPr>
            <w:tcW w:w="6624" w:type="dxa"/>
            <w:shd w:val="clear" w:color="auto" w:fill="F3F6F9"/>
            <w:vAlign w:val="center"/>
          </w:tcPr>
          <w:p w14:paraId="5A952FB4">
            <w:pPr>
              <w:spacing w:after="40"/>
            </w:pPr>
            <w:r>
              <w:rPr>
                <w:sz w:val="17"/>
              </w:rPr>
              <w:t>Core factual fields reverified within 90 days</w:t>
            </w:r>
          </w:p>
        </w:tc>
      </w:tr>
      <w:tr w14:paraId="7ECD42FA">
        <w:trPr>
          <w:cantSplit/>
          <w:jc w:val="center"/>
        </w:trPr>
        <w:tc>
          <w:tcPr>
            <w:tcW w:w="3168" w:type="dxa"/>
            <w:vAlign w:val="center"/>
          </w:tcPr>
          <w:p w14:paraId="1DE7CD5D">
            <w:pPr>
              <w:spacing w:after="40"/>
            </w:pPr>
            <w:r>
              <w:rPr>
                <w:sz w:val="17"/>
              </w:rPr>
              <w:t>Cost control</w:t>
            </w:r>
          </w:p>
        </w:tc>
        <w:tc>
          <w:tcPr>
            <w:tcW w:w="6624" w:type="dxa"/>
            <w:vAlign w:val="center"/>
          </w:tcPr>
          <w:p w14:paraId="4DDAE24C">
            <w:pPr>
              <w:spacing w:after="40"/>
            </w:pPr>
            <w:r>
              <w:rPr>
                <w:sz w:val="17"/>
              </w:rPr>
              <w:t>No Google photo charges in the default MVP configuration</w:t>
            </w:r>
          </w:p>
        </w:tc>
      </w:tr>
    </w:tbl>
    <w:p w14:paraId="07388810">
      <w:pPr>
        <w:spacing w:after="20"/>
      </w:pPr>
    </w:p>
    <w:p w14:paraId="15DDE2E7">
      <w:pPr>
        <w:pStyle w:val="2"/>
      </w:pPr>
      <w:r>
        <w:t>3 Primary User Experience</w:t>
      </w:r>
    </w:p>
    <w:p w14:paraId="5E390B9E">
      <w:r>
        <w:t>Example request: “Cari cafe buat WFC di Jaksel. Harus ada musholla, quiet and minimalist, around 50k. Bonus kalau ada matcha.”</w:t>
      </w:r>
    </w:p>
    <w:p w14:paraId="560EF5C3">
      <w:pPr>
        <w:pStyle w:val="30"/>
      </w:pPr>
      <w:r>
        <w:t>The user continuously edits one search box; there is no assistant conversation or message history.</w:t>
      </w:r>
    </w:p>
    <w:p w14:paraId="7825B8F4">
      <w:pPr>
        <w:pStyle w:val="30"/>
      </w:pPr>
      <w:r>
        <w:t>After a short debounce, the system interprets hard constraints, soft preferences, location, price, menu intent, and visit context.</w:t>
      </w:r>
    </w:p>
    <w:p w14:paraId="4D998924">
      <w:pPr>
        <w:pStyle w:val="30"/>
      </w:pPr>
      <w:r>
        <w:t>PostgreSQL removes ineligible places and ranks the remaining candidates.</w:t>
      </w:r>
    </w:p>
    <w:p w14:paraId="14006DB0">
      <w:pPr>
        <w:pStyle w:val="30"/>
      </w:pPr>
      <w:r>
        <w:t>The API returns 10 to 20 results, using a configurable limit, with concise reasons, confidence, caveats, map links, review links, and data freshness.</w:t>
      </w:r>
    </w:p>
    <w:p w14:paraId="06694F06">
      <w:pPr>
        <w:pStyle w:val="165"/>
      </w:pPr>
      <w:r>
        <w:t>1. Foo Coffee — 91% match</w:t>
      </w:r>
    </w:p>
    <w:p w14:paraId="3F5F0B84">
      <w:pPr>
        <w:pStyle w:val="165"/>
      </w:pPr>
      <w:r>
        <w:t xml:space="preserve">   Musholla · quiet on weekday mornings · minimalist · matcha</w:t>
      </w:r>
    </w:p>
    <w:p w14:paraId="2912771A">
      <w:pPr>
        <w:pStyle w:val="165"/>
      </w:pPr>
      <w:r>
        <w:t xml:space="preserve">   Rp35k–55k · 2.1 km away</w:t>
      </w:r>
    </w:p>
    <w:p w14:paraId="4354D497">
      <w:pPr>
        <w:pStyle w:val="165"/>
      </w:pPr>
      <w:r>
        <w:t xml:space="preserve">   Google Maps  |  TikTok review</w:t>
      </w:r>
    </w:p>
    <w:p w14:paraId="670D26B6">
      <w:pPr>
        <w:pStyle w:val="2"/>
      </w:pPr>
      <w:r>
        <w:t>4 Scope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52F62201">
        <w:trPr>
          <w:cantSplit/>
          <w:tblHeader/>
          <w:jc w:val="center"/>
        </w:trPr>
        <w:tc>
          <w:tcPr>
            <w:tcW w:w="4824" w:type="dxa"/>
            <w:shd w:val="clear" w:color="auto" w:fill="20364F"/>
            <w:vAlign w:val="center"/>
          </w:tcPr>
          <w:p w14:paraId="75613784">
            <w:r>
              <w:rPr>
                <w:b/>
                <w:color w:val="FFFFFF"/>
                <w:sz w:val="18"/>
              </w:rPr>
              <w:t>In scope for MVP</w:t>
            </w:r>
          </w:p>
        </w:tc>
        <w:tc>
          <w:tcPr>
            <w:tcW w:w="4824" w:type="dxa"/>
            <w:shd w:val="clear" w:color="auto" w:fill="20364F"/>
            <w:vAlign w:val="center"/>
          </w:tcPr>
          <w:p w14:paraId="0DEAFD68">
            <w:r>
              <w:rPr>
                <w:b/>
                <w:color w:val="FFFFFF"/>
                <w:sz w:val="18"/>
              </w:rPr>
              <w:t>Out of scope for MVP</w:t>
            </w:r>
          </w:p>
        </w:tc>
      </w:tr>
      <w:tr w14:paraId="3AAF9F0E">
        <w:trPr>
          <w:cantSplit/>
          <w:jc w:val="center"/>
        </w:trPr>
        <w:tc>
          <w:tcPr>
            <w:tcW w:w="4824" w:type="dxa"/>
            <w:vAlign w:val="center"/>
          </w:tcPr>
          <w:p w14:paraId="1C6B8568">
            <w:pPr>
              <w:spacing w:after="40"/>
            </w:pPr>
            <w:r>
              <w:rPr>
                <w:sz w:val="17"/>
              </w:rPr>
              <w:t>Natural-language café recommendation</w:t>
            </w:r>
          </w:p>
        </w:tc>
        <w:tc>
          <w:tcPr>
            <w:tcW w:w="4824" w:type="dxa"/>
            <w:vAlign w:val="center"/>
          </w:tcPr>
          <w:p w14:paraId="1F17B6CB">
            <w:pPr>
              <w:spacing w:after="40"/>
            </w:pPr>
            <w:r>
              <w:rPr>
                <w:sz w:val="17"/>
              </w:rPr>
              <w:t>General conversational assistant</w:t>
            </w:r>
          </w:p>
        </w:tc>
      </w:tr>
      <w:tr w14:paraId="14241906">
        <w:trPr>
          <w:cantSplit/>
          <w:jc w:val="center"/>
        </w:trPr>
        <w:tc>
          <w:tcPr>
            <w:tcW w:w="4824" w:type="dxa"/>
            <w:shd w:val="clear" w:color="auto" w:fill="F3F6F9"/>
            <w:vAlign w:val="center"/>
          </w:tcPr>
          <w:p w14:paraId="243650CA">
            <w:pPr>
              <w:spacing w:after="40"/>
            </w:pPr>
            <w:r>
              <w:rPr>
                <w:sz w:val="17"/>
              </w:rPr>
              <w:t>Jakarta pilot catalogue</w:t>
            </w:r>
          </w:p>
        </w:tc>
        <w:tc>
          <w:tcPr>
            <w:tcW w:w="4824" w:type="dxa"/>
            <w:shd w:val="clear" w:color="auto" w:fill="F3F6F9"/>
            <w:vAlign w:val="center"/>
          </w:tcPr>
          <w:p w14:paraId="1F59E677">
            <w:pPr>
              <w:spacing w:after="40"/>
            </w:pPr>
            <w:r>
              <w:rPr>
                <w:sz w:val="17"/>
              </w:rPr>
              <w:t>Nationwide automated coverage</w:t>
            </w:r>
          </w:p>
        </w:tc>
      </w:tr>
      <w:tr w14:paraId="325C9E8C">
        <w:trPr>
          <w:cantSplit/>
          <w:jc w:val="center"/>
        </w:trPr>
        <w:tc>
          <w:tcPr>
            <w:tcW w:w="4824" w:type="dxa"/>
            <w:vAlign w:val="center"/>
          </w:tcPr>
          <w:p w14:paraId="1951DEE1">
            <w:pPr>
              <w:spacing w:after="40"/>
            </w:pPr>
            <w:r>
              <w:rPr>
                <w:sz w:val="17"/>
              </w:rPr>
              <w:t>Facilities, menu, price, ambience, WFC traits</w:t>
            </w:r>
          </w:p>
        </w:tc>
        <w:tc>
          <w:tcPr>
            <w:tcW w:w="4824" w:type="dxa"/>
            <w:vAlign w:val="center"/>
          </w:tcPr>
          <w:p w14:paraId="45130232">
            <w:pPr>
              <w:spacing w:after="40"/>
            </w:pPr>
            <w:r>
              <w:rPr>
                <w:sz w:val="17"/>
              </w:rPr>
              <w:t>Reservations or ordering</w:t>
            </w:r>
          </w:p>
        </w:tc>
      </w:tr>
      <w:tr w14:paraId="17BD1805">
        <w:trPr>
          <w:cantSplit/>
          <w:jc w:val="center"/>
        </w:trPr>
        <w:tc>
          <w:tcPr>
            <w:tcW w:w="4824" w:type="dxa"/>
            <w:shd w:val="clear" w:color="auto" w:fill="F3F6F9"/>
            <w:vAlign w:val="center"/>
          </w:tcPr>
          <w:p w14:paraId="4C0245E3">
            <w:pPr>
              <w:spacing w:after="40"/>
            </w:pPr>
            <w:r>
              <w:rPr>
                <w:sz w:val="17"/>
              </w:rPr>
              <w:t>Google Maps outbound links</w:t>
            </w:r>
          </w:p>
        </w:tc>
        <w:tc>
          <w:tcPr>
            <w:tcW w:w="4824" w:type="dxa"/>
            <w:shd w:val="clear" w:color="auto" w:fill="F3F6F9"/>
            <w:vAlign w:val="center"/>
          </w:tcPr>
          <w:p w14:paraId="740DA786">
            <w:pPr>
              <w:spacing w:after="40"/>
            </w:pPr>
            <w:r>
              <w:rPr>
                <w:sz w:val="17"/>
              </w:rPr>
              <w:t>Republishing Google reviews</w:t>
            </w:r>
          </w:p>
        </w:tc>
      </w:tr>
      <w:tr w14:paraId="50D2AA8C">
        <w:trPr>
          <w:cantSplit/>
          <w:jc w:val="center"/>
        </w:trPr>
        <w:tc>
          <w:tcPr>
            <w:tcW w:w="4824" w:type="dxa"/>
            <w:vAlign w:val="center"/>
          </w:tcPr>
          <w:p w14:paraId="00AB53D0">
            <w:pPr>
              <w:spacing w:after="40"/>
            </w:pPr>
            <w:r>
              <w:rPr>
                <w:sz w:val="17"/>
              </w:rPr>
              <w:t>Curated TikTok or public review links</w:t>
            </w:r>
          </w:p>
        </w:tc>
        <w:tc>
          <w:tcPr>
            <w:tcW w:w="4824" w:type="dxa"/>
            <w:vAlign w:val="center"/>
          </w:tcPr>
          <w:p w14:paraId="1AA63FBA">
            <w:pPr>
              <w:spacing w:after="40"/>
            </w:pPr>
            <w:r>
              <w:rPr>
                <w:sz w:val="17"/>
              </w:rPr>
              <w:t>Downloading or rehosting creator videos</w:t>
            </w:r>
          </w:p>
        </w:tc>
      </w:tr>
      <w:tr w14:paraId="138758CC">
        <w:trPr>
          <w:cantSplit/>
          <w:jc w:val="center"/>
        </w:trPr>
        <w:tc>
          <w:tcPr>
            <w:tcW w:w="4824" w:type="dxa"/>
            <w:shd w:val="clear" w:color="auto" w:fill="F3F6F9"/>
            <w:vAlign w:val="center"/>
          </w:tcPr>
          <w:p w14:paraId="3C2CE349">
            <w:pPr>
              <w:spacing w:after="40"/>
            </w:pPr>
            <w:r>
              <w:rPr>
                <w:sz w:val="17"/>
              </w:rPr>
              <w:t>Single-URL assisted ingestion and verification</w:t>
            </w:r>
          </w:p>
        </w:tc>
        <w:tc>
          <w:tcPr>
            <w:tcW w:w="4824" w:type="dxa"/>
            <w:shd w:val="clear" w:color="auto" w:fill="F3F6F9"/>
            <w:vAlign w:val="center"/>
          </w:tcPr>
          <w:p w14:paraId="1000A9DB">
            <w:pPr>
              <w:spacing w:after="40"/>
            </w:pPr>
            <w:r>
              <w:rPr>
                <w:sz w:val="17"/>
              </w:rPr>
              <w:t>Unrestricted autonomous web scraping</w:t>
            </w:r>
          </w:p>
        </w:tc>
      </w:tr>
    </w:tbl>
    <w:p w14:paraId="75BA4372">
      <w:pPr>
        <w:spacing w:after="20"/>
      </w:pPr>
    </w:p>
    <w:p w14:paraId="0A487CAA">
      <w:pPr>
        <w:pStyle w:val="2"/>
      </w:pPr>
      <w:r>
        <w:t>5 Functional Requirements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3312"/>
        <w:gridCol w:w="3312"/>
      </w:tblGrid>
      <w:tr w14:paraId="13FB505B">
        <w:trPr>
          <w:cantSplit/>
          <w:tblHeader/>
          <w:jc w:val="center"/>
        </w:trPr>
        <w:tc>
          <w:tcPr>
            <w:tcW w:w="792" w:type="dxa"/>
            <w:shd w:val="clear" w:color="auto" w:fill="20364F"/>
            <w:vAlign w:val="center"/>
          </w:tcPr>
          <w:p w14:paraId="4D26EC01">
            <w:r>
              <w:rPr>
                <w:b/>
                <w:color w:val="FFFFFF"/>
                <w:sz w:val="18"/>
              </w:rPr>
              <w:t>ID</w:t>
            </w:r>
          </w:p>
        </w:tc>
        <w:tc>
          <w:tcPr>
            <w:tcW w:w="7848" w:type="dxa"/>
            <w:shd w:val="clear" w:color="auto" w:fill="20364F"/>
            <w:vAlign w:val="center"/>
          </w:tcPr>
          <w:p w14:paraId="65EEF8C8">
            <w:r>
              <w:rPr>
                <w:b/>
                <w:color w:val="FFFFFF"/>
                <w:sz w:val="18"/>
              </w:rPr>
              <w:t>Requirement</w:t>
            </w:r>
          </w:p>
        </w:tc>
        <w:tc>
          <w:tcPr>
            <w:tcW w:w="1008" w:type="dxa"/>
            <w:shd w:val="clear" w:color="auto" w:fill="20364F"/>
            <w:vAlign w:val="center"/>
          </w:tcPr>
          <w:p w14:paraId="294D0D7A">
            <w:r>
              <w:rPr>
                <w:b/>
                <w:color w:val="FFFFFF"/>
                <w:sz w:val="18"/>
              </w:rPr>
              <w:t>Priority</w:t>
            </w:r>
          </w:p>
        </w:tc>
      </w:tr>
      <w:tr w14:paraId="11F2C70A">
        <w:trPr>
          <w:cantSplit/>
          <w:jc w:val="center"/>
        </w:trPr>
        <w:tc>
          <w:tcPr>
            <w:tcW w:w="792" w:type="dxa"/>
            <w:vAlign w:val="center"/>
          </w:tcPr>
          <w:p w14:paraId="071F3543">
            <w:pPr>
              <w:spacing w:after="40"/>
            </w:pPr>
            <w:r>
              <w:rPr>
                <w:sz w:val="17"/>
              </w:rPr>
              <w:t>FR1</w:t>
            </w:r>
          </w:p>
        </w:tc>
        <w:tc>
          <w:tcPr>
            <w:tcW w:w="7848" w:type="dxa"/>
            <w:vAlign w:val="center"/>
          </w:tcPr>
          <w:p w14:paraId="4F47C9A0">
            <w:pPr>
              <w:spacing w:after="40"/>
            </w:pPr>
            <w:r>
              <w:rPr>
                <w:sz w:val="17"/>
              </w:rPr>
              <w:t>Accept Indonesian, English, and mixed-language queries.</w:t>
            </w:r>
          </w:p>
        </w:tc>
        <w:tc>
          <w:tcPr>
            <w:tcW w:w="1008" w:type="dxa"/>
            <w:vAlign w:val="center"/>
          </w:tcPr>
          <w:p w14:paraId="60B83A69">
            <w:pPr>
              <w:spacing w:after="40"/>
            </w:pPr>
            <w:r>
              <w:rPr>
                <w:sz w:val="17"/>
              </w:rPr>
              <w:t>Must</w:t>
            </w:r>
          </w:p>
        </w:tc>
      </w:tr>
      <w:tr w14:paraId="31FD1808">
        <w:trPr>
          <w:cantSplit/>
          <w:jc w:val="center"/>
        </w:trPr>
        <w:tc>
          <w:tcPr>
            <w:tcW w:w="792" w:type="dxa"/>
            <w:shd w:val="clear" w:color="auto" w:fill="F3F6F9"/>
            <w:vAlign w:val="center"/>
          </w:tcPr>
          <w:p w14:paraId="7AA076D7">
            <w:pPr>
              <w:spacing w:after="40"/>
            </w:pPr>
            <w:r>
              <w:rPr>
                <w:sz w:val="17"/>
              </w:rPr>
              <w:t>FR2</w:t>
            </w:r>
          </w:p>
        </w:tc>
        <w:tc>
          <w:tcPr>
            <w:tcW w:w="7848" w:type="dxa"/>
            <w:shd w:val="clear" w:color="auto" w:fill="F3F6F9"/>
            <w:vAlign w:val="center"/>
          </w:tcPr>
          <w:p w14:paraId="2BF90B91">
            <w:pPr>
              <w:spacing w:after="40"/>
            </w:pPr>
            <w:r>
              <w:rPr>
                <w:sz w:val="17"/>
              </w:rPr>
              <w:t>Detect requirement strength separately from preference relevance.</w:t>
            </w:r>
          </w:p>
        </w:tc>
        <w:tc>
          <w:tcPr>
            <w:tcW w:w="1008" w:type="dxa"/>
            <w:shd w:val="clear" w:color="auto" w:fill="F3F6F9"/>
            <w:vAlign w:val="center"/>
          </w:tcPr>
          <w:p w14:paraId="78A7E565">
            <w:pPr>
              <w:spacing w:after="40"/>
            </w:pPr>
            <w:r>
              <w:rPr>
                <w:sz w:val="17"/>
              </w:rPr>
              <w:t>Must</w:t>
            </w:r>
          </w:p>
        </w:tc>
      </w:tr>
      <w:tr w14:paraId="2A926C8C">
        <w:trPr>
          <w:cantSplit/>
          <w:jc w:val="center"/>
        </w:trPr>
        <w:tc>
          <w:tcPr>
            <w:tcW w:w="792" w:type="dxa"/>
            <w:vAlign w:val="center"/>
          </w:tcPr>
          <w:p w14:paraId="6A1ACB67">
            <w:pPr>
              <w:spacing w:after="40"/>
            </w:pPr>
            <w:r>
              <w:rPr>
                <w:sz w:val="17"/>
              </w:rPr>
              <w:t>FR3</w:t>
            </w:r>
          </w:p>
        </w:tc>
        <w:tc>
          <w:tcPr>
            <w:tcW w:w="7848" w:type="dxa"/>
            <w:vAlign w:val="center"/>
          </w:tcPr>
          <w:p w14:paraId="6AA83C03">
            <w:pPr>
              <w:spacing w:after="40"/>
            </w:pPr>
            <w:r>
              <w:rPr>
                <w:sz w:val="17"/>
              </w:rPr>
              <w:t>Filter deterministic constraints before fuzzy ranking.</w:t>
            </w:r>
          </w:p>
        </w:tc>
        <w:tc>
          <w:tcPr>
            <w:tcW w:w="1008" w:type="dxa"/>
            <w:vAlign w:val="center"/>
          </w:tcPr>
          <w:p w14:paraId="4001E219">
            <w:pPr>
              <w:spacing w:after="40"/>
            </w:pPr>
            <w:r>
              <w:rPr>
                <w:sz w:val="17"/>
              </w:rPr>
              <w:t>Must</w:t>
            </w:r>
          </w:p>
        </w:tc>
      </w:tr>
      <w:tr w14:paraId="57DCADB7">
        <w:trPr>
          <w:cantSplit/>
          <w:jc w:val="center"/>
        </w:trPr>
        <w:tc>
          <w:tcPr>
            <w:tcW w:w="792" w:type="dxa"/>
            <w:shd w:val="clear" w:color="auto" w:fill="F3F6F9"/>
            <w:vAlign w:val="center"/>
          </w:tcPr>
          <w:p w14:paraId="243C22FA">
            <w:pPr>
              <w:spacing w:after="40"/>
            </w:pPr>
            <w:r>
              <w:rPr>
                <w:sz w:val="17"/>
              </w:rPr>
              <w:t>FR4</w:t>
            </w:r>
          </w:p>
        </w:tc>
        <w:tc>
          <w:tcPr>
            <w:tcW w:w="7848" w:type="dxa"/>
            <w:shd w:val="clear" w:color="auto" w:fill="F3F6F9"/>
            <w:vAlign w:val="center"/>
          </w:tcPr>
          <w:p w14:paraId="03DAA872">
            <w:pPr>
              <w:spacing w:after="40"/>
            </w:pPr>
            <w:r>
              <w:rPr>
                <w:sz w:val="17"/>
              </w:rPr>
              <w:t>Rank by preference fit, distance, budget, freshness, and confidence.</w:t>
            </w:r>
          </w:p>
        </w:tc>
        <w:tc>
          <w:tcPr>
            <w:tcW w:w="1008" w:type="dxa"/>
            <w:shd w:val="clear" w:color="auto" w:fill="F3F6F9"/>
            <w:vAlign w:val="center"/>
          </w:tcPr>
          <w:p w14:paraId="6C2FC79C">
            <w:pPr>
              <w:spacing w:after="40"/>
            </w:pPr>
            <w:r>
              <w:rPr>
                <w:sz w:val="17"/>
              </w:rPr>
              <w:t>Must</w:t>
            </w:r>
          </w:p>
        </w:tc>
      </w:tr>
      <w:tr w14:paraId="143E11A6">
        <w:trPr>
          <w:cantSplit/>
          <w:jc w:val="center"/>
        </w:trPr>
        <w:tc>
          <w:tcPr>
            <w:tcW w:w="792" w:type="dxa"/>
            <w:vAlign w:val="center"/>
          </w:tcPr>
          <w:p w14:paraId="4C63E1D9">
            <w:pPr>
              <w:spacing w:after="40"/>
            </w:pPr>
            <w:r>
              <w:rPr>
                <w:sz w:val="17"/>
              </w:rPr>
              <w:t>FR5</w:t>
            </w:r>
          </w:p>
        </w:tc>
        <w:tc>
          <w:tcPr>
            <w:tcW w:w="7848" w:type="dxa"/>
            <w:vAlign w:val="center"/>
          </w:tcPr>
          <w:p w14:paraId="6DCE56F4">
            <w:pPr>
              <w:spacing w:after="40"/>
            </w:pPr>
            <w:r>
              <w:rPr>
                <w:sz w:val="17"/>
              </w:rPr>
              <w:t>Return Maps and available review links with match explanations.</w:t>
            </w:r>
          </w:p>
        </w:tc>
        <w:tc>
          <w:tcPr>
            <w:tcW w:w="1008" w:type="dxa"/>
            <w:vAlign w:val="center"/>
          </w:tcPr>
          <w:p w14:paraId="3415FCE4">
            <w:pPr>
              <w:spacing w:after="40"/>
            </w:pPr>
            <w:r>
              <w:rPr>
                <w:sz w:val="17"/>
              </w:rPr>
              <w:t>Must</w:t>
            </w:r>
          </w:p>
        </w:tc>
      </w:tr>
      <w:tr w14:paraId="603A2DEF">
        <w:trPr>
          <w:cantSplit/>
          <w:jc w:val="center"/>
        </w:trPr>
        <w:tc>
          <w:tcPr>
            <w:tcW w:w="792" w:type="dxa"/>
            <w:shd w:val="clear" w:color="auto" w:fill="F3F6F9"/>
            <w:vAlign w:val="center"/>
          </w:tcPr>
          <w:p w14:paraId="7076F64C">
            <w:pPr>
              <w:spacing w:after="40"/>
            </w:pPr>
            <w:r>
              <w:rPr>
                <w:sz w:val="17"/>
              </w:rPr>
              <w:t>FR6</w:t>
            </w:r>
          </w:p>
        </w:tc>
        <w:tc>
          <w:tcPr>
            <w:tcW w:w="7848" w:type="dxa"/>
            <w:shd w:val="clear" w:color="auto" w:fill="F3F6F9"/>
            <w:vAlign w:val="center"/>
          </w:tcPr>
          <w:p w14:paraId="43D5298A">
            <w:pPr>
              <w:spacing w:after="40"/>
            </w:pPr>
            <w:r>
              <w:rPr>
                <w:sz w:val="17"/>
              </w:rPr>
              <w:t>Expose admin create, review, publish, refresh, and archive workflows.</w:t>
            </w:r>
          </w:p>
        </w:tc>
        <w:tc>
          <w:tcPr>
            <w:tcW w:w="1008" w:type="dxa"/>
            <w:shd w:val="clear" w:color="auto" w:fill="F3F6F9"/>
            <w:vAlign w:val="center"/>
          </w:tcPr>
          <w:p w14:paraId="58B22649">
            <w:pPr>
              <w:spacing w:after="40"/>
            </w:pPr>
            <w:r>
              <w:rPr>
                <w:sz w:val="17"/>
              </w:rPr>
              <w:t>Must</w:t>
            </w:r>
          </w:p>
        </w:tc>
      </w:tr>
      <w:tr w14:paraId="7540EB8B">
        <w:trPr>
          <w:cantSplit/>
          <w:jc w:val="center"/>
        </w:trPr>
        <w:tc>
          <w:tcPr>
            <w:tcW w:w="792" w:type="dxa"/>
            <w:vAlign w:val="center"/>
          </w:tcPr>
          <w:p w14:paraId="07D73AFD">
            <w:pPr>
              <w:spacing w:after="40"/>
            </w:pPr>
            <w:r>
              <w:rPr>
                <w:sz w:val="17"/>
              </w:rPr>
              <w:t>FR7</w:t>
            </w:r>
          </w:p>
        </w:tc>
        <w:tc>
          <w:tcPr>
            <w:tcW w:w="7848" w:type="dxa"/>
            <w:vAlign w:val="center"/>
          </w:tcPr>
          <w:p w14:paraId="456E98DA">
            <w:pPr>
              <w:spacing w:after="40"/>
            </w:pPr>
            <w:r>
              <w:rPr>
                <w:sz w:val="17"/>
              </w:rPr>
              <w:t>Record provenance and confidence for every nontrivial field.</w:t>
            </w:r>
          </w:p>
        </w:tc>
        <w:tc>
          <w:tcPr>
            <w:tcW w:w="1008" w:type="dxa"/>
            <w:vAlign w:val="center"/>
          </w:tcPr>
          <w:p w14:paraId="1822C879">
            <w:pPr>
              <w:spacing w:after="40"/>
            </w:pPr>
            <w:r>
              <w:rPr>
                <w:sz w:val="17"/>
              </w:rPr>
              <w:t>Must</w:t>
            </w:r>
          </w:p>
        </w:tc>
      </w:tr>
      <w:tr w14:paraId="1D2B0268">
        <w:trPr>
          <w:cantSplit/>
          <w:jc w:val="center"/>
        </w:trPr>
        <w:tc>
          <w:tcPr>
            <w:tcW w:w="792" w:type="dxa"/>
            <w:shd w:val="clear" w:color="auto" w:fill="F3F6F9"/>
            <w:vAlign w:val="center"/>
          </w:tcPr>
          <w:p w14:paraId="36F16830">
            <w:pPr>
              <w:spacing w:after="40"/>
            </w:pPr>
            <w:r>
              <w:rPr>
                <w:sz w:val="17"/>
              </w:rPr>
              <w:t>FR8</w:t>
            </w:r>
          </w:p>
        </w:tc>
        <w:tc>
          <w:tcPr>
            <w:tcW w:w="7848" w:type="dxa"/>
            <w:shd w:val="clear" w:color="auto" w:fill="F3F6F9"/>
            <w:vAlign w:val="center"/>
          </w:tcPr>
          <w:p w14:paraId="49EA1AFA">
            <w:pPr>
              <w:spacing w:after="40"/>
            </w:pPr>
            <w:r>
              <w:rPr>
                <w:sz w:val="17"/>
              </w:rPr>
              <w:t>Support user-submitted corrections with moderation.</w:t>
            </w:r>
          </w:p>
        </w:tc>
        <w:tc>
          <w:tcPr>
            <w:tcW w:w="1008" w:type="dxa"/>
            <w:shd w:val="clear" w:color="auto" w:fill="F3F6F9"/>
            <w:vAlign w:val="center"/>
          </w:tcPr>
          <w:p w14:paraId="3462748A">
            <w:pPr>
              <w:spacing w:after="40"/>
            </w:pPr>
            <w:r>
              <w:rPr>
                <w:sz w:val="17"/>
              </w:rPr>
              <w:t>Should</w:t>
            </w:r>
          </w:p>
        </w:tc>
      </w:tr>
      <w:tr w14:paraId="4416F043">
        <w:trPr>
          <w:cantSplit/>
          <w:jc w:val="center"/>
        </w:trPr>
        <w:tc>
          <w:tcPr>
            <w:tcW w:w="792" w:type="dxa"/>
            <w:vAlign w:val="center"/>
          </w:tcPr>
          <w:p w14:paraId="5C6E90F7">
            <w:pPr>
              <w:spacing w:after="40"/>
            </w:pPr>
            <w:r>
              <w:rPr>
                <w:sz w:val="17"/>
              </w:rPr>
              <w:t>FR9</w:t>
            </w:r>
          </w:p>
        </w:tc>
        <w:tc>
          <w:tcPr>
            <w:tcW w:w="7848" w:type="dxa"/>
            <w:vAlign w:val="center"/>
          </w:tcPr>
          <w:p w14:paraId="58D64247">
            <w:pPr>
              <w:spacing w:after="40"/>
            </w:pPr>
            <w:r>
              <w:rPr>
                <w:sz w:val="17"/>
              </w:rPr>
              <w:t>Update interpreted requirements and recommendations after a short input debounce.</w:t>
            </w:r>
          </w:p>
        </w:tc>
        <w:tc>
          <w:tcPr>
            <w:tcW w:w="1008" w:type="dxa"/>
            <w:vAlign w:val="center"/>
          </w:tcPr>
          <w:p w14:paraId="056FFF33">
            <w:pPr>
              <w:spacing w:after="40"/>
            </w:pPr>
            <w:r>
              <w:rPr>
                <w:sz w:val="17"/>
              </w:rPr>
              <w:t>Must</w:t>
            </w:r>
          </w:p>
        </w:tc>
      </w:tr>
      <w:tr w14:paraId="7F6029D1">
        <w:trPr>
          <w:cantSplit/>
          <w:jc w:val="center"/>
        </w:trPr>
        <w:tc>
          <w:tcPr>
            <w:tcW w:w="792" w:type="dxa"/>
            <w:shd w:val="clear" w:color="auto" w:fill="F3F6F9"/>
            <w:vAlign w:val="center"/>
          </w:tcPr>
          <w:p w14:paraId="6F1BD3C6">
            <w:pPr>
              <w:spacing w:after="40"/>
            </w:pPr>
            <w:r>
              <w:rPr>
                <w:sz w:val="17"/>
              </w:rPr>
              <w:t>FR10</w:t>
            </w:r>
          </w:p>
        </w:tc>
        <w:tc>
          <w:tcPr>
            <w:tcW w:w="7848" w:type="dxa"/>
            <w:shd w:val="clear" w:color="auto" w:fill="F3F6F9"/>
            <w:vAlign w:val="center"/>
          </w:tcPr>
          <w:p w14:paraId="5B556606">
            <w:pPr>
              <w:spacing w:after="40"/>
            </w:pPr>
            <w:r>
              <w:rPr>
                <w:sz w:val="17"/>
              </w:rPr>
              <w:t>Cancel or ignore stale recommendation requests so old results never replace newer ones.</w:t>
            </w:r>
          </w:p>
        </w:tc>
        <w:tc>
          <w:tcPr>
            <w:tcW w:w="1008" w:type="dxa"/>
            <w:shd w:val="clear" w:color="auto" w:fill="F3F6F9"/>
            <w:vAlign w:val="center"/>
          </w:tcPr>
          <w:p w14:paraId="40CD4EB0">
            <w:pPr>
              <w:spacing w:after="40"/>
            </w:pPr>
            <w:r>
              <w:rPr>
                <w:sz w:val="17"/>
              </w:rPr>
              <w:t>Must</w:t>
            </w:r>
          </w:p>
        </w:tc>
      </w:tr>
      <w:tr w14:paraId="0F57DE5D">
        <w:trPr>
          <w:cantSplit/>
          <w:jc w:val="center"/>
        </w:trPr>
        <w:tc>
          <w:tcPr>
            <w:tcW w:w="792" w:type="dxa"/>
            <w:vAlign w:val="center"/>
          </w:tcPr>
          <w:p w14:paraId="6A1509B6">
            <w:pPr>
              <w:spacing w:after="40"/>
            </w:pPr>
            <w:r>
              <w:rPr>
                <w:sz w:val="17"/>
              </w:rPr>
              <w:t>FR11</w:t>
            </w:r>
          </w:p>
        </w:tc>
        <w:tc>
          <w:tcPr>
            <w:tcW w:w="7848" w:type="dxa"/>
            <w:vAlign w:val="center"/>
          </w:tcPr>
          <w:p w14:paraId="46079B0E">
            <w:pPr>
              <w:spacing w:after="40"/>
            </w:pPr>
            <w:r>
              <w:rPr>
                <w:sz w:val="17"/>
              </w:rPr>
              <w:t>Accept one café URL and populate all supportable fields with evidence and confidence.</w:t>
            </w:r>
          </w:p>
        </w:tc>
        <w:tc>
          <w:tcPr>
            <w:tcW w:w="1008" w:type="dxa"/>
            <w:vAlign w:val="center"/>
          </w:tcPr>
          <w:p w14:paraId="7F04F405">
            <w:pPr>
              <w:spacing w:after="40"/>
            </w:pPr>
            <w:r>
              <w:rPr>
                <w:sz w:val="17"/>
              </w:rPr>
              <w:t>Must</w:t>
            </w:r>
          </w:p>
        </w:tc>
      </w:tr>
      <w:tr w14:paraId="11302FF8">
        <w:trPr>
          <w:cantSplit/>
          <w:jc w:val="center"/>
        </w:trPr>
        <w:tc>
          <w:tcPr>
            <w:tcW w:w="792" w:type="dxa"/>
            <w:shd w:val="clear" w:color="auto" w:fill="F3F6F9"/>
            <w:vAlign w:val="center"/>
          </w:tcPr>
          <w:p w14:paraId="31609288">
            <w:pPr>
              <w:spacing w:after="40"/>
            </w:pPr>
            <w:r>
              <w:rPr>
                <w:sz w:val="17"/>
              </w:rPr>
              <w:t>FR12</w:t>
            </w:r>
          </w:p>
        </w:tc>
        <w:tc>
          <w:tcPr>
            <w:tcW w:w="7848" w:type="dxa"/>
            <w:shd w:val="clear" w:color="auto" w:fill="F3F6F9"/>
            <w:vAlign w:val="center"/>
          </w:tcPr>
          <w:p w14:paraId="0EC1BAE1">
            <w:pPr>
              <w:spacing w:after="40"/>
            </w:pPr>
            <w:r>
              <w:rPr>
                <w:sz w:val="17"/>
              </w:rPr>
              <w:t>Extract and normalize broad menu categories and individual items from permitted pages, PDFs, and images.</w:t>
            </w:r>
          </w:p>
        </w:tc>
        <w:tc>
          <w:tcPr>
            <w:tcW w:w="1008" w:type="dxa"/>
            <w:shd w:val="clear" w:color="auto" w:fill="F3F6F9"/>
            <w:vAlign w:val="center"/>
          </w:tcPr>
          <w:p w14:paraId="29D4C37F">
            <w:pPr>
              <w:spacing w:after="40"/>
            </w:pPr>
            <w:r>
              <w:rPr>
                <w:sz w:val="17"/>
              </w:rPr>
              <w:t>Must</w:t>
            </w:r>
          </w:p>
        </w:tc>
      </w:tr>
      <w:tr w14:paraId="6D043709">
        <w:trPr>
          <w:cantSplit/>
          <w:jc w:val="center"/>
        </w:trPr>
        <w:tc>
          <w:tcPr>
            <w:tcW w:w="792" w:type="dxa"/>
            <w:vAlign w:val="center"/>
          </w:tcPr>
          <w:p w14:paraId="3CE25C01">
            <w:pPr>
              <w:spacing w:after="40"/>
            </w:pPr>
            <w:r>
              <w:rPr>
                <w:sz w:val="17"/>
              </w:rPr>
              <w:t>FR13</w:t>
            </w:r>
          </w:p>
        </w:tc>
        <w:tc>
          <w:tcPr>
            <w:tcW w:w="7848" w:type="dxa"/>
            <w:vAlign w:val="center"/>
          </w:tcPr>
          <w:p w14:paraId="7A9345F0">
            <w:pPr>
              <w:spacing w:after="40"/>
            </w:pPr>
            <w:r>
              <w:rPr>
                <w:sz w:val="17"/>
              </w:rPr>
              <w:t>Return a configurable 10–20 results with match score and evidence confidence.</w:t>
            </w:r>
          </w:p>
        </w:tc>
        <w:tc>
          <w:tcPr>
            <w:tcW w:w="1008" w:type="dxa"/>
            <w:vAlign w:val="center"/>
          </w:tcPr>
          <w:p w14:paraId="65E57ACA">
            <w:pPr>
              <w:spacing w:after="40"/>
            </w:pPr>
            <w:r>
              <w:rPr>
                <w:sz w:val="17"/>
              </w:rPr>
              <w:t>Must</w:t>
            </w:r>
          </w:p>
        </w:tc>
      </w:tr>
      <w:tr w14:paraId="5148F2AB">
        <w:trPr>
          <w:cantSplit/>
          <w:jc w:val="center"/>
        </w:trPr>
        <w:tc>
          <w:tcPr>
            <w:tcW w:w="792" w:type="dxa"/>
            <w:shd w:val="clear" w:color="auto" w:fill="F3F6F9"/>
            <w:vAlign w:val="center"/>
          </w:tcPr>
          <w:p w14:paraId="340EB41C">
            <w:pPr>
              <w:spacing w:after="40"/>
            </w:pPr>
            <w:r>
              <w:rPr>
                <w:sz w:val="17"/>
              </w:rPr>
              <w:t>FR14</w:t>
            </w:r>
          </w:p>
        </w:tc>
        <w:tc>
          <w:tcPr>
            <w:tcW w:w="7848" w:type="dxa"/>
            <w:shd w:val="clear" w:color="auto" w:fill="F3F6F9"/>
            <w:vAlign w:val="center"/>
          </w:tcPr>
          <w:p w14:paraId="77984C83">
            <w:pPr>
              <w:spacing w:after="40"/>
            </w:pPr>
            <w:r>
              <w:rPr>
                <w:sz w:val="17"/>
              </w:rPr>
              <w:t>Fall back to a general LLM only for uncovered or low-confidence intent.</w:t>
            </w:r>
          </w:p>
        </w:tc>
        <w:tc>
          <w:tcPr>
            <w:tcW w:w="1008" w:type="dxa"/>
            <w:shd w:val="clear" w:color="auto" w:fill="F3F6F9"/>
            <w:vAlign w:val="center"/>
          </w:tcPr>
          <w:p w14:paraId="717EE0A2">
            <w:pPr>
              <w:spacing w:after="40"/>
            </w:pPr>
            <w:r>
              <w:rPr>
                <w:sz w:val="17"/>
              </w:rPr>
              <w:t>Later</w:t>
            </w:r>
          </w:p>
        </w:tc>
      </w:tr>
    </w:tbl>
    <w:p w14:paraId="5DAA09EF">
      <w:pPr>
        <w:spacing w:after="20"/>
      </w:pPr>
    </w:p>
    <w:p w14:paraId="24CFFD4A">
      <w:pPr>
        <w:pStyle w:val="3"/>
      </w:pPr>
      <w:r>
        <w:t>5.1 Technology stack</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3312"/>
        <w:gridCol w:w="3312"/>
      </w:tblGrid>
      <w:tr w14:paraId="178B0C3F">
        <w:trPr>
          <w:cantSplit/>
          <w:tblHeader/>
          <w:jc w:val="center"/>
        </w:trPr>
        <w:tc>
          <w:tcPr>
            <w:tcW w:w="1512" w:type="dxa"/>
            <w:shd w:val="clear" w:color="auto" w:fill="20364F"/>
            <w:vAlign w:val="center"/>
          </w:tcPr>
          <w:p w14:paraId="5DB15690">
            <w:r>
              <w:rPr>
                <w:b/>
                <w:color w:val="FFFFFF"/>
                <w:sz w:val="18"/>
              </w:rPr>
              <w:t>Layer</w:t>
            </w:r>
          </w:p>
        </w:tc>
        <w:tc>
          <w:tcPr>
            <w:tcW w:w="2232" w:type="dxa"/>
            <w:shd w:val="clear" w:color="auto" w:fill="20364F"/>
            <w:vAlign w:val="center"/>
          </w:tcPr>
          <w:p w14:paraId="3E5F5264">
            <w:r>
              <w:rPr>
                <w:b/>
                <w:color w:val="FFFFFF"/>
                <w:sz w:val="18"/>
              </w:rPr>
              <w:t>Technology</w:t>
            </w:r>
          </w:p>
        </w:tc>
        <w:tc>
          <w:tcPr>
            <w:tcW w:w="5904" w:type="dxa"/>
            <w:shd w:val="clear" w:color="auto" w:fill="20364F"/>
            <w:vAlign w:val="center"/>
          </w:tcPr>
          <w:p w14:paraId="212A4E96">
            <w:r>
              <w:rPr>
                <w:b/>
                <w:color w:val="FFFFFF"/>
                <w:sz w:val="18"/>
              </w:rPr>
              <w:t>Responsibility</w:t>
            </w:r>
          </w:p>
        </w:tc>
      </w:tr>
      <w:tr w14:paraId="0217F41D">
        <w:trPr>
          <w:cantSplit/>
          <w:jc w:val="center"/>
        </w:trPr>
        <w:tc>
          <w:tcPr>
            <w:tcW w:w="1512" w:type="dxa"/>
            <w:vAlign w:val="center"/>
          </w:tcPr>
          <w:p w14:paraId="7223E2C5">
            <w:pPr>
              <w:spacing w:after="40"/>
            </w:pPr>
            <w:r>
              <w:rPr>
                <w:sz w:val="17"/>
              </w:rPr>
              <w:t>Backend</w:t>
            </w:r>
          </w:p>
        </w:tc>
        <w:tc>
          <w:tcPr>
            <w:tcW w:w="2232" w:type="dxa"/>
            <w:vAlign w:val="center"/>
          </w:tcPr>
          <w:p w14:paraId="7CB1FFD3">
            <w:pPr>
              <w:spacing w:after="40"/>
            </w:pPr>
            <w:r>
              <w:rPr>
                <w:sz w:val="17"/>
              </w:rPr>
              <w:t>Go</w:t>
            </w:r>
          </w:p>
        </w:tc>
        <w:tc>
          <w:tcPr>
            <w:tcW w:w="5904" w:type="dxa"/>
            <w:vAlign w:val="center"/>
          </w:tcPr>
          <w:p w14:paraId="7777E790">
            <w:pPr>
              <w:spacing w:after="40"/>
            </w:pPr>
            <w:r>
              <w:rPr>
                <w:sz w:val="17"/>
              </w:rPr>
              <w:t>Recommendation API, Jev orchestration, ranking, ingestion endpoints, workers, and provider integrations. Use typesafe-sdk-go behind an internal adapter.</w:t>
            </w:r>
          </w:p>
        </w:tc>
      </w:tr>
      <w:tr w14:paraId="4C555EFD">
        <w:trPr>
          <w:cantSplit/>
          <w:jc w:val="center"/>
        </w:trPr>
        <w:tc>
          <w:tcPr>
            <w:tcW w:w="1512" w:type="dxa"/>
            <w:shd w:val="clear" w:color="auto" w:fill="F3F6F9"/>
            <w:vAlign w:val="center"/>
          </w:tcPr>
          <w:p w14:paraId="541EBCFC">
            <w:pPr>
              <w:spacing w:after="40"/>
            </w:pPr>
            <w:r>
              <w:rPr>
                <w:sz w:val="17"/>
              </w:rPr>
              <w:t>Database</w:t>
            </w:r>
          </w:p>
        </w:tc>
        <w:tc>
          <w:tcPr>
            <w:tcW w:w="2232" w:type="dxa"/>
            <w:shd w:val="clear" w:color="auto" w:fill="F3F6F9"/>
            <w:vAlign w:val="center"/>
          </w:tcPr>
          <w:p w14:paraId="3D75DC85">
            <w:pPr>
              <w:spacing w:after="40"/>
            </w:pPr>
            <w:r>
              <w:rPr>
                <w:sz w:val="17"/>
              </w:rPr>
              <w:t>PostgreSQL with PostGIS</w:t>
            </w:r>
          </w:p>
        </w:tc>
        <w:tc>
          <w:tcPr>
            <w:tcW w:w="5904" w:type="dxa"/>
            <w:shd w:val="clear" w:color="auto" w:fill="F3F6F9"/>
            <w:vAlign w:val="center"/>
          </w:tcPr>
          <w:p w14:paraId="3C5B012E">
            <w:pPr>
              <w:spacing w:after="40"/>
            </w:pPr>
            <w:r>
              <w:rPr>
                <w:sz w:val="17"/>
              </w:rPr>
              <w:t>Canonical catalogue, evidence, geospatial filters, scores, menus, links, and ingestion state.</w:t>
            </w:r>
          </w:p>
        </w:tc>
      </w:tr>
      <w:tr w14:paraId="2E8D7247">
        <w:trPr>
          <w:cantSplit/>
          <w:jc w:val="center"/>
        </w:trPr>
        <w:tc>
          <w:tcPr>
            <w:tcW w:w="1512" w:type="dxa"/>
            <w:vAlign w:val="center"/>
          </w:tcPr>
          <w:p w14:paraId="53CF2626">
            <w:pPr>
              <w:spacing w:after="40"/>
            </w:pPr>
            <w:r>
              <w:rPr>
                <w:sz w:val="17"/>
              </w:rPr>
              <w:t>Frontend</w:t>
            </w:r>
          </w:p>
        </w:tc>
        <w:tc>
          <w:tcPr>
            <w:tcW w:w="2232" w:type="dxa"/>
            <w:vAlign w:val="center"/>
          </w:tcPr>
          <w:p w14:paraId="38F8FF45">
            <w:pPr>
              <w:spacing w:after="40"/>
            </w:pPr>
            <w:r>
              <w:rPr>
                <w:sz w:val="17"/>
              </w:rPr>
              <w:t>TypeScript and React</w:t>
            </w:r>
          </w:p>
        </w:tc>
        <w:tc>
          <w:tcPr>
            <w:tcW w:w="5904" w:type="dxa"/>
            <w:vAlign w:val="center"/>
          </w:tcPr>
          <w:p w14:paraId="03879036">
            <w:pPr>
              <w:spacing w:after="40"/>
            </w:pPr>
            <w:r>
              <w:rPr>
                <w:sz w:val="17"/>
              </w:rPr>
              <w:t>Single editable query state, responsive recommendation interface, request cancellation, and result transitions.</w:t>
            </w:r>
          </w:p>
        </w:tc>
      </w:tr>
      <w:tr w14:paraId="2A300ADC">
        <w:trPr>
          <w:cantSplit/>
          <w:jc w:val="center"/>
        </w:trPr>
        <w:tc>
          <w:tcPr>
            <w:tcW w:w="1512" w:type="dxa"/>
            <w:shd w:val="clear" w:color="auto" w:fill="F3F6F9"/>
            <w:vAlign w:val="center"/>
          </w:tcPr>
          <w:p w14:paraId="500A795D">
            <w:pPr>
              <w:spacing w:after="40"/>
            </w:pPr>
            <w:r>
              <w:rPr>
                <w:sz w:val="17"/>
              </w:rPr>
              <w:t>Styling</w:t>
            </w:r>
          </w:p>
        </w:tc>
        <w:tc>
          <w:tcPr>
            <w:tcW w:w="2232" w:type="dxa"/>
            <w:shd w:val="clear" w:color="auto" w:fill="F3F6F9"/>
            <w:vAlign w:val="center"/>
          </w:tcPr>
          <w:p w14:paraId="67F6901F">
            <w:pPr>
              <w:spacing w:after="40"/>
            </w:pPr>
            <w:r>
              <w:rPr>
                <w:sz w:val="17"/>
              </w:rPr>
              <w:t>Tailwind CSS</w:t>
            </w:r>
          </w:p>
        </w:tc>
        <w:tc>
          <w:tcPr>
            <w:tcW w:w="5904" w:type="dxa"/>
            <w:shd w:val="clear" w:color="auto" w:fill="F3F6F9"/>
            <w:vAlign w:val="center"/>
          </w:tcPr>
          <w:p w14:paraId="1EAA8390">
            <w:pPr>
              <w:spacing w:after="40"/>
            </w:pPr>
            <w:r>
              <w:rPr>
                <w:sz w:val="17"/>
              </w:rPr>
              <w:t>Design tokens, responsive layout, typography, spacing, borders, and reusable UI states.</w:t>
            </w:r>
          </w:p>
        </w:tc>
      </w:tr>
    </w:tbl>
    <w:p w14:paraId="02C68685">
      <w:pPr>
        <w:spacing w:after="20"/>
      </w:pPr>
    </w:p>
    <w:p w14:paraId="70280B93">
      <w:r>
        <w:t>SDK decision: use github.com/atharvamhaske/typesafe-sdk-go for Jev integration, but isolate it behind a small internal interface because it is an unofficial beta SDK. Pin an exact version or commit, add contract tests against the TypeSafe API, and retain a raw HTTP fallback. For LLM extraction, prefer the official provider Go SDK (for example openai-go with the Responses API and structured outputs); an agent framework is optional and justified only when the worker needs multi-step tool use, retries, or human handoff.</w:t>
      </w:r>
    </w:p>
    <w:p w14:paraId="49AD0B2D">
      <w:pPr>
        <w:pStyle w:val="2"/>
      </w:pPr>
      <w:r>
        <w:t>6 Online Recommendation Pipeline</w:t>
      </w:r>
    </w:p>
    <w:p w14:paraId="0D8FF2A9">
      <w:pPr>
        <w:pStyle w:val="165"/>
      </w:pPr>
      <w:r>
        <w:t>User query</w:t>
      </w:r>
    </w:p>
    <w:p w14:paraId="1DB6A743">
      <w:pPr>
        <w:pStyle w:val="165"/>
      </w:pPr>
      <w:r>
        <w:t xml:space="preserve">  -&gt; Jev preference extraction (one batched request)</w:t>
      </w:r>
    </w:p>
    <w:p w14:paraId="20D57555">
      <w:pPr>
        <w:pStyle w:val="165"/>
      </w:pPr>
      <w:r>
        <w:t xml:space="preserve">  -&gt; query profile: constraints, weights, confidence</w:t>
      </w:r>
    </w:p>
    <w:p w14:paraId="164C62C4">
      <w:pPr>
        <w:pStyle w:val="165"/>
      </w:pPr>
      <w:r>
        <w:t xml:space="preserve">  -&gt; PostgreSQL hard filters</w:t>
      </w:r>
    </w:p>
    <w:p w14:paraId="05B94DBA">
      <w:pPr>
        <w:pStyle w:val="165"/>
      </w:pPr>
      <w:r>
        <w:t xml:space="preserve">  -&gt; weighted ranking over eligible candidates</w:t>
      </w:r>
    </w:p>
    <w:p w14:paraId="57770A7F">
      <w:pPr>
        <w:pStyle w:val="165"/>
      </w:pPr>
      <w:r>
        <w:t xml:space="preserve">  -&gt; top K records + stored external links</w:t>
      </w:r>
    </w:p>
    <w:p w14:paraId="7E545D6F">
      <w:pPr>
        <w:pStyle w:val="165"/>
      </w:pPr>
      <w:r>
        <w:t xml:space="preserve">  -&gt; template-based explanation</w:t>
      </w:r>
    </w:p>
    <w:p w14:paraId="235B699A">
      <w:pPr>
        <w:pStyle w:val="165"/>
      </w:pPr>
      <w:r>
        <w:t xml:space="preserve">  -&gt; API response</w:t>
      </w:r>
    </w:p>
    <w:p w14:paraId="180959CC">
      <w:pPr>
        <w:pStyle w:val="3"/>
      </w:pPr>
      <w:r>
        <w:t>6.1 Query interpretation</w:t>
      </w:r>
    </w:p>
    <w:p w14:paraId="452CDA73">
      <w:r>
        <w:t>Use a stable, batched Jev question bank. Noul questions detect independent yes/no interests; score questions measure preference strength using explicit anchors (0 not mentioned, 1 optional, 2 preferred, 3 important, 4 mandatory); choice questions cover closed, mutually exclusive categories. Read confidence and probability distributions, not only the winning value. Numeric entities such as Rp50k, party size, time, and radius are parsed deterministically. Location is resolved through aliases, geocoding, and candidate matching; Jev is used only when ambiguity remains.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3312"/>
        <w:gridCol w:w="3312"/>
      </w:tblGrid>
      <w:tr w14:paraId="6E417674">
        <w:trPr>
          <w:cantSplit/>
          <w:tblHeader/>
          <w:jc w:val="center"/>
        </w:trPr>
        <w:tc>
          <w:tcPr>
            <w:tcW w:w="1728" w:type="dxa"/>
            <w:shd w:val="clear" w:color="auto" w:fill="20364F"/>
            <w:vAlign w:val="center"/>
          </w:tcPr>
          <w:p w14:paraId="462E5B29">
            <w:r>
              <w:rPr>
                <w:b/>
                <w:color w:val="FFFFFF"/>
                <w:sz w:val="18"/>
              </w:rPr>
              <w:t>Dimension</w:t>
            </w:r>
          </w:p>
        </w:tc>
        <w:tc>
          <w:tcPr>
            <w:tcW w:w="3960" w:type="dxa"/>
            <w:shd w:val="clear" w:color="auto" w:fill="20364F"/>
            <w:vAlign w:val="center"/>
          </w:tcPr>
          <w:p w14:paraId="666DB19D">
            <w:r>
              <w:rPr>
                <w:b/>
                <w:color w:val="FFFFFF"/>
                <w:sz w:val="18"/>
              </w:rPr>
              <w:t>Interpretation</w:t>
            </w:r>
          </w:p>
        </w:tc>
        <w:tc>
          <w:tcPr>
            <w:tcW w:w="3960" w:type="dxa"/>
            <w:shd w:val="clear" w:color="auto" w:fill="20364F"/>
            <w:vAlign w:val="center"/>
          </w:tcPr>
          <w:p w14:paraId="3057FFE1">
            <w:r>
              <w:rPr>
                <w:b/>
                <w:color w:val="FFFFFF"/>
                <w:sz w:val="18"/>
              </w:rPr>
              <w:t>Runtime use</w:t>
            </w:r>
          </w:p>
        </w:tc>
      </w:tr>
      <w:tr w14:paraId="71A1E6AA">
        <w:trPr>
          <w:cantSplit/>
          <w:jc w:val="center"/>
        </w:trPr>
        <w:tc>
          <w:tcPr>
            <w:tcW w:w="1728" w:type="dxa"/>
            <w:vAlign w:val="center"/>
          </w:tcPr>
          <w:p w14:paraId="7F8C5287">
            <w:pPr>
              <w:spacing w:after="40"/>
            </w:pPr>
            <w:r>
              <w:rPr>
                <w:sz w:val="17"/>
              </w:rPr>
              <w:t>Musholla</w:t>
            </w:r>
          </w:p>
        </w:tc>
        <w:tc>
          <w:tcPr>
            <w:tcW w:w="3960" w:type="dxa"/>
            <w:vAlign w:val="center"/>
          </w:tcPr>
          <w:p w14:paraId="6D5E7C2C">
            <w:pPr>
              <w:spacing w:after="40"/>
            </w:pPr>
            <w:r>
              <w:rPr>
                <w:sz w:val="17"/>
              </w:rPr>
              <w:t>importance plus mandatory probability</w:t>
            </w:r>
          </w:p>
        </w:tc>
        <w:tc>
          <w:tcPr>
            <w:tcW w:w="3960" w:type="dxa"/>
            <w:vAlign w:val="center"/>
          </w:tcPr>
          <w:p w14:paraId="16A69DC3">
            <w:pPr>
              <w:spacing w:after="40"/>
            </w:pPr>
            <w:r>
              <w:rPr>
                <w:sz w:val="17"/>
              </w:rPr>
              <w:t>Hard filter above threshold; otherwise bonus</w:t>
            </w:r>
          </w:p>
        </w:tc>
      </w:tr>
      <w:tr w14:paraId="24BCEF8E">
        <w:trPr>
          <w:cantSplit/>
          <w:jc w:val="center"/>
        </w:trPr>
        <w:tc>
          <w:tcPr>
            <w:tcW w:w="1728" w:type="dxa"/>
            <w:shd w:val="clear" w:color="auto" w:fill="F3F6F9"/>
            <w:vAlign w:val="center"/>
          </w:tcPr>
          <w:p w14:paraId="208DDB15">
            <w:pPr>
              <w:spacing w:after="40"/>
            </w:pPr>
            <w:r>
              <w:rPr>
                <w:sz w:val="17"/>
              </w:rPr>
              <w:t>Quietness</w:t>
            </w:r>
          </w:p>
        </w:tc>
        <w:tc>
          <w:tcPr>
            <w:tcW w:w="3960" w:type="dxa"/>
            <w:shd w:val="clear" w:color="auto" w:fill="F3F6F9"/>
            <w:vAlign w:val="center"/>
          </w:tcPr>
          <w:p w14:paraId="4DB9C7E1">
            <w:pPr>
              <w:spacing w:after="40"/>
            </w:pPr>
            <w:r>
              <w:rPr>
                <w:sz w:val="17"/>
              </w:rPr>
              <w:t>importance score</w:t>
            </w:r>
          </w:p>
        </w:tc>
        <w:tc>
          <w:tcPr>
            <w:tcW w:w="3960" w:type="dxa"/>
            <w:shd w:val="clear" w:color="auto" w:fill="F3F6F9"/>
            <w:vAlign w:val="center"/>
          </w:tcPr>
          <w:p w14:paraId="43CE85CB">
            <w:pPr>
              <w:spacing w:after="40"/>
            </w:pPr>
            <w:r>
              <w:rPr>
                <w:sz w:val="17"/>
              </w:rPr>
              <w:t>Weight multiplied by café quietness score</w:t>
            </w:r>
          </w:p>
        </w:tc>
      </w:tr>
      <w:tr w14:paraId="2B74FFE7">
        <w:trPr>
          <w:cantSplit/>
          <w:jc w:val="center"/>
        </w:trPr>
        <w:tc>
          <w:tcPr>
            <w:tcW w:w="1728" w:type="dxa"/>
            <w:vAlign w:val="center"/>
          </w:tcPr>
          <w:p w14:paraId="29D012FB">
            <w:pPr>
              <w:spacing w:after="40"/>
            </w:pPr>
            <w:r>
              <w:rPr>
                <w:sz w:val="17"/>
              </w:rPr>
              <w:t>Minimalist</w:t>
            </w:r>
          </w:p>
        </w:tc>
        <w:tc>
          <w:tcPr>
            <w:tcW w:w="3960" w:type="dxa"/>
            <w:vAlign w:val="center"/>
          </w:tcPr>
          <w:p w14:paraId="706E210B">
            <w:pPr>
              <w:spacing w:after="40"/>
            </w:pPr>
            <w:r>
              <w:rPr>
                <w:sz w:val="17"/>
              </w:rPr>
              <w:t>relevance or importance</w:t>
            </w:r>
          </w:p>
        </w:tc>
        <w:tc>
          <w:tcPr>
            <w:tcW w:w="3960" w:type="dxa"/>
            <w:vAlign w:val="center"/>
          </w:tcPr>
          <w:p w14:paraId="237AA858">
            <w:pPr>
              <w:spacing w:after="40"/>
            </w:pPr>
            <w:r>
              <w:rPr>
                <w:sz w:val="17"/>
              </w:rPr>
              <w:t>Weight multiplied by café style score</w:t>
            </w:r>
          </w:p>
        </w:tc>
      </w:tr>
      <w:tr w14:paraId="6CB9A2C5">
        <w:trPr>
          <w:cantSplit/>
          <w:jc w:val="center"/>
        </w:trPr>
        <w:tc>
          <w:tcPr>
            <w:tcW w:w="1728" w:type="dxa"/>
            <w:shd w:val="clear" w:color="auto" w:fill="F3F6F9"/>
            <w:vAlign w:val="center"/>
          </w:tcPr>
          <w:p w14:paraId="308392E4">
            <w:pPr>
              <w:spacing w:after="40"/>
            </w:pPr>
            <w:r>
              <w:rPr>
                <w:sz w:val="17"/>
              </w:rPr>
              <w:t>Menu interests</w:t>
            </w:r>
          </w:p>
        </w:tc>
        <w:tc>
          <w:tcPr>
            <w:tcW w:w="3960" w:type="dxa"/>
            <w:shd w:val="clear" w:color="auto" w:fill="F3F6F9"/>
            <w:vAlign w:val="center"/>
          </w:tcPr>
          <w:p w14:paraId="1F8ABB9C">
            <w:pPr>
              <w:spacing w:after="40"/>
            </w:pPr>
            <w:r>
              <w:rPr>
                <w:sz w:val="17"/>
              </w:rPr>
              <w:t>independent nouls plus exact item aliases</w:t>
            </w:r>
          </w:p>
        </w:tc>
        <w:tc>
          <w:tcPr>
            <w:tcW w:w="3960" w:type="dxa"/>
            <w:shd w:val="clear" w:color="auto" w:fill="F3F6F9"/>
            <w:vAlign w:val="center"/>
          </w:tcPr>
          <w:p w14:paraId="1F5D8B95">
            <w:pPr>
              <w:spacing w:after="40"/>
            </w:pPr>
            <w:r>
              <w:rPr>
                <w:sz w:val="17"/>
              </w:rPr>
              <w:t>Exact item/category bonus or high-confidence hard filter</w:t>
            </w:r>
          </w:p>
        </w:tc>
      </w:tr>
      <w:tr w14:paraId="3E113208">
        <w:trPr>
          <w:cantSplit/>
          <w:jc w:val="center"/>
        </w:trPr>
        <w:tc>
          <w:tcPr>
            <w:tcW w:w="1728" w:type="dxa"/>
            <w:vAlign w:val="center"/>
          </w:tcPr>
          <w:p w14:paraId="3E58C15C">
            <w:pPr>
              <w:spacing w:after="40"/>
            </w:pPr>
            <w:r>
              <w:rPr>
                <w:sz w:val="17"/>
              </w:rPr>
              <w:t>Budget</w:t>
            </w:r>
          </w:p>
        </w:tc>
        <w:tc>
          <w:tcPr>
            <w:tcW w:w="3960" w:type="dxa"/>
            <w:vAlign w:val="center"/>
          </w:tcPr>
          <w:p w14:paraId="724BE297">
            <w:pPr>
              <w:spacing w:after="40"/>
            </w:pPr>
            <w:r>
              <w:rPr>
                <w:sz w:val="17"/>
              </w:rPr>
              <w:t>numeric extraction</w:t>
            </w:r>
          </w:p>
        </w:tc>
        <w:tc>
          <w:tcPr>
            <w:tcW w:w="3960" w:type="dxa"/>
            <w:vAlign w:val="center"/>
          </w:tcPr>
          <w:p w14:paraId="33E3E9D5">
            <w:pPr>
              <w:spacing w:after="40"/>
            </w:pPr>
            <w:r>
              <w:rPr>
                <w:sz w:val="17"/>
              </w:rPr>
              <w:t>Filter or smooth penalty</w:t>
            </w:r>
          </w:p>
        </w:tc>
      </w:tr>
      <w:tr w14:paraId="69781F64">
        <w:trPr>
          <w:cantSplit/>
          <w:jc w:val="center"/>
        </w:trPr>
        <w:tc>
          <w:tcPr>
            <w:tcW w:w="1728" w:type="dxa"/>
            <w:shd w:val="clear" w:color="auto" w:fill="F3F6F9"/>
            <w:vAlign w:val="center"/>
          </w:tcPr>
          <w:p w14:paraId="7194DF8F">
            <w:pPr>
              <w:spacing w:after="40"/>
            </w:pPr>
            <w:r>
              <w:rPr>
                <w:sz w:val="17"/>
              </w:rPr>
              <w:t>Near me</w:t>
            </w:r>
          </w:p>
        </w:tc>
        <w:tc>
          <w:tcPr>
            <w:tcW w:w="3960" w:type="dxa"/>
            <w:shd w:val="clear" w:color="auto" w:fill="F3F6F9"/>
            <w:vAlign w:val="center"/>
          </w:tcPr>
          <w:p w14:paraId="76584C3D">
            <w:pPr>
              <w:spacing w:after="40"/>
            </w:pPr>
            <w:r>
              <w:rPr>
                <w:sz w:val="17"/>
              </w:rPr>
              <w:t>proximity importance</w:t>
            </w:r>
          </w:p>
        </w:tc>
        <w:tc>
          <w:tcPr>
            <w:tcW w:w="3960" w:type="dxa"/>
            <w:shd w:val="clear" w:color="auto" w:fill="F3F6F9"/>
            <w:vAlign w:val="center"/>
          </w:tcPr>
          <w:p w14:paraId="4AA06593">
            <w:pPr>
              <w:spacing w:after="40"/>
            </w:pPr>
            <w:r>
              <w:rPr>
                <w:sz w:val="17"/>
              </w:rPr>
              <w:t>Distance penalty using PostGIS</w:t>
            </w:r>
          </w:p>
        </w:tc>
      </w:tr>
    </w:tbl>
    <w:p w14:paraId="7F7F670E">
      <w:pPr>
        <w:spacing w:after="20"/>
      </w:pPr>
    </w:p>
    <w:p w14:paraId="55CB45E4">
      <w:pPr>
        <w:pStyle w:val="4"/>
      </w:pPr>
      <w:r>
        <w:t>6.1.1 Preference and catalogue dimensions</w:t>
      </w:r>
    </w:p>
    <w:p w14:paraId="69882934">
      <w:r>
        <w:t>The taxonomy must be broad enough to describe why someone chooses a café. It is not limited to a few trending menu terms. Add dimensions incrementally, but keep their definitions versioned and independently testable.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768942AA">
        <w:trPr>
          <w:cantSplit/>
          <w:tblHeader/>
          <w:jc w:val="center"/>
        </w:trPr>
        <w:tc>
          <w:tcPr>
            <w:tcW w:w="2232" w:type="dxa"/>
            <w:shd w:val="clear" w:color="auto" w:fill="20364F"/>
            <w:vAlign w:val="center"/>
          </w:tcPr>
          <w:p w14:paraId="1DE7B1B8">
            <w:r>
              <w:rPr>
                <w:b/>
                <w:color w:val="FFFFFF"/>
                <w:sz w:val="18"/>
              </w:rPr>
              <w:t>Group</w:t>
            </w:r>
          </w:p>
        </w:tc>
        <w:tc>
          <w:tcPr>
            <w:tcW w:w="7560" w:type="dxa"/>
            <w:shd w:val="clear" w:color="auto" w:fill="20364F"/>
            <w:vAlign w:val="center"/>
          </w:tcPr>
          <w:p w14:paraId="00E7D325">
            <w:r>
              <w:rPr>
                <w:b/>
                <w:color w:val="FFFFFF"/>
                <w:sz w:val="18"/>
              </w:rPr>
              <w:t>Representative dimensions</w:t>
            </w:r>
          </w:p>
        </w:tc>
      </w:tr>
      <w:tr w14:paraId="445FC40E">
        <w:trPr>
          <w:cantSplit/>
          <w:jc w:val="center"/>
        </w:trPr>
        <w:tc>
          <w:tcPr>
            <w:tcW w:w="2232" w:type="dxa"/>
            <w:vAlign w:val="center"/>
          </w:tcPr>
          <w:p w14:paraId="6A3C8003">
            <w:pPr>
              <w:spacing w:after="40"/>
            </w:pPr>
            <w:r>
              <w:rPr>
                <w:sz w:val="17"/>
              </w:rPr>
              <w:t>Location and time</w:t>
            </w:r>
          </w:p>
        </w:tc>
        <w:tc>
          <w:tcPr>
            <w:tcW w:w="7560" w:type="dxa"/>
            <w:vAlign w:val="center"/>
          </w:tcPr>
          <w:p w14:paraId="517C897D">
            <w:pPr>
              <w:spacing w:after="40"/>
            </w:pPr>
            <w:r>
              <w:rPr>
                <w:sz w:val="17"/>
              </w:rPr>
              <w:t>area, travel distance, open now, arrival time, weekday/weekend, expected stay</w:t>
            </w:r>
          </w:p>
        </w:tc>
      </w:tr>
      <w:tr w14:paraId="59BFB5A7">
        <w:trPr>
          <w:cantSplit/>
          <w:jc w:val="center"/>
        </w:trPr>
        <w:tc>
          <w:tcPr>
            <w:tcW w:w="2232" w:type="dxa"/>
            <w:shd w:val="clear" w:color="auto" w:fill="F3F6F9"/>
            <w:vAlign w:val="center"/>
          </w:tcPr>
          <w:p w14:paraId="548CFD42">
            <w:pPr>
              <w:spacing w:after="40"/>
            </w:pPr>
            <w:r>
              <w:rPr>
                <w:sz w:val="17"/>
              </w:rPr>
              <w:t>Budget</w:t>
            </w:r>
          </w:p>
        </w:tc>
        <w:tc>
          <w:tcPr>
            <w:tcW w:w="7560" w:type="dxa"/>
            <w:shd w:val="clear" w:color="auto" w:fill="F3F6F9"/>
            <w:vAlign w:val="center"/>
          </w:tcPr>
          <w:p w14:paraId="32BA3DBE">
            <w:pPr>
              <w:spacing w:after="40"/>
            </w:pPr>
            <w:r>
              <w:rPr>
                <w:sz w:val="17"/>
              </w:rPr>
              <w:t>drink budget, meal budget, minimum purchase, price band</w:t>
            </w:r>
          </w:p>
        </w:tc>
      </w:tr>
      <w:tr w14:paraId="3754A448">
        <w:trPr>
          <w:cantSplit/>
          <w:jc w:val="center"/>
        </w:trPr>
        <w:tc>
          <w:tcPr>
            <w:tcW w:w="2232" w:type="dxa"/>
            <w:vAlign w:val="center"/>
          </w:tcPr>
          <w:p w14:paraId="7407CB0F">
            <w:pPr>
              <w:spacing w:after="40"/>
            </w:pPr>
            <w:r>
              <w:rPr>
                <w:sz w:val="17"/>
              </w:rPr>
              <w:t>Facilities</w:t>
            </w:r>
          </w:p>
        </w:tc>
        <w:tc>
          <w:tcPr>
            <w:tcW w:w="7560" w:type="dxa"/>
            <w:vAlign w:val="center"/>
          </w:tcPr>
          <w:p w14:paraId="3A195835">
            <w:pPr>
              <w:spacing w:after="40"/>
              <w:rPr>
                <w:rFonts w:hint="default"/>
                <w:lang w:val="en-US"/>
              </w:rPr>
            </w:pPr>
            <w:r>
              <w:rPr>
                <w:sz w:val="17"/>
              </w:rPr>
              <w:t>musholla on-site/nearby, toilet, Wi-Fi, outlet density, motorcycle/car parking, accessibility, AC, indoor/outdoor, smoking zone</w:t>
            </w:r>
            <w:r>
              <w:rPr>
                <w:rFonts w:hint="default"/>
                <w:sz w:val="17"/>
                <w:lang w:val="en-US"/>
              </w:rPr>
              <w:t>, baby-friendly</w:t>
            </w:r>
          </w:p>
        </w:tc>
      </w:tr>
      <w:tr w14:paraId="50AAF282">
        <w:trPr>
          <w:cantSplit/>
          <w:jc w:val="center"/>
        </w:trPr>
        <w:tc>
          <w:tcPr>
            <w:tcW w:w="2232" w:type="dxa"/>
            <w:shd w:val="clear" w:color="auto" w:fill="F3F6F9"/>
            <w:vAlign w:val="center"/>
          </w:tcPr>
          <w:p w14:paraId="785240A7">
            <w:pPr>
              <w:spacing w:after="40"/>
            </w:pPr>
            <w:r>
              <w:rPr>
                <w:sz w:val="17"/>
              </w:rPr>
              <w:t>Work and study</w:t>
            </w:r>
          </w:p>
        </w:tc>
        <w:tc>
          <w:tcPr>
            <w:tcW w:w="7560" w:type="dxa"/>
            <w:shd w:val="clear" w:color="auto" w:fill="F3F6F9"/>
            <w:vAlign w:val="center"/>
          </w:tcPr>
          <w:p w14:paraId="172237DD">
            <w:pPr>
              <w:spacing w:after="40"/>
            </w:pPr>
            <w:r>
              <w:rPr>
                <w:sz w:val="17"/>
              </w:rPr>
              <w:t>quietness by time, crowd level, table size, seating comfort, lighting, laptop policy, long-stay friendliness, calls, meetings</w:t>
            </w:r>
          </w:p>
        </w:tc>
      </w:tr>
      <w:tr w14:paraId="6951D58B">
        <w:trPr>
          <w:cantSplit/>
          <w:jc w:val="center"/>
        </w:trPr>
        <w:tc>
          <w:tcPr>
            <w:tcW w:w="2232" w:type="dxa"/>
            <w:vAlign w:val="center"/>
          </w:tcPr>
          <w:p w14:paraId="6C4E07CF">
            <w:pPr>
              <w:spacing w:after="40"/>
            </w:pPr>
            <w:r>
              <w:rPr>
                <w:sz w:val="17"/>
              </w:rPr>
              <w:t>Visit purpose</w:t>
            </w:r>
          </w:p>
        </w:tc>
        <w:tc>
          <w:tcPr>
            <w:tcW w:w="7560" w:type="dxa"/>
            <w:vAlign w:val="center"/>
          </w:tcPr>
          <w:p w14:paraId="719A692C">
            <w:pPr>
              <w:spacing w:after="40"/>
            </w:pPr>
            <w:r>
              <w:rPr>
                <w:sz w:val="17"/>
              </w:rPr>
              <w:t>focused work, casual work, study, meeting, social, date, solo visit</w:t>
            </w:r>
          </w:p>
        </w:tc>
      </w:tr>
      <w:tr w14:paraId="2772C3C0">
        <w:trPr>
          <w:cantSplit/>
          <w:jc w:val="center"/>
        </w:trPr>
        <w:tc>
          <w:tcPr>
            <w:tcW w:w="2232" w:type="dxa"/>
            <w:shd w:val="clear" w:color="auto" w:fill="F3F6F9"/>
            <w:vAlign w:val="center"/>
          </w:tcPr>
          <w:p w14:paraId="2680EDD1">
            <w:pPr>
              <w:spacing w:after="40"/>
            </w:pPr>
            <w:r>
              <w:rPr>
                <w:sz w:val="17"/>
              </w:rPr>
              <w:t>Ambience</w:t>
            </w:r>
          </w:p>
        </w:tc>
        <w:tc>
          <w:tcPr>
            <w:tcW w:w="7560" w:type="dxa"/>
            <w:shd w:val="clear" w:color="auto" w:fill="F3F6F9"/>
            <w:vAlign w:val="center"/>
          </w:tcPr>
          <w:p w14:paraId="2DD46916">
            <w:pPr>
              <w:spacing w:after="40"/>
            </w:pPr>
            <w:r>
              <w:rPr>
                <w:sz w:val="17"/>
              </w:rPr>
              <w:t>minimalist, cozy, industrial, natural, luxury, vintage, Japanese/Korean influence, photogenic, garden/view</w:t>
            </w:r>
          </w:p>
        </w:tc>
      </w:tr>
      <w:tr w14:paraId="169E954F">
        <w:trPr>
          <w:cantSplit/>
          <w:jc w:val="center"/>
        </w:trPr>
        <w:tc>
          <w:tcPr>
            <w:tcW w:w="2232" w:type="dxa"/>
            <w:vAlign w:val="center"/>
          </w:tcPr>
          <w:p w14:paraId="174B05B6">
            <w:pPr>
              <w:spacing w:after="40"/>
            </w:pPr>
            <w:r>
              <w:rPr>
                <w:sz w:val="17"/>
              </w:rPr>
              <w:t>Coffee</w:t>
            </w:r>
          </w:p>
        </w:tc>
        <w:tc>
          <w:tcPr>
            <w:tcW w:w="7560" w:type="dxa"/>
            <w:vAlign w:val="center"/>
          </w:tcPr>
          <w:p w14:paraId="488BF5EB">
            <w:pPr>
              <w:spacing w:after="40"/>
            </w:pPr>
            <w:r>
              <w:rPr>
                <w:sz w:val="17"/>
              </w:rPr>
              <w:t>espresso, milk-based, manual brew, specialty beans, decaf, signature coffee</w:t>
            </w:r>
          </w:p>
        </w:tc>
      </w:tr>
      <w:tr w14:paraId="5C84675C">
        <w:trPr>
          <w:cantSplit/>
          <w:jc w:val="center"/>
        </w:trPr>
        <w:tc>
          <w:tcPr>
            <w:tcW w:w="2232" w:type="dxa"/>
            <w:shd w:val="clear" w:color="auto" w:fill="F3F6F9"/>
            <w:vAlign w:val="center"/>
          </w:tcPr>
          <w:p w14:paraId="3516B797">
            <w:pPr>
              <w:spacing w:after="40"/>
            </w:pPr>
            <w:r>
              <w:rPr>
                <w:sz w:val="17"/>
              </w:rPr>
              <w:t>Tea and non-coffee</w:t>
            </w:r>
          </w:p>
        </w:tc>
        <w:tc>
          <w:tcPr>
            <w:tcW w:w="7560" w:type="dxa"/>
            <w:shd w:val="clear" w:color="auto" w:fill="F3F6F9"/>
            <w:vAlign w:val="center"/>
          </w:tcPr>
          <w:p w14:paraId="7829153F">
            <w:pPr>
              <w:spacing w:after="40"/>
            </w:pPr>
            <w:r>
              <w:rPr>
                <w:sz w:val="17"/>
              </w:rPr>
              <w:t>matcha, hojicha, tea, chocolate, fruit drinks, soda/tonic, smoothies</w:t>
            </w:r>
          </w:p>
        </w:tc>
      </w:tr>
      <w:tr w14:paraId="3DC4C114">
        <w:trPr>
          <w:cantSplit/>
          <w:jc w:val="center"/>
        </w:trPr>
        <w:tc>
          <w:tcPr>
            <w:tcW w:w="2232" w:type="dxa"/>
            <w:vAlign w:val="center"/>
          </w:tcPr>
          <w:p w14:paraId="6DD384F9">
            <w:pPr>
              <w:spacing w:after="40"/>
            </w:pPr>
            <w:r>
              <w:rPr>
                <w:sz w:val="17"/>
              </w:rPr>
              <w:t>Specialty drinks</w:t>
            </w:r>
          </w:p>
        </w:tc>
        <w:tc>
          <w:tcPr>
            <w:tcW w:w="7560" w:type="dxa"/>
            <w:vAlign w:val="center"/>
          </w:tcPr>
          <w:p w14:paraId="5F9528F7">
            <w:pPr>
              <w:spacing w:after="40"/>
            </w:pPr>
            <w:r>
              <w:rPr>
                <w:sz w:val="17"/>
              </w:rPr>
              <w:t>Mont Blanc/cream-top, coffee mocktails, non-coffee mocktails, seasonal drinks</w:t>
            </w:r>
          </w:p>
        </w:tc>
      </w:tr>
      <w:tr w14:paraId="71656EEB">
        <w:trPr>
          <w:cantSplit/>
          <w:jc w:val="center"/>
        </w:trPr>
        <w:tc>
          <w:tcPr>
            <w:tcW w:w="2232" w:type="dxa"/>
            <w:shd w:val="clear" w:color="auto" w:fill="F3F6F9"/>
            <w:vAlign w:val="center"/>
          </w:tcPr>
          <w:p w14:paraId="5A4BAA51">
            <w:pPr>
              <w:spacing w:after="40"/>
            </w:pPr>
            <w:r>
              <w:rPr>
                <w:sz w:val="17"/>
              </w:rPr>
              <w:t>Food</w:t>
            </w:r>
          </w:p>
        </w:tc>
        <w:tc>
          <w:tcPr>
            <w:tcW w:w="7560" w:type="dxa"/>
            <w:shd w:val="clear" w:color="auto" w:fill="F3F6F9"/>
            <w:vAlign w:val="center"/>
          </w:tcPr>
          <w:p w14:paraId="6C9E7419">
            <w:pPr>
              <w:spacing w:after="40"/>
            </w:pPr>
            <w:r>
              <w:rPr>
                <w:sz w:val="17"/>
              </w:rPr>
              <w:t>pastries, desserts, breakfast/brunch, snacks, rice/noodles, pasta, proper meals, vegetarian/vegan, halal evidence</w:t>
            </w:r>
          </w:p>
        </w:tc>
      </w:tr>
      <w:tr w14:paraId="5E89291A">
        <w:trPr>
          <w:cantSplit/>
          <w:jc w:val="center"/>
        </w:trPr>
        <w:tc>
          <w:tcPr>
            <w:tcW w:w="2232" w:type="dxa"/>
            <w:vAlign w:val="center"/>
          </w:tcPr>
          <w:p w14:paraId="5BE3CCF0">
            <w:pPr>
              <w:spacing w:after="40"/>
            </w:pPr>
            <w:r>
              <w:rPr>
                <w:sz w:val="17"/>
              </w:rPr>
              <w:t>Policies</w:t>
            </w:r>
          </w:p>
        </w:tc>
        <w:tc>
          <w:tcPr>
            <w:tcW w:w="7560" w:type="dxa"/>
            <w:vAlign w:val="center"/>
          </w:tcPr>
          <w:p w14:paraId="46E72C68">
            <w:pPr>
              <w:spacing w:after="40"/>
            </w:pPr>
            <w:r>
              <w:rPr>
                <w:sz w:val="17"/>
              </w:rPr>
              <w:t>reservation, time limit, laptop restrictions, pets, minimum order</w:t>
            </w:r>
          </w:p>
        </w:tc>
      </w:tr>
      <w:tr w14:paraId="42309437">
        <w:trPr>
          <w:cantSplit/>
          <w:jc w:val="center"/>
        </w:trPr>
        <w:tc>
          <w:tcPr>
            <w:tcW w:w="2232" w:type="dxa"/>
            <w:vAlign w:val="center"/>
          </w:tcPr>
          <w:p w14:paraId="67DDA3A8">
            <w:pPr>
              <w:spacing w:after="40"/>
              <w:rPr>
                <w:rFonts w:hint="default"/>
                <w:sz w:val="17"/>
                <w:lang w:val="en-US"/>
              </w:rPr>
            </w:pPr>
            <w:r>
              <w:rPr>
                <w:rFonts w:hint="default"/>
                <w:sz w:val="17"/>
                <w:lang w:val="en-US"/>
              </w:rPr>
              <w:t>Opening hours</w:t>
            </w:r>
          </w:p>
        </w:tc>
        <w:tc>
          <w:tcPr>
            <w:tcW w:w="7560" w:type="dxa"/>
            <w:vAlign w:val="center"/>
          </w:tcPr>
          <w:p w14:paraId="41AA2049">
            <w:pPr>
              <w:spacing w:after="40"/>
              <w:rPr>
                <w:rFonts w:hint="default"/>
                <w:sz w:val="17"/>
                <w:lang w:val="en-US"/>
              </w:rPr>
            </w:pPr>
            <w:r>
              <w:rPr>
                <w:rFonts w:hint="default"/>
                <w:sz w:val="17"/>
                <w:lang w:val="en-US"/>
              </w:rPr>
              <w:t>24h, 12h?, 08 am - 10 pm?, etc</w:t>
            </w:r>
          </w:p>
        </w:tc>
      </w:tr>
    </w:tbl>
    <w:p w14:paraId="2B388EB1">
      <w:pPr>
        <w:spacing w:after="20"/>
      </w:pPr>
    </w:p>
    <w:p w14:paraId="3088E7B6">
      <w:pPr>
        <w:pStyle w:val="4"/>
      </w:pPr>
      <w:r>
        <w:t>6.1.2 Confidence gating</w:t>
      </w:r>
    </w:p>
    <w:p w14:paraId="7BC00D8F">
      <w:pPr>
        <w:pStyle w:val="24"/>
      </w:pPr>
      <w:r>
        <w:t>High preference strength plus high interpretation confidence may create a hard filter.</w:t>
      </w:r>
    </w:p>
    <w:p w14:paraId="27A475C7">
      <w:pPr>
        <w:pStyle w:val="24"/>
      </w:pPr>
      <w:r>
        <w:t>High strength plus moderate confidence becomes an editable confirmation chip; it must not silently exclude cafés.</w:t>
      </w:r>
    </w:p>
    <w:p w14:paraId="14ADA3DA">
      <w:pPr>
        <w:pStyle w:val="24"/>
      </w:pPr>
      <w:r>
        <w:t>Low-confidence interpretation remains a soft preference or is omitted from filtering.</w:t>
      </w:r>
    </w:p>
    <w:p w14:paraId="28A3185C">
      <w:pPr>
        <w:pStyle w:val="24"/>
      </w:pPr>
      <w:r>
        <w:t>User preference importance and café property strength are separate values and are combined only in ranking code.</w:t>
      </w:r>
    </w:p>
    <w:p w14:paraId="3924200E">
      <w:pPr>
        <w:pStyle w:val="3"/>
      </w:pPr>
      <w:r>
        <w:t>6.2 Ranking</w:t>
      </w:r>
    </w:p>
    <w:p w14:paraId="55555BAC">
      <w:pPr>
        <w:keepNext/>
      </w:pPr>
      <w:r>
        <w:t>A score is calculated only after mandatory constraints are satisfied. Subjective café property strength and user preference importance are different quantities; they are multiplied, not compared by distance.</w:t>
      </w:r>
    </w:p>
    <w:p w14:paraId="09EEE373">
      <w:pPr>
        <w:pStyle w:val="165"/>
      </w:pPr>
      <w:r>
        <w:t>fuzzy_fit = sum(user_weight[d] * cafe_score[d] * evidence_confidence[d])</w:t>
      </w:r>
    </w:p>
    <w:p w14:paraId="23060490">
      <w:pPr>
        <w:pStyle w:val="165"/>
      </w:pPr>
      <w:r>
        <w:t>final_score = 0.55*fuzzy_fit + 0.15*facility_menu_fit</w:t>
      </w:r>
    </w:p>
    <w:p w14:paraId="1F9154DB">
      <w:pPr>
        <w:pStyle w:val="165"/>
      </w:pPr>
      <w:r>
        <w:t xml:space="preserve">            + 0.15*distance_fit + 0.10*budget_fit + 0.05*freshness_fit</w:t>
      </w:r>
    </w:p>
    <w:p w14:paraId="06CA3535">
      <w:pPr>
        <w:pStyle w:val="165"/>
      </w:pPr>
      <w:r>
        <w:t>result_confidence = weighted_evidence_coverage * interpretation_confidence</w:t>
      </w:r>
    </w:p>
    <w:p w14:paraId="2B823344">
      <w:r>
        <w:t>Rank by confidence-adjusted relevance, not confidence alone. Pure confidence ranking would promote a well-documented but poor match over a better café with slightly weaker evidence. Return match_score and result_confidence separately, use confidence as a multiplier, threshold, and tie-breaker, and default to 15 results with a validated range of 10 to 20. Log score components and tune them from clicks, saves, “not relevant” feedback, and controlled offline test queries.</w:t>
      </w:r>
    </w:p>
    <w:p w14:paraId="2F0ADEA4">
      <w:pPr>
        <w:pStyle w:val="3"/>
      </w:pPr>
      <w:r>
        <w:t>6.3 Live recommendation interaction</w:t>
      </w:r>
    </w:p>
    <w:p w14:paraId="3724D828">
      <w:r>
        <w:t>The core demonstration is that recommendations react while the user refines one continuously edited search message. This is not a multi-turn chat: each request contains the complete current text and replaces the previous interpretation. The interface should not wait for submit. After a short pause in typing, it sends the current value, updates the interpreted requirement chips, and replaces the ranked list when the newest response arrives.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10F17682">
        <w:trPr>
          <w:cantSplit/>
          <w:tblHeader/>
          <w:jc w:val="center"/>
        </w:trPr>
        <w:tc>
          <w:tcPr>
            <w:tcW w:w="1944" w:type="dxa"/>
            <w:shd w:val="clear" w:color="auto" w:fill="20364F"/>
            <w:vAlign w:val="center"/>
          </w:tcPr>
          <w:p w14:paraId="0731C842">
            <w:r>
              <w:rPr>
                <w:b/>
                <w:color w:val="FFFFFF"/>
                <w:sz w:val="18"/>
              </w:rPr>
              <w:t>Behavior</w:t>
            </w:r>
          </w:p>
        </w:tc>
        <w:tc>
          <w:tcPr>
            <w:tcW w:w="7704" w:type="dxa"/>
            <w:shd w:val="clear" w:color="auto" w:fill="20364F"/>
            <w:vAlign w:val="center"/>
          </w:tcPr>
          <w:p w14:paraId="70F824A8">
            <w:r>
              <w:rPr>
                <w:b/>
                <w:color w:val="FFFFFF"/>
                <w:sz w:val="18"/>
              </w:rPr>
              <w:t>Requirement</w:t>
            </w:r>
          </w:p>
        </w:tc>
      </w:tr>
      <w:tr w14:paraId="005EAD40">
        <w:trPr>
          <w:cantSplit/>
          <w:jc w:val="center"/>
        </w:trPr>
        <w:tc>
          <w:tcPr>
            <w:tcW w:w="1944" w:type="dxa"/>
            <w:vAlign w:val="center"/>
          </w:tcPr>
          <w:p w14:paraId="51183B9D">
            <w:pPr>
              <w:spacing w:after="40"/>
            </w:pPr>
            <w:r>
              <w:rPr>
                <w:sz w:val="17"/>
              </w:rPr>
              <w:t>Debounce</w:t>
            </w:r>
          </w:p>
        </w:tc>
        <w:tc>
          <w:tcPr>
            <w:tcW w:w="7704" w:type="dxa"/>
            <w:vAlign w:val="center"/>
          </w:tcPr>
          <w:p w14:paraId="012338E8">
            <w:pPr>
              <w:spacing w:after="40"/>
            </w:pPr>
            <w:r>
              <w:rPr>
                <w:sz w:val="17"/>
              </w:rPr>
              <w:t>Start with 300 ms after the last text change; tune between 250 and 500 ms from load tests and perceived responsiveness.</w:t>
            </w:r>
          </w:p>
        </w:tc>
      </w:tr>
      <w:tr w14:paraId="6BCA1B6D">
        <w:trPr>
          <w:cantSplit/>
          <w:jc w:val="center"/>
        </w:trPr>
        <w:tc>
          <w:tcPr>
            <w:tcW w:w="1944" w:type="dxa"/>
            <w:shd w:val="clear" w:color="auto" w:fill="F3F6F9"/>
            <w:vAlign w:val="center"/>
          </w:tcPr>
          <w:p w14:paraId="43D6FA99">
            <w:pPr>
              <w:spacing w:after="40"/>
            </w:pPr>
            <w:r>
              <w:rPr>
                <w:sz w:val="17"/>
              </w:rPr>
              <w:t>Minimum input</w:t>
            </w:r>
          </w:p>
        </w:tc>
        <w:tc>
          <w:tcPr>
            <w:tcW w:w="7704" w:type="dxa"/>
            <w:shd w:val="clear" w:color="auto" w:fill="F3F6F9"/>
            <w:vAlign w:val="center"/>
          </w:tcPr>
          <w:p w14:paraId="075BC1EF">
            <w:pPr>
              <w:spacing w:after="40"/>
            </w:pPr>
            <w:r>
              <w:rPr>
                <w:sz w:val="17"/>
              </w:rPr>
              <w:t>Do not query for empty or meaningless input; retain the onboarding state until enough intent exists.</w:t>
            </w:r>
          </w:p>
        </w:tc>
      </w:tr>
      <w:tr w14:paraId="43E6EA38">
        <w:trPr>
          <w:cantSplit/>
          <w:jc w:val="center"/>
        </w:trPr>
        <w:tc>
          <w:tcPr>
            <w:tcW w:w="1944" w:type="dxa"/>
            <w:vAlign w:val="center"/>
          </w:tcPr>
          <w:p w14:paraId="769F4F1B">
            <w:pPr>
              <w:spacing w:after="40"/>
            </w:pPr>
            <w:r>
              <w:rPr>
                <w:sz w:val="17"/>
              </w:rPr>
              <w:t>Stale requests</w:t>
            </w:r>
          </w:p>
        </w:tc>
        <w:tc>
          <w:tcPr>
            <w:tcW w:w="7704" w:type="dxa"/>
            <w:vAlign w:val="center"/>
          </w:tcPr>
          <w:p w14:paraId="0295CCF0">
            <w:pPr>
              <w:spacing w:after="40"/>
            </w:pPr>
            <w:r>
              <w:rPr>
                <w:sz w:val="17"/>
              </w:rPr>
              <w:t>Cancel the previous HTTP request with AbortController and also compare request sequence IDs before applying results.</w:t>
            </w:r>
          </w:p>
        </w:tc>
      </w:tr>
      <w:tr w14:paraId="2DF9AE5F">
        <w:trPr>
          <w:cantSplit/>
          <w:jc w:val="center"/>
        </w:trPr>
        <w:tc>
          <w:tcPr>
            <w:tcW w:w="1944" w:type="dxa"/>
            <w:shd w:val="clear" w:color="auto" w:fill="F3F6F9"/>
            <w:vAlign w:val="center"/>
          </w:tcPr>
          <w:p w14:paraId="6CB1E200">
            <w:pPr>
              <w:spacing w:after="40"/>
            </w:pPr>
            <w:r>
              <w:rPr>
                <w:sz w:val="17"/>
              </w:rPr>
              <w:t>Stable rendering</w:t>
            </w:r>
          </w:p>
        </w:tc>
        <w:tc>
          <w:tcPr>
            <w:tcW w:w="7704" w:type="dxa"/>
            <w:shd w:val="clear" w:color="auto" w:fill="F3F6F9"/>
            <w:vAlign w:val="center"/>
          </w:tcPr>
          <w:p w14:paraId="40D62C46">
            <w:pPr>
              <w:spacing w:after="40"/>
            </w:pPr>
            <w:r>
              <w:rPr>
                <w:sz w:val="17"/>
              </w:rPr>
              <w:t>Keep the previous valid list visible while the next request is running; show a subtle updating indicator instead of clearing the panel.</w:t>
            </w:r>
          </w:p>
        </w:tc>
      </w:tr>
      <w:tr w14:paraId="6E718176">
        <w:trPr>
          <w:cantSplit/>
          <w:jc w:val="center"/>
        </w:trPr>
        <w:tc>
          <w:tcPr>
            <w:tcW w:w="1944" w:type="dxa"/>
            <w:vAlign w:val="center"/>
          </w:tcPr>
          <w:p w14:paraId="01220BA5">
            <w:pPr>
              <w:spacing w:after="40"/>
            </w:pPr>
            <w:r>
              <w:rPr>
                <w:sz w:val="17"/>
              </w:rPr>
              <w:t>Change feedback</w:t>
            </w:r>
          </w:p>
        </w:tc>
        <w:tc>
          <w:tcPr>
            <w:tcW w:w="7704" w:type="dxa"/>
            <w:vAlign w:val="center"/>
          </w:tcPr>
          <w:p w14:paraId="081D83BA">
            <w:pPr>
              <w:spacing w:after="40"/>
            </w:pPr>
            <w:r>
              <w:rPr>
                <w:sz w:val="17"/>
              </w:rPr>
              <w:t>Briefly highlight requirement chips and recommendation cards whose status or rank changed.</w:t>
            </w:r>
          </w:p>
        </w:tc>
      </w:tr>
      <w:tr w14:paraId="474DB4EC">
        <w:trPr>
          <w:cantSplit/>
          <w:jc w:val="center"/>
        </w:trPr>
        <w:tc>
          <w:tcPr>
            <w:tcW w:w="1944" w:type="dxa"/>
            <w:shd w:val="clear" w:color="auto" w:fill="F3F6F9"/>
            <w:vAlign w:val="center"/>
          </w:tcPr>
          <w:p w14:paraId="77DB9CD2">
            <w:pPr>
              <w:spacing w:after="40"/>
            </w:pPr>
            <w:r>
              <w:rPr>
                <w:sz w:val="17"/>
              </w:rPr>
              <w:t>Errors</w:t>
            </w:r>
          </w:p>
        </w:tc>
        <w:tc>
          <w:tcPr>
            <w:tcW w:w="7704" w:type="dxa"/>
            <w:shd w:val="clear" w:color="auto" w:fill="F3F6F9"/>
            <w:vAlign w:val="center"/>
          </w:tcPr>
          <w:p w14:paraId="030F9941">
            <w:pPr>
              <w:spacing w:after="40"/>
            </w:pPr>
            <w:r>
              <w:rPr>
                <w:sz w:val="17"/>
              </w:rPr>
              <w:t>Keep the last valid results, show a non-blocking retry state, and never turn provider failure into an empty recommendation list.</w:t>
            </w:r>
          </w:p>
        </w:tc>
      </w:tr>
      <w:tr w14:paraId="2F03E7A4">
        <w:trPr>
          <w:cantSplit/>
          <w:jc w:val="center"/>
        </w:trPr>
        <w:tc>
          <w:tcPr>
            <w:tcW w:w="1944" w:type="dxa"/>
            <w:vAlign w:val="center"/>
          </w:tcPr>
          <w:p w14:paraId="0B808DCF">
            <w:pPr>
              <w:spacing w:after="40"/>
            </w:pPr>
            <w:r>
              <w:rPr>
                <w:sz w:val="17"/>
              </w:rPr>
              <w:t>Analytics</w:t>
            </w:r>
          </w:p>
        </w:tc>
        <w:tc>
          <w:tcPr>
            <w:tcW w:w="7704" w:type="dxa"/>
            <w:vAlign w:val="center"/>
          </w:tcPr>
          <w:p w14:paraId="3208C74A">
            <w:pPr>
              <w:spacing w:after="40"/>
            </w:pPr>
            <w:r>
              <w:rPr>
                <w:sz w:val="17"/>
              </w:rPr>
              <w:t>Record query revision, debounce-to-response time, changed constraints, result-rank movement, clicks, and saves without logging precise location by default.</w:t>
            </w:r>
          </w:p>
        </w:tc>
      </w:tr>
    </w:tbl>
    <w:p w14:paraId="3C64785A">
      <w:pPr>
        <w:spacing w:after="20"/>
      </w:pPr>
    </w:p>
    <w:p w14:paraId="079D6763">
      <w:r>
        <w:t>The system should feel live without being unstable. Recommendations update only from the latest complete response, and the UI should avoid excessive motion or card reshuffling while the user is actively typing.</w:t>
      </w:r>
    </w:p>
    <w:p w14:paraId="2967AB38">
      <w:pPr>
        <w:pStyle w:val="3"/>
      </w:pPr>
      <w:r>
        <w:t>6.4 Responsive application layout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20A5417E">
        <w:trPr>
          <w:cantSplit/>
          <w:tblHeader/>
          <w:jc w:val="center"/>
        </w:trPr>
        <w:tc>
          <w:tcPr>
            <w:tcW w:w="2088" w:type="dxa"/>
            <w:shd w:val="clear" w:color="auto" w:fill="20364F"/>
            <w:vAlign w:val="center"/>
          </w:tcPr>
          <w:p w14:paraId="41274A54">
            <w:r>
              <w:rPr>
                <w:b/>
                <w:color w:val="FFFFFF"/>
                <w:sz w:val="18"/>
              </w:rPr>
              <w:t>Viewport</w:t>
            </w:r>
          </w:p>
        </w:tc>
        <w:tc>
          <w:tcPr>
            <w:tcW w:w="7560" w:type="dxa"/>
            <w:shd w:val="clear" w:color="auto" w:fill="20364F"/>
            <w:vAlign w:val="center"/>
          </w:tcPr>
          <w:p w14:paraId="47669187">
            <w:r>
              <w:rPr>
                <w:b/>
                <w:color w:val="FFFFFF"/>
                <w:sz w:val="18"/>
              </w:rPr>
              <w:t>Layout behavior</w:t>
            </w:r>
          </w:p>
        </w:tc>
      </w:tr>
      <w:tr w14:paraId="37EB5B68">
        <w:trPr>
          <w:cantSplit/>
          <w:jc w:val="center"/>
        </w:trPr>
        <w:tc>
          <w:tcPr>
            <w:tcW w:w="2088" w:type="dxa"/>
            <w:vAlign w:val="center"/>
          </w:tcPr>
          <w:p w14:paraId="30C9AC2C">
            <w:pPr>
              <w:spacing w:after="40"/>
            </w:pPr>
            <w:r>
              <w:rPr>
                <w:sz w:val="17"/>
              </w:rPr>
              <w:t>Desktop and wide tablet</w:t>
            </w:r>
          </w:p>
        </w:tc>
        <w:tc>
          <w:tcPr>
            <w:tcW w:w="7560" w:type="dxa"/>
            <w:vAlign w:val="center"/>
          </w:tcPr>
          <w:p w14:paraId="2AEE52F6">
            <w:pPr>
              <w:spacing w:after="40"/>
            </w:pPr>
            <w:r>
              <w:rPr>
                <w:sz w:val="17"/>
              </w:rPr>
              <w:t>Use a side-by-side workspace. Place the query editor and requirement interpretation panel on the left at roughly 38 to 42 percent width, and the recommendation list or map on the right at roughly 58 to 62 percent. Keep both panels independently scrollable where needed.</w:t>
            </w:r>
          </w:p>
        </w:tc>
      </w:tr>
      <w:tr w14:paraId="2A419E6C">
        <w:trPr>
          <w:cantSplit/>
          <w:jc w:val="center"/>
        </w:trPr>
        <w:tc>
          <w:tcPr>
            <w:tcW w:w="2088" w:type="dxa"/>
            <w:shd w:val="clear" w:color="auto" w:fill="F3F6F9"/>
            <w:vAlign w:val="center"/>
          </w:tcPr>
          <w:p w14:paraId="11EDE696">
            <w:pPr>
              <w:spacing w:after="40"/>
            </w:pPr>
            <w:r>
              <w:rPr>
                <w:sz w:val="17"/>
              </w:rPr>
              <w:t>Mobile</w:t>
            </w:r>
          </w:p>
        </w:tc>
        <w:tc>
          <w:tcPr>
            <w:tcW w:w="7560" w:type="dxa"/>
            <w:shd w:val="clear" w:color="auto" w:fill="F3F6F9"/>
            <w:vAlign w:val="center"/>
          </w:tcPr>
          <w:p w14:paraId="483524F1">
            <w:pPr>
              <w:spacing w:after="40"/>
            </w:pPr>
            <w:r>
              <w:rPr>
                <w:sz w:val="17"/>
              </w:rPr>
              <w:t>Place recommendations at the top so rank changes remain visible. Keep the single query editor anchored at the bottom above the software keyboard, with active requirement chips visible near it.</w:t>
            </w:r>
          </w:p>
        </w:tc>
      </w:tr>
      <w:tr w14:paraId="73E38EBB">
        <w:trPr>
          <w:cantSplit/>
          <w:jc w:val="center"/>
        </w:trPr>
        <w:tc>
          <w:tcPr>
            <w:tcW w:w="2088" w:type="dxa"/>
            <w:vAlign w:val="center"/>
          </w:tcPr>
          <w:p w14:paraId="0536BDA0">
            <w:pPr>
              <w:spacing w:after="40"/>
            </w:pPr>
            <w:r>
              <w:rPr>
                <w:sz w:val="17"/>
              </w:rPr>
              <w:t>Keyboard open</w:t>
            </w:r>
          </w:p>
        </w:tc>
        <w:tc>
          <w:tcPr>
            <w:tcW w:w="7560" w:type="dxa"/>
            <w:vAlign w:val="center"/>
          </w:tcPr>
          <w:p w14:paraId="219D0B77">
            <w:pPr>
              <w:spacing w:after="40"/>
            </w:pPr>
            <w:r>
              <w:rPr>
                <w:sz w:val="17"/>
              </w:rPr>
              <w:t>Use dynamic viewport units and safe-area insets. Resize the query region rather than allowing the keyboard to cover the editor or the top recommendation cards.</w:t>
            </w:r>
          </w:p>
        </w:tc>
      </w:tr>
      <w:tr w14:paraId="6A73E43A">
        <w:trPr>
          <w:cantSplit/>
          <w:jc w:val="center"/>
        </w:trPr>
        <w:tc>
          <w:tcPr>
            <w:tcW w:w="2088" w:type="dxa"/>
            <w:shd w:val="clear" w:color="auto" w:fill="F3F6F9"/>
            <w:vAlign w:val="center"/>
          </w:tcPr>
          <w:p w14:paraId="39EA9DB7">
            <w:pPr>
              <w:spacing w:after="40"/>
            </w:pPr>
            <w:r>
              <w:rPr>
                <w:sz w:val="17"/>
              </w:rPr>
              <w:t>Very small screens</w:t>
            </w:r>
          </w:p>
        </w:tc>
        <w:tc>
          <w:tcPr>
            <w:tcW w:w="7560" w:type="dxa"/>
            <w:shd w:val="clear" w:color="auto" w:fill="F3F6F9"/>
            <w:vAlign w:val="center"/>
          </w:tcPr>
          <w:p w14:paraId="2C7466A6">
            <w:pPr>
              <w:spacing w:after="40"/>
            </w:pPr>
            <w:r>
              <w:rPr>
                <w:sz w:val="17"/>
              </w:rPr>
              <w:t>Show compact recommendation cards with the primary match reason, price, distance, and Maps action first; reveal secondary evidence on expansion.</w:t>
            </w:r>
          </w:p>
        </w:tc>
      </w:tr>
    </w:tbl>
    <w:p w14:paraId="00D9EB96">
      <w:pPr>
        <w:spacing w:after="20"/>
      </w:pPr>
    </w:p>
    <w:p w14:paraId="2A04D850">
      <w:pPr>
        <w:pStyle w:val="165"/>
      </w:pPr>
      <w:r>
        <w:t>Desktop</w:t>
      </w:r>
    </w:p>
    <w:p w14:paraId="498BA6C5">
      <w:pPr>
        <w:pStyle w:val="165"/>
      </w:pPr>
      <w:r>
        <w:t>+----------------------+----------------------------------+</w:t>
      </w:r>
    </w:p>
    <w:p w14:paraId="6DE40306">
      <w:pPr>
        <w:pStyle w:val="165"/>
      </w:pPr>
      <w:r>
        <w:t>| Query + requirements | Live recommendations             |</w:t>
      </w:r>
    </w:p>
    <w:p w14:paraId="0A392828">
      <w:pPr>
        <w:pStyle w:val="165"/>
      </w:pPr>
      <w:r>
        <w:t>| Current text         | Ranked cards / optional map      |</w:t>
      </w:r>
    </w:p>
    <w:p w14:paraId="2DDA02B2">
      <w:pPr>
        <w:pStyle w:val="165"/>
      </w:pPr>
      <w:r>
        <w:t>| Requirement chips    | Match changes animate subtly     |</w:t>
      </w:r>
    </w:p>
    <w:p w14:paraId="47B1CDF9">
      <w:pPr>
        <w:pStyle w:val="165"/>
      </w:pPr>
      <w:r>
        <w:t>+----------------------+----------------------------------+</w:t>
      </w:r>
    </w:p>
    <w:p w14:paraId="50E743A0">
      <w:pPr>
        <w:pStyle w:val="165"/>
      </w:pPr>
    </w:p>
    <w:p w14:paraId="4EA99CC7">
      <w:pPr>
        <w:pStyle w:val="165"/>
      </w:pPr>
      <w:r>
        <w:t>Mobile</w:t>
      </w:r>
    </w:p>
    <w:p w14:paraId="3CBD4C6D">
      <w:pPr>
        <w:pStyle w:val="165"/>
      </w:pPr>
      <w:r>
        <w:t>+---------------------------------------------------------+</w:t>
      </w:r>
    </w:p>
    <w:p w14:paraId="0959EC45">
      <w:pPr>
        <w:pStyle w:val="165"/>
      </w:pPr>
      <w:r>
        <w:t>| Live recommendations visible at top                    |</w:t>
      </w:r>
    </w:p>
    <w:p w14:paraId="11D2B0CE">
      <w:pPr>
        <w:pStyle w:val="165"/>
      </w:pPr>
      <w:r>
        <w:t>| Compact cards update after debounce                     |</w:t>
      </w:r>
    </w:p>
    <w:p w14:paraId="65A29EA0">
      <w:pPr>
        <w:pStyle w:val="165"/>
      </w:pPr>
      <w:r>
        <w:t>+---------------------------------------------------------+</w:t>
      </w:r>
    </w:p>
    <w:p w14:paraId="23034C65">
      <w:pPr>
        <w:pStyle w:val="165"/>
      </w:pPr>
      <w:r>
        <w:t>| Requirement chips                                      |</w:t>
      </w:r>
    </w:p>
    <w:p w14:paraId="0BE445F7">
      <w:pPr>
        <w:pStyle w:val="165"/>
      </w:pPr>
      <w:r>
        <w:t>| Query editor fixed above keyboard                       |</w:t>
      </w:r>
    </w:p>
    <w:p w14:paraId="124145F3">
      <w:pPr>
        <w:pStyle w:val="165"/>
      </w:pPr>
      <w:r>
        <w:t>+---------------------------------------------------------+</w:t>
      </w:r>
    </w:p>
    <w:p w14:paraId="3AD460C8">
      <w:pPr>
        <w:pStyle w:val="3"/>
      </w:pPr>
      <w:r>
        <w:t>6.5 Visual design direction</w:t>
      </w:r>
    </w:p>
    <w:p w14:paraId="7A2F9B3F">
      <w:r>
        <w:t>Use a modern editorial interface inspired by the supplied references: large serif moments paired with a highly legible sans-serif system, soft natural color fields, thin rules, generous spacing, and restrained rounded containers. The result should feel contemporary and warm rather than like a generic chat dashboard.</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463EFC18">
        <w:trPr>
          <w:cantSplit/>
          <w:tblHeader/>
          <w:jc w:val="center"/>
        </w:trPr>
        <w:tc>
          <w:tcPr>
            <w:tcW w:w="1944" w:type="dxa"/>
            <w:shd w:val="clear" w:color="auto" w:fill="20364F"/>
            <w:vAlign w:val="center"/>
          </w:tcPr>
          <w:p w14:paraId="647E0050">
            <w:r>
              <w:rPr>
                <w:b/>
                <w:color w:val="FFFFFF"/>
                <w:sz w:val="18"/>
              </w:rPr>
              <w:t>Design element</w:t>
            </w:r>
          </w:p>
        </w:tc>
        <w:tc>
          <w:tcPr>
            <w:tcW w:w="7704" w:type="dxa"/>
            <w:shd w:val="clear" w:color="auto" w:fill="20364F"/>
            <w:vAlign w:val="center"/>
          </w:tcPr>
          <w:p w14:paraId="3825F134">
            <w:r>
              <w:rPr>
                <w:b/>
                <w:color w:val="FFFFFF"/>
                <w:sz w:val="18"/>
              </w:rPr>
              <w:t>Specification</w:t>
            </w:r>
          </w:p>
        </w:tc>
      </w:tr>
      <w:tr w14:paraId="508CD801">
        <w:trPr>
          <w:cantSplit/>
          <w:jc w:val="center"/>
        </w:trPr>
        <w:tc>
          <w:tcPr>
            <w:tcW w:w="1944" w:type="dxa"/>
            <w:vAlign w:val="center"/>
          </w:tcPr>
          <w:p w14:paraId="0301065C">
            <w:pPr>
              <w:spacing w:after="40"/>
            </w:pPr>
            <w:r>
              <w:rPr>
                <w:sz w:val="17"/>
              </w:rPr>
              <w:t>Display type</w:t>
            </w:r>
          </w:p>
        </w:tc>
        <w:tc>
          <w:tcPr>
            <w:tcW w:w="7704" w:type="dxa"/>
            <w:vAlign w:val="center"/>
          </w:tcPr>
          <w:p w14:paraId="419FD2D3">
            <w:pPr>
              <w:spacing w:after="40"/>
            </w:pPr>
            <w:r>
              <w:rPr>
                <w:sz w:val="17"/>
              </w:rPr>
              <w:t>Instrument Serif for the product wordmark, page statement, selected empty-state copy, highlighted phrases, and occasional section emphasis. Do not use it for dense controls or long body text.</w:t>
            </w:r>
          </w:p>
        </w:tc>
      </w:tr>
      <w:tr w14:paraId="5675C1FE">
        <w:trPr>
          <w:cantSplit/>
          <w:jc w:val="center"/>
        </w:trPr>
        <w:tc>
          <w:tcPr>
            <w:tcW w:w="1944" w:type="dxa"/>
            <w:shd w:val="clear" w:color="auto" w:fill="F3F6F9"/>
            <w:vAlign w:val="center"/>
          </w:tcPr>
          <w:p w14:paraId="52CB9945">
            <w:pPr>
              <w:spacing w:after="40"/>
            </w:pPr>
            <w:r>
              <w:rPr>
                <w:sz w:val="17"/>
              </w:rPr>
              <w:t>UI type</w:t>
            </w:r>
          </w:p>
        </w:tc>
        <w:tc>
          <w:tcPr>
            <w:tcW w:w="7704" w:type="dxa"/>
            <w:shd w:val="clear" w:color="auto" w:fill="F3F6F9"/>
            <w:vAlign w:val="center"/>
          </w:tcPr>
          <w:p w14:paraId="488635E1">
            <w:pPr>
              <w:spacing w:after="40"/>
            </w:pPr>
            <w:r>
              <w:rPr>
                <w:sz w:val="17"/>
              </w:rPr>
              <w:t>Inter for navigation, query editing, filters, chips, recommendation cards, metadata, forms, and all small text.</w:t>
            </w:r>
          </w:p>
        </w:tc>
      </w:tr>
      <w:tr w14:paraId="46336EF6">
        <w:trPr>
          <w:cantSplit/>
          <w:jc w:val="center"/>
        </w:trPr>
        <w:tc>
          <w:tcPr>
            <w:tcW w:w="1944" w:type="dxa"/>
            <w:vAlign w:val="center"/>
          </w:tcPr>
          <w:p w14:paraId="2E923DC0">
            <w:pPr>
              <w:spacing w:after="40"/>
            </w:pPr>
            <w:r>
              <w:rPr>
                <w:sz w:val="17"/>
              </w:rPr>
              <w:t>Lines</w:t>
            </w:r>
          </w:p>
        </w:tc>
        <w:tc>
          <w:tcPr>
            <w:tcW w:w="7704" w:type="dxa"/>
            <w:vAlign w:val="center"/>
          </w:tcPr>
          <w:p w14:paraId="31E5A0A4">
            <w:pPr>
              <w:spacing w:after="40"/>
            </w:pPr>
            <w:r>
              <w:rPr>
                <w:sz w:val="17"/>
              </w:rPr>
              <w:t>Use one-pixel dividers, outlined cards, and deliberate rules to organize panels. Prefer lines and whitespace over heavy shadows.</w:t>
            </w:r>
          </w:p>
        </w:tc>
      </w:tr>
      <w:tr w14:paraId="35248705">
        <w:trPr>
          <w:cantSplit/>
          <w:jc w:val="center"/>
        </w:trPr>
        <w:tc>
          <w:tcPr>
            <w:tcW w:w="1944" w:type="dxa"/>
            <w:shd w:val="clear" w:color="auto" w:fill="F3F6F9"/>
            <w:vAlign w:val="center"/>
          </w:tcPr>
          <w:p w14:paraId="6398DC1C">
            <w:pPr>
              <w:spacing w:after="40"/>
            </w:pPr>
            <w:r>
              <w:rPr>
                <w:sz w:val="17"/>
              </w:rPr>
              <w:t>Color</w:t>
            </w:r>
          </w:p>
        </w:tc>
        <w:tc>
          <w:tcPr>
            <w:tcW w:w="7704" w:type="dxa"/>
            <w:shd w:val="clear" w:color="auto" w:fill="F3F6F9"/>
            <w:vAlign w:val="center"/>
          </w:tcPr>
          <w:p w14:paraId="065AE262">
            <w:pPr>
              <w:spacing w:after="40"/>
            </w:pPr>
            <w:r>
              <w:rPr>
                <w:sz w:val="17"/>
              </w:rPr>
              <w:t>Use a warm off-white base with restrained olive or deep green, pale sky blue, and subtle lavender or yellow accents. Maintain accessible contrast for text and interactive states.</w:t>
            </w:r>
          </w:p>
        </w:tc>
      </w:tr>
      <w:tr w14:paraId="0263D8DF">
        <w:trPr>
          <w:cantSplit/>
          <w:jc w:val="center"/>
        </w:trPr>
        <w:tc>
          <w:tcPr>
            <w:tcW w:w="1944" w:type="dxa"/>
            <w:vAlign w:val="center"/>
          </w:tcPr>
          <w:p w14:paraId="4B8EAB68">
            <w:pPr>
              <w:spacing w:after="40"/>
            </w:pPr>
            <w:r>
              <w:rPr>
                <w:sz w:val="17"/>
              </w:rPr>
              <w:t>Surfaces</w:t>
            </w:r>
          </w:p>
        </w:tc>
        <w:tc>
          <w:tcPr>
            <w:tcW w:w="7704" w:type="dxa"/>
            <w:vAlign w:val="center"/>
          </w:tcPr>
          <w:p w14:paraId="246F2BAD">
            <w:pPr>
              <w:spacing w:after="40"/>
            </w:pPr>
            <w:r>
              <w:rPr>
                <w:sz w:val="17"/>
              </w:rPr>
              <w:t>Use modest corner radii for cards, chips, buttons, and the composer. Avoid excessive pill shapes and glass effects.</w:t>
            </w:r>
          </w:p>
        </w:tc>
      </w:tr>
      <w:tr w14:paraId="1DF24A09">
        <w:trPr>
          <w:cantSplit/>
          <w:jc w:val="center"/>
        </w:trPr>
        <w:tc>
          <w:tcPr>
            <w:tcW w:w="1944" w:type="dxa"/>
            <w:shd w:val="clear" w:color="auto" w:fill="F3F6F9"/>
            <w:vAlign w:val="center"/>
          </w:tcPr>
          <w:p w14:paraId="332C429E">
            <w:pPr>
              <w:spacing w:after="40"/>
            </w:pPr>
            <w:r>
              <w:rPr>
                <w:sz w:val="17"/>
              </w:rPr>
              <w:t>Imagery</w:t>
            </w:r>
          </w:p>
        </w:tc>
        <w:tc>
          <w:tcPr>
            <w:tcW w:w="7704" w:type="dxa"/>
            <w:shd w:val="clear" w:color="auto" w:fill="F3F6F9"/>
            <w:vAlign w:val="center"/>
          </w:tcPr>
          <w:p w14:paraId="1AC21725">
            <w:pPr>
              <w:spacing w:after="40"/>
            </w:pPr>
            <w:r>
              <w:rPr>
                <w:sz w:val="17"/>
              </w:rPr>
              <w:t>Use café photography as supporting content, not a full-screen background in the recommendation workspace. Preserve text clarity and loading performance.</w:t>
            </w:r>
          </w:p>
        </w:tc>
      </w:tr>
      <w:tr w14:paraId="6B89ABC1">
        <w:trPr>
          <w:cantSplit/>
          <w:jc w:val="center"/>
        </w:trPr>
        <w:tc>
          <w:tcPr>
            <w:tcW w:w="1944" w:type="dxa"/>
            <w:vAlign w:val="center"/>
          </w:tcPr>
          <w:p w14:paraId="6B26B21A">
            <w:pPr>
              <w:spacing w:after="40"/>
            </w:pPr>
            <w:r>
              <w:rPr>
                <w:sz w:val="17"/>
              </w:rPr>
              <w:t>Motion</w:t>
            </w:r>
          </w:p>
        </w:tc>
        <w:tc>
          <w:tcPr>
            <w:tcW w:w="7704" w:type="dxa"/>
            <w:vAlign w:val="center"/>
          </w:tcPr>
          <w:p w14:paraId="6C414A0B">
            <w:pPr>
              <w:spacing w:after="40"/>
            </w:pPr>
            <w:r>
              <w:rPr>
                <w:sz w:val="17"/>
              </w:rPr>
              <w:t>Use 150 to 250 ms transitions for rank movement, chip changes, and loading states. Respect reduced-motion settings.</w:t>
            </w:r>
          </w:p>
        </w:tc>
      </w:tr>
    </w:tbl>
    <w:p w14:paraId="1DA4A47C">
      <w:pPr>
        <w:spacing w:after="20"/>
      </w:pPr>
    </w:p>
    <w:p w14:paraId="00225F64">
      <w:r>
        <w:t>The serif type is an emphasis layer, not the default interface font. This keeps the distinctive editorial character from reducing scanning speed in the query and recommendation panels.</w:t>
      </w:r>
    </w:p>
    <w:p w14:paraId="16947B8A">
      <w:pPr>
        <w:pStyle w:val="3"/>
      </w:pPr>
      <w:r>
        <w:t>6.6 Jev product-fit decision</w:t>
      </w:r>
    </w:p>
    <w:p w14:paraId="1B8920C5">
      <w:r>
        <w:t>Assessment: Jev is a genuine product advantage here when it is used as the fast semantic control layer between a continuously changing query and a structured ranking engine. It is not the recommender, database, geocoder, numeric parser, menu OCR system, or source of café facts. Keeping that boundary makes the live demonstration credible rather than a forced “use Jev” integration.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36C858C5">
        <w:trPr>
          <w:cantSplit/>
          <w:tblHeader/>
          <w:jc w:val="center"/>
        </w:trPr>
        <w:tc>
          <w:tcPr>
            <w:tcW w:w="4824" w:type="dxa"/>
            <w:shd w:val="clear" w:color="auto" w:fill="20364F"/>
            <w:vAlign w:val="center"/>
          </w:tcPr>
          <w:p w14:paraId="028FE2F6">
            <w:r>
              <w:rPr>
                <w:b/>
                <w:color w:val="FFFFFF"/>
                <w:sz w:val="18"/>
              </w:rPr>
              <w:t>Use Jev for</w:t>
            </w:r>
          </w:p>
        </w:tc>
        <w:tc>
          <w:tcPr>
            <w:tcW w:w="4824" w:type="dxa"/>
            <w:shd w:val="clear" w:color="auto" w:fill="20364F"/>
            <w:vAlign w:val="center"/>
          </w:tcPr>
          <w:p w14:paraId="739DA0D9">
            <w:r>
              <w:rPr>
                <w:b/>
                <w:color w:val="FFFFFF"/>
                <w:sz w:val="18"/>
              </w:rPr>
              <w:t>Do not use Jev for</w:t>
            </w:r>
          </w:p>
        </w:tc>
      </w:tr>
      <w:tr w14:paraId="4D051AAA">
        <w:trPr>
          <w:cantSplit/>
          <w:jc w:val="center"/>
        </w:trPr>
        <w:tc>
          <w:tcPr>
            <w:tcW w:w="4824" w:type="dxa"/>
            <w:vAlign w:val="center"/>
          </w:tcPr>
          <w:p w14:paraId="5B646D6E">
            <w:pPr>
              <w:spacing w:after="40"/>
            </w:pPr>
            <w:r>
              <w:rPr>
                <w:sz w:val="17"/>
              </w:rPr>
              <w:t>Batched preference detection and strength</w:t>
            </w:r>
          </w:p>
        </w:tc>
        <w:tc>
          <w:tcPr>
            <w:tcW w:w="4824" w:type="dxa"/>
            <w:vAlign w:val="center"/>
          </w:tcPr>
          <w:p w14:paraId="3B39CD8E">
            <w:pPr>
              <w:spacing w:after="40"/>
            </w:pPr>
            <w:r>
              <w:rPr>
                <w:sz w:val="17"/>
              </w:rPr>
              <w:t>Coordinates, distance, price arithmetic, hours, or exact menu facts</w:t>
            </w:r>
          </w:p>
        </w:tc>
      </w:tr>
      <w:tr w14:paraId="7B1E958D">
        <w:trPr>
          <w:cantSplit/>
          <w:jc w:val="center"/>
        </w:trPr>
        <w:tc>
          <w:tcPr>
            <w:tcW w:w="4824" w:type="dxa"/>
            <w:shd w:val="clear" w:color="auto" w:fill="F3F6F9"/>
            <w:vAlign w:val="center"/>
          </w:tcPr>
          <w:p w14:paraId="20E0DB61">
            <w:pPr>
              <w:spacing w:after="40"/>
            </w:pPr>
            <w:r>
              <w:rPr>
                <w:sz w:val="17"/>
              </w:rPr>
              <w:t>Closed visit-purpose classification</w:t>
            </w:r>
          </w:p>
        </w:tc>
        <w:tc>
          <w:tcPr>
            <w:tcW w:w="4824" w:type="dxa"/>
            <w:shd w:val="clear" w:color="auto" w:fill="F3F6F9"/>
            <w:vAlign w:val="center"/>
          </w:tcPr>
          <w:p w14:paraId="62D1321B">
            <w:pPr>
              <w:spacing w:after="40"/>
            </w:pPr>
            <w:r>
              <w:rPr>
                <w:sz w:val="17"/>
              </w:rPr>
              <w:t>Generating café facts that are absent from evidence</w:t>
            </w:r>
          </w:p>
        </w:tc>
      </w:tr>
      <w:tr w14:paraId="0E01888E">
        <w:trPr>
          <w:cantSplit/>
          <w:jc w:val="center"/>
        </w:trPr>
        <w:tc>
          <w:tcPr>
            <w:tcW w:w="4824" w:type="dxa"/>
            <w:vAlign w:val="center"/>
          </w:tcPr>
          <w:p w14:paraId="47C3DA70">
            <w:pPr>
              <w:spacing w:after="40"/>
            </w:pPr>
            <w:r>
              <w:rPr>
                <w:sz w:val="17"/>
              </w:rPr>
              <w:t>Subjective offline scores from compact evidence</w:t>
            </w:r>
          </w:p>
        </w:tc>
        <w:tc>
          <w:tcPr>
            <w:tcW w:w="4824" w:type="dxa"/>
            <w:vAlign w:val="center"/>
          </w:tcPr>
          <w:p w14:paraId="78583259">
            <w:pPr>
              <w:spacing w:after="40"/>
            </w:pPr>
            <w:r>
              <w:rPr>
                <w:sz w:val="17"/>
              </w:rPr>
              <w:t>Reading an unbounded raw review corpus at request time</w:t>
            </w:r>
          </w:p>
        </w:tc>
      </w:tr>
      <w:tr w14:paraId="193ADAE6">
        <w:trPr>
          <w:cantSplit/>
          <w:jc w:val="center"/>
        </w:trPr>
        <w:tc>
          <w:tcPr>
            <w:tcW w:w="4824" w:type="dxa"/>
            <w:shd w:val="clear" w:color="auto" w:fill="F3F6F9"/>
            <w:vAlign w:val="center"/>
          </w:tcPr>
          <w:p w14:paraId="41430A60">
            <w:pPr>
              <w:spacing w:after="40"/>
            </w:pPr>
            <w:r>
              <w:rPr>
                <w:sz w:val="17"/>
              </w:rPr>
              <w:t>Confidence and probability signals for gating</w:t>
            </w:r>
          </w:p>
        </w:tc>
        <w:tc>
          <w:tcPr>
            <w:tcW w:w="4824" w:type="dxa"/>
            <w:shd w:val="clear" w:color="auto" w:fill="F3F6F9"/>
            <w:vAlign w:val="center"/>
          </w:tcPr>
          <w:p w14:paraId="4D5E8BC8">
            <w:pPr>
              <w:spacing w:after="40"/>
            </w:pPr>
            <w:r>
              <w:rPr>
                <w:sz w:val="17"/>
              </w:rPr>
              <w:t>Final SQL filtering, business rules, or rank calculation</w:t>
            </w:r>
          </w:p>
        </w:tc>
      </w:tr>
    </w:tbl>
    <w:p w14:paraId="573F3090">
      <w:pPr>
        <w:spacing w:after="20"/>
      </w:pPr>
    </w:p>
    <w:p w14:paraId="39978B46">
      <w:r>
        <w:t>The main product strength is not merely model speed; it is the visible, low-latency translation of edited language into inspectable requirement chips and rank changes. If Jev cannot meet the latency and interpretation-quality targets in golden-query tests, the architecture keeps it replaceable behind the query-interpreter adapter.</w:t>
      </w:r>
    </w:p>
    <w:p w14:paraId="4914CC8E">
      <w:pPr>
        <w:pStyle w:val="2"/>
      </w:pPr>
      <w:r>
        <w:t>7 Coffee Data Insertion Pipeline</w:t>
      </w:r>
    </w:p>
    <w:p w14:paraId="2E026EFC">
      <w:r>
        <w:t>The admin’s required input is one café URL. The system identifies the source, resolves the café, gathers only permitted content, and proposes a complete record. Ingestion is asynchronous, idempotent, reviewable, provenance-first, and never treats an LLM guess as a verified fact.</w:t>
      </w:r>
    </w:p>
    <w:p w14:paraId="6C76E804">
      <w:pPr>
        <w:pStyle w:val="165"/>
      </w:pPr>
      <w:r>
        <w:t>Submit one café URL</w:t>
      </w:r>
    </w:p>
    <w:p w14:paraId="2647CA21">
      <w:pPr>
        <w:pStyle w:val="165"/>
      </w:pPr>
      <w:r>
        <w:t xml:space="preserve">  -&gt; classify source and canonicalize URL</w:t>
      </w:r>
    </w:p>
    <w:p w14:paraId="2053E358">
      <w:pPr>
        <w:pStyle w:val="165"/>
      </w:pPr>
      <w:r>
        <w:t xml:space="preserve">  -&gt; resolve identity, duplicate, and Google Place ID</w:t>
      </w:r>
    </w:p>
    <w:p w14:paraId="6E455039">
      <w:pPr>
        <w:pStyle w:val="165"/>
      </w:pPr>
      <w:r>
        <w:t xml:space="preserve">  -&gt; fetch permitted HTML, structured data, menu PDF/images, and metadata</w:t>
      </w:r>
    </w:p>
    <w:p w14:paraId="08316EB5">
      <w:pPr>
        <w:pStyle w:val="165"/>
      </w:pPr>
      <w:r>
        <w:t xml:space="preserve">  -&gt; OCR + LLM vision/text extraction into a strict schema</w:t>
      </w:r>
    </w:p>
    <w:p w14:paraId="3FBF8203">
      <w:pPr>
        <w:pStyle w:val="165"/>
      </w:pPr>
      <w:r>
        <w:t xml:space="preserve">  -&gt; deterministic normalization of hours, prices, coordinates, and menu taxonomy</w:t>
      </w:r>
    </w:p>
    <w:p w14:paraId="4CB1917C">
      <w:pPr>
        <w:pStyle w:val="165"/>
      </w:pPr>
      <w:r>
        <w:t xml:space="preserve">  -&gt; attach field-level evidence and detect conflicts</w:t>
      </w:r>
    </w:p>
    <w:p w14:paraId="576E7D37">
      <w:pPr>
        <w:pStyle w:val="165"/>
      </w:pPr>
      <w:r>
        <w:t xml:space="preserve">  -&gt; Jev scores subjective dimensions from compact structured evidence</w:t>
      </w:r>
    </w:p>
    <w:p w14:paraId="3F2FAB45">
      <w:pPr>
        <w:pStyle w:val="165"/>
      </w:pPr>
      <w:r>
        <w:t xml:space="preserve">  -&gt; confidence/freshness gates and human review</w:t>
      </w:r>
    </w:p>
    <w:p w14:paraId="414F42B0">
      <w:pPr>
        <w:pStyle w:val="165"/>
      </w:pPr>
      <w:r>
        <w:t xml:space="preserve">  -&gt; transactional upsert + publish searchable projection</w:t>
      </w:r>
    </w:p>
    <w:p w14:paraId="13C27511">
      <w:pPr>
        <w:pStyle w:val="165"/>
      </w:pPr>
      <w:r>
        <w:t xml:space="preserve">  -&gt; scheduled refresh</w:t>
      </w:r>
    </w:p>
    <w:p w14:paraId="489BBA17">
      <w:pPr>
        <w:pStyle w:val="3"/>
      </w:pPr>
      <w:r>
        <w:t>7.1 Supported source types</w:t>
      </w:r>
    </w:p>
    <w:p w14:paraId="6D6EACCC">
      <w:pPr>
        <w:pStyle w:val="24"/>
      </w:pPr>
      <w:r>
        <w:t>Manual admin entry and on-site verification: highest trust for facilities, seating, outlets, noise by time, and prayer space.</w:t>
      </w:r>
    </w:p>
    <w:p w14:paraId="2DA29419">
      <w:pPr>
        <w:pStyle w:val="24"/>
      </w:pPr>
      <w:r>
        <w:t>Owner submission: useful for menu, hours, facilities, and official photos; require verification for claims that affect hard filters.</w:t>
      </w:r>
    </w:p>
    <w:p w14:paraId="2E6609E8">
      <w:pPr>
        <w:pStyle w:val="24"/>
      </w:pPr>
      <w:r>
        <w:t>Google Places: identity, Place ID, coordinates, address, Maps link, and selected live metadata within applicable terms.</w:t>
      </w:r>
    </w:p>
    <w:p w14:paraId="6A0C2FA5">
      <w:pPr>
        <w:pStyle w:val="24"/>
      </w:pPr>
      <w:r>
        <w:t>Public menu, website, Instagram, TikTok, and review links: store URLs and permitted summaries, not copied media by default.</w:t>
      </w:r>
    </w:p>
    <w:p w14:paraId="5025B30F">
      <w:pPr>
        <w:pStyle w:val="24"/>
      </w:pPr>
      <w:r>
        <w:t>User corrections: queue as evidence; never overwrite trusted facts automatically.</w:t>
      </w:r>
    </w:p>
    <w:p w14:paraId="163A4C2A">
      <w:pPr>
        <w:pStyle w:val="4"/>
      </w:pPr>
      <w:r>
        <w:t>7.1.1 URL behavior and permissions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090E6877">
        <w:trPr>
          <w:cantSplit/>
          <w:tblHeader/>
          <w:jc w:val="center"/>
        </w:trPr>
        <w:tc>
          <w:tcPr>
            <w:tcW w:w="2232" w:type="dxa"/>
            <w:shd w:val="clear" w:color="auto" w:fill="20364F"/>
            <w:vAlign w:val="center"/>
          </w:tcPr>
          <w:p w14:paraId="4B359C4B">
            <w:r>
              <w:rPr>
                <w:b/>
                <w:color w:val="FFFFFF"/>
                <w:sz w:val="18"/>
              </w:rPr>
              <w:t>Submitted URL</w:t>
            </w:r>
          </w:p>
        </w:tc>
        <w:tc>
          <w:tcPr>
            <w:tcW w:w="7560" w:type="dxa"/>
            <w:shd w:val="clear" w:color="auto" w:fill="20364F"/>
            <w:vAlign w:val="center"/>
          </w:tcPr>
          <w:p w14:paraId="34306D11">
            <w:r>
              <w:rPr>
                <w:b/>
                <w:color w:val="FFFFFF"/>
                <w:sz w:val="18"/>
              </w:rPr>
              <w:t>Automated behavior</w:t>
            </w:r>
          </w:p>
        </w:tc>
      </w:tr>
      <w:tr w14:paraId="43F5007F">
        <w:trPr>
          <w:cantSplit/>
          <w:jc w:val="center"/>
        </w:trPr>
        <w:tc>
          <w:tcPr>
            <w:tcW w:w="2232" w:type="dxa"/>
            <w:vAlign w:val="center"/>
          </w:tcPr>
          <w:p w14:paraId="74EB4118">
            <w:pPr>
              <w:spacing w:after="40"/>
            </w:pPr>
            <w:r>
              <w:rPr>
                <w:sz w:val="17"/>
              </w:rPr>
              <w:t>Google Maps</w:t>
            </w:r>
          </w:p>
        </w:tc>
        <w:tc>
          <w:tcPr>
            <w:tcW w:w="7560" w:type="dxa"/>
            <w:vAlign w:val="center"/>
          </w:tcPr>
          <w:p w14:paraId="136C18BC">
            <w:pPr>
              <w:spacing w:after="40"/>
            </w:pPr>
            <w:r>
              <w:rPr>
                <w:sz w:val="17"/>
              </w:rPr>
              <w:t>Resolve/store Place ID and request selected factual fields through Places API. Treat Google photos as display content with required attribution, not a default OCR corpus.</w:t>
            </w:r>
          </w:p>
        </w:tc>
      </w:tr>
      <w:tr w14:paraId="6867A7CD">
        <w:trPr>
          <w:cantSplit/>
          <w:jc w:val="center"/>
        </w:trPr>
        <w:tc>
          <w:tcPr>
            <w:tcW w:w="2232" w:type="dxa"/>
            <w:shd w:val="clear" w:color="auto" w:fill="F3F6F9"/>
            <w:vAlign w:val="center"/>
          </w:tcPr>
          <w:p w14:paraId="45595A6F">
            <w:pPr>
              <w:spacing w:after="40"/>
            </w:pPr>
            <w:r>
              <w:rPr>
                <w:sz w:val="17"/>
              </w:rPr>
              <w:t>Official website or menu</w:t>
            </w:r>
          </w:p>
        </w:tc>
        <w:tc>
          <w:tcPr>
            <w:tcW w:w="7560" w:type="dxa"/>
            <w:shd w:val="clear" w:color="auto" w:fill="F3F6F9"/>
            <w:vAlign w:val="center"/>
          </w:tcPr>
          <w:p w14:paraId="6921028F">
            <w:pPr>
              <w:spacing w:after="40"/>
            </w:pPr>
            <w:r>
              <w:rPr>
                <w:sz w:val="17"/>
              </w:rPr>
              <w:t>Fetch permitted HTML, JSON-LD, PDFs, and images; extract menu and facts with evidence pointers, subject to robots, terms, and rights.</w:t>
            </w:r>
          </w:p>
        </w:tc>
      </w:tr>
      <w:tr w14:paraId="05FA46EE">
        <w:trPr>
          <w:cantSplit/>
          <w:jc w:val="center"/>
        </w:trPr>
        <w:tc>
          <w:tcPr>
            <w:tcW w:w="2232" w:type="dxa"/>
            <w:vAlign w:val="center"/>
          </w:tcPr>
          <w:p w14:paraId="1A9DF38A">
            <w:pPr>
              <w:spacing w:after="40"/>
            </w:pPr>
            <w:r>
              <w:rPr>
                <w:sz w:val="17"/>
              </w:rPr>
              <w:t>Owner-supplied storage link</w:t>
            </w:r>
          </w:p>
        </w:tc>
        <w:tc>
          <w:tcPr>
            <w:tcW w:w="7560" w:type="dxa"/>
            <w:vAlign w:val="center"/>
          </w:tcPr>
          <w:p w14:paraId="6B9D4332">
            <w:pPr>
              <w:spacing w:after="40"/>
            </w:pPr>
            <w:r>
              <w:rPr>
                <w:sz w:val="17"/>
              </w:rPr>
              <w:t>Process files when the owner confirms rights; preferred source for menu-image OCR and stable photography.</w:t>
            </w:r>
          </w:p>
        </w:tc>
      </w:tr>
      <w:tr w14:paraId="19DFCEF0">
        <w:trPr>
          <w:cantSplit/>
          <w:jc w:val="center"/>
        </w:trPr>
        <w:tc>
          <w:tcPr>
            <w:tcW w:w="2232" w:type="dxa"/>
            <w:shd w:val="clear" w:color="auto" w:fill="F3F6F9"/>
            <w:vAlign w:val="center"/>
          </w:tcPr>
          <w:p w14:paraId="24B0A049">
            <w:pPr>
              <w:spacing w:after="40"/>
            </w:pPr>
            <w:r>
              <w:rPr>
                <w:sz w:val="17"/>
              </w:rPr>
              <w:t>Instagram or TikTok</w:t>
            </w:r>
          </w:p>
        </w:tc>
        <w:tc>
          <w:tcPr>
            <w:tcW w:w="7560" w:type="dxa"/>
            <w:shd w:val="clear" w:color="auto" w:fill="F3F6F9"/>
            <w:vAlign w:val="center"/>
          </w:tcPr>
          <w:p w14:paraId="4DCECC06">
            <w:pPr>
              <w:spacing w:after="40"/>
            </w:pPr>
            <w:r>
              <w:rPr>
                <w:sz w:val="17"/>
              </w:rPr>
              <w:t>Store and verify the link; use approved APIs or a manual review path rather than blind scraping.</w:t>
            </w:r>
          </w:p>
        </w:tc>
      </w:tr>
      <w:tr w14:paraId="31CB4CEA">
        <w:trPr>
          <w:cantSplit/>
          <w:jc w:val="center"/>
        </w:trPr>
        <w:tc>
          <w:tcPr>
            <w:tcW w:w="2232" w:type="dxa"/>
            <w:vAlign w:val="center"/>
          </w:tcPr>
          <w:p w14:paraId="1010BFE7">
            <w:pPr>
              <w:spacing w:after="40"/>
            </w:pPr>
            <w:r>
              <w:rPr>
                <w:sz w:val="17"/>
              </w:rPr>
              <w:t>Article or review</w:t>
            </w:r>
          </w:p>
        </w:tc>
        <w:tc>
          <w:tcPr>
            <w:tcW w:w="7560" w:type="dxa"/>
            <w:vAlign w:val="center"/>
          </w:tcPr>
          <w:p w14:paraId="34874A29">
            <w:pPr>
              <w:spacing w:after="40"/>
            </w:pPr>
            <w:r>
              <w:rPr>
                <w:sz w:val="17"/>
              </w:rPr>
              <w:t>Use permitted text and metadata as supporting evidence; keep source attribution and avoid copying media.</w:t>
            </w:r>
          </w:p>
        </w:tc>
      </w:tr>
    </w:tbl>
    <w:p w14:paraId="725314A0">
      <w:pPr>
        <w:spacing w:after="20"/>
      </w:pPr>
    </w:p>
    <w:p w14:paraId="38E68B92">
      <w:pPr>
        <w:pStyle w:val="4"/>
      </w:pPr>
      <w:r>
        <w:t>7.1.2 Menu extraction schema</w:t>
      </w:r>
    </w:p>
    <w:p w14:paraId="68AABA6A">
      <w:r>
        <w:t>The extraction worker uses OCR and an LLM with structured output to propose menu sections and items. Each item stores its original label as well as normalized taxonomy so new trends do not require a database redesign.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4B9C08AC">
        <w:trPr>
          <w:cantSplit/>
          <w:tblHeader/>
          <w:jc w:val="center"/>
        </w:trPr>
        <w:tc>
          <w:tcPr>
            <w:tcW w:w="2088" w:type="dxa"/>
            <w:shd w:val="clear" w:color="auto" w:fill="20364F"/>
            <w:vAlign w:val="center"/>
          </w:tcPr>
          <w:p w14:paraId="4375712C">
            <w:r>
              <w:rPr>
                <w:b/>
                <w:color w:val="FFFFFF"/>
                <w:sz w:val="18"/>
              </w:rPr>
              <w:t>Field</w:t>
            </w:r>
          </w:p>
        </w:tc>
        <w:tc>
          <w:tcPr>
            <w:tcW w:w="7704" w:type="dxa"/>
            <w:shd w:val="clear" w:color="auto" w:fill="20364F"/>
            <w:vAlign w:val="center"/>
          </w:tcPr>
          <w:p w14:paraId="6EDCDB8B">
            <w:r>
              <w:rPr>
                <w:b/>
                <w:color w:val="FFFFFF"/>
                <w:sz w:val="18"/>
              </w:rPr>
              <w:t>Examples / rule</w:t>
            </w:r>
          </w:p>
        </w:tc>
      </w:tr>
      <w:tr w14:paraId="456A62AC">
        <w:trPr>
          <w:cantSplit/>
          <w:jc w:val="center"/>
        </w:trPr>
        <w:tc>
          <w:tcPr>
            <w:tcW w:w="2088" w:type="dxa"/>
            <w:vAlign w:val="center"/>
          </w:tcPr>
          <w:p w14:paraId="6721EDE7">
            <w:pPr>
              <w:spacing w:after="40"/>
            </w:pPr>
            <w:r>
              <w:rPr>
                <w:sz w:val="17"/>
              </w:rPr>
              <w:t>Identity</w:t>
            </w:r>
          </w:p>
        </w:tc>
        <w:tc>
          <w:tcPr>
            <w:tcW w:w="7704" w:type="dxa"/>
            <w:vAlign w:val="center"/>
          </w:tcPr>
          <w:p w14:paraId="66A9B9A4">
            <w:pPr>
              <w:spacing w:after="40"/>
            </w:pPr>
            <w:r>
              <w:rPr>
                <w:sz w:val="17"/>
              </w:rPr>
              <w:t>source label, normalized name, aliases, section</w:t>
            </w:r>
          </w:p>
        </w:tc>
      </w:tr>
      <w:tr w14:paraId="4BA15632">
        <w:trPr>
          <w:cantSplit/>
          <w:jc w:val="center"/>
        </w:trPr>
        <w:tc>
          <w:tcPr>
            <w:tcW w:w="2088" w:type="dxa"/>
            <w:shd w:val="clear" w:color="auto" w:fill="F3F6F9"/>
            <w:vAlign w:val="center"/>
          </w:tcPr>
          <w:p w14:paraId="1F3F7688">
            <w:pPr>
              <w:spacing w:after="40"/>
            </w:pPr>
            <w:r>
              <w:rPr>
                <w:sz w:val="17"/>
              </w:rPr>
              <w:t>Taxonomy</w:t>
            </w:r>
          </w:p>
        </w:tc>
        <w:tc>
          <w:tcPr>
            <w:tcW w:w="7704" w:type="dxa"/>
            <w:shd w:val="clear" w:color="auto" w:fill="F3F6F9"/>
            <w:vAlign w:val="center"/>
          </w:tcPr>
          <w:p w14:paraId="04619A76">
            <w:pPr>
              <w:spacing w:after="40"/>
            </w:pPr>
            <w:r>
              <w:rPr>
                <w:sz w:val="17"/>
              </w:rPr>
              <w:t>coffee, tea, specialty drink, non-coffee, pastry, dessert, breakfast, snack, proper meal</w:t>
            </w:r>
          </w:p>
        </w:tc>
      </w:tr>
      <w:tr w14:paraId="493A7853">
        <w:trPr>
          <w:cantSplit/>
          <w:jc w:val="center"/>
        </w:trPr>
        <w:tc>
          <w:tcPr>
            <w:tcW w:w="2088" w:type="dxa"/>
            <w:vAlign w:val="center"/>
          </w:tcPr>
          <w:p w14:paraId="16CD6FB1">
            <w:pPr>
              <w:spacing w:after="40"/>
            </w:pPr>
            <w:r>
              <w:rPr>
                <w:sz w:val="17"/>
              </w:rPr>
              <w:t>Attributes</w:t>
            </w:r>
          </w:p>
        </w:tc>
        <w:tc>
          <w:tcPr>
            <w:tcW w:w="7704" w:type="dxa"/>
            <w:vAlign w:val="center"/>
          </w:tcPr>
          <w:p w14:paraId="0F3E5E4F">
            <w:pPr>
              <w:spacing w:after="40"/>
            </w:pPr>
            <w:r>
              <w:rPr>
                <w:sz w:val="17"/>
              </w:rPr>
              <w:t>matcha, hojicha, manual brew, decaf, Mont Blanc, mocktail, vegetarian, vegan, halal evidence</w:t>
            </w:r>
          </w:p>
        </w:tc>
      </w:tr>
      <w:tr w14:paraId="78251483">
        <w:trPr>
          <w:cantSplit/>
          <w:jc w:val="center"/>
        </w:trPr>
        <w:tc>
          <w:tcPr>
            <w:tcW w:w="2088" w:type="dxa"/>
            <w:shd w:val="clear" w:color="auto" w:fill="F3F6F9"/>
            <w:vAlign w:val="center"/>
          </w:tcPr>
          <w:p w14:paraId="21216B2F">
            <w:pPr>
              <w:spacing w:after="40"/>
            </w:pPr>
            <w:r>
              <w:rPr>
                <w:sz w:val="17"/>
              </w:rPr>
              <w:t>Commercial</w:t>
            </w:r>
          </w:p>
        </w:tc>
        <w:tc>
          <w:tcPr>
            <w:tcW w:w="7704" w:type="dxa"/>
            <w:shd w:val="clear" w:color="auto" w:fill="F3F6F9"/>
            <w:vAlign w:val="center"/>
          </w:tcPr>
          <w:p w14:paraId="7DAEED46">
            <w:pPr>
              <w:spacing w:after="40"/>
            </w:pPr>
            <w:r>
              <w:rPr>
                <w:sz w:val="17"/>
              </w:rPr>
              <w:t>price, currency, size/variant, availability, seasonal flag</w:t>
            </w:r>
          </w:p>
        </w:tc>
      </w:tr>
      <w:tr w14:paraId="5B17D6D3">
        <w:trPr>
          <w:cantSplit/>
          <w:jc w:val="center"/>
        </w:trPr>
        <w:tc>
          <w:tcPr>
            <w:tcW w:w="2088" w:type="dxa"/>
            <w:vAlign w:val="center"/>
          </w:tcPr>
          <w:p w14:paraId="2CBA74CB">
            <w:pPr>
              <w:spacing w:after="40"/>
            </w:pPr>
            <w:r>
              <w:rPr>
                <w:sz w:val="17"/>
              </w:rPr>
              <w:t>Evidence</w:t>
            </w:r>
          </w:p>
        </w:tc>
        <w:tc>
          <w:tcPr>
            <w:tcW w:w="7704" w:type="dxa"/>
            <w:vAlign w:val="center"/>
          </w:tcPr>
          <w:p w14:paraId="30A4133F">
            <w:pPr>
              <w:spacing w:after="40"/>
            </w:pPr>
            <w:r>
              <w:rPr>
                <w:sz w:val="17"/>
              </w:rPr>
              <w:t>source URL or asset ID, page/region pointer, extracted text, captured_at</w:t>
            </w:r>
          </w:p>
        </w:tc>
      </w:tr>
      <w:tr w14:paraId="26085D54">
        <w:trPr>
          <w:cantSplit/>
          <w:jc w:val="center"/>
        </w:trPr>
        <w:tc>
          <w:tcPr>
            <w:tcW w:w="2088" w:type="dxa"/>
            <w:shd w:val="clear" w:color="auto" w:fill="F3F6F9"/>
            <w:vAlign w:val="center"/>
          </w:tcPr>
          <w:p w14:paraId="53EB42C4">
            <w:pPr>
              <w:spacing w:after="40"/>
            </w:pPr>
            <w:r>
              <w:rPr>
                <w:sz w:val="17"/>
              </w:rPr>
              <w:t>Quality</w:t>
            </w:r>
          </w:p>
        </w:tc>
        <w:tc>
          <w:tcPr>
            <w:tcW w:w="7704" w:type="dxa"/>
            <w:shd w:val="clear" w:color="auto" w:fill="F3F6F9"/>
            <w:vAlign w:val="center"/>
          </w:tcPr>
          <w:p w14:paraId="180E1097">
            <w:pPr>
              <w:spacing w:after="40"/>
            </w:pPr>
            <w:r>
              <w:rPr>
                <w:sz w:val="17"/>
              </w:rPr>
              <w:t>extractor model/version, confidence, reviewer status, conflict flag</w:t>
            </w:r>
          </w:p>
        </w:tc>
      </w:tr>
    </w:tbl>
    <w:p w14:paraId="329E0ED9">
      <w:pPr>
        <w:spacing w:after="20"/>
      </w:pPr>
    </w:p>
    <w:p w14:paraId="38C26A24">
      <w:pPr>
        <w:pStyle w:val="24"/>
      </w:pPr>
      <w:r>
        <w:t>LLM output must validate against JSON Schema; rejected output is retried once with repair instructions, then sent to review.</w:t>
      </w:r>
    </w:p>
    <w:p w14:paraId="3E6A0082">
      <w:pPr>
        <w:pStyle w:val="24"/>
      </w:pPr>
      <w:r>
        <w:t>Facts such as price and opening hours are normalized deterministically after extraction. Jev does not invent or normalize exact facts.</w:t>
      </w:r>
    </w:p>
    <w:p w14:paraId="69A3924A">
      <w:pPr>
        <w:pStyle w:val="24"/>
      </w:pPr>
      <w:r>
        <w:t>Do not feed Jev a large concatenated review corpus. First structure observations by source, time, and claim; then score subjective dimensions such as weekday-morning quietness or long-stay comfort.</w:t>
      </w:r>
    </w:p>
    <w:p w14:paraId="1BA6830D">
      <w:pPr>
        <w:pStyle w:val="24"/>
      </w:pPr>
      <w:r>
        <w:t>Use a Go job worker with provider adapters, bounded retries, idempotency keys, per-step cost limits, and a durable review queue. A full agent loop is not required for MVP.</w:t>
      </w:r>
    </w:p>
    <w:p w14:paraId="2CB33771">
      <w:pPr>
        <w:pStyle w:val="3"/>
      </w:pPr>
      <w:r>
        <w:t>7.2 Ingestion states and jobs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3312"/>
        <w:gridCol w:w="3312"/>
      </w:tblGrid>
      <w:tr w14:paraId="2715DAED">
        <w:trPr>
          <w:cantSplit/>
          <w:tblHeader/>
          <w:jc w:val="center"/>
        </w:trPr>
        <w:tc>
          <w:tcPr>
            <w:tcW w:w="1728" w:type="dxa"/>
            <w:shd w:val="clear" w:color="auto" w:fill="20364F"/>
            <w:vAlign w:val="center"/>
          </w:tcPr>
          <w:p w14:paraId="5FA0E346">
            <w:r>
              <w:rPr>
                <w:b/>
                <w:color w:val="FFFFFF"/>
                <w:sz w:val="18"/>
              </w:rPr>
              <w:t>State</w:t>
            </w:r>
          </w:p>
        </w:tc>
        <w:tc>
          <w:tcPr>
            <w:tcW w:w="4320" w:type="dxa"/>
            <w:shd w:val="clear" w:color="auto" w:fill="20364F"/>
            <w:vAlign w:val="center"/>
          </w:tcPr>
          <w:p w14:paraId="677356E7">
            <w:r>
              <w:rPr>
                <w:b/>
                <w:color w:val="FFFFFF"/>
                <w:sz w:val="18"/>
              </w:rPr>
              <w:t>Meaning</w:t>
            </w:r>
          </w:p>
        </w:tc>
        <w:tc>
          <w:tcPr>
            <w:tcW w:w="3600" w:type="dxa"/>
            <w:shd w:val="clear" w:color="auto" w:fill="20364F"/>
            <w:vAlign w:val="center"/>
          </w:tcPr>
          <w:p w14:paraId="591DAE4B">
            <w:r>
              <w:rPr>
                <w:b/>
                <w:color w:val="FFFFFF"/>
                <w:sz w:val="18"/>
              </w:rPr>
              <w:t>Next action</w:t>
            </w:r>
          </w:p>
        </w:tc>
      </w:tr>
      <w:tr w14:paraId="68F0C73B">
        <w:trPr>
          <w:cantSplit/>
          <w:jc w:val="center"/>
        </w:trPr>
        <w:tc>
          <w:tcPr>
            <w:tcW w:w="1728" w:type="dxa"/>
            <w:vAlign w:val="center"/>
          </w:tcPr>
          <w:p w14:paraId="6D2ED0B0">
            <w:pPr>
              <w:spacing w:after="40"/>
            </w:pPr>
            <w:r>
              <w:rPr>
                <w:sz w:val="17"/>
              </w:rPr>
              <w:t>draft</w:t>
            </w:r>
          </w:p>
        </w:tc>
        <w:tc>
          <w:tcPr>
            <w:tcW w:w="4320" w:type="dxa"/>
            <w:vAlign w:val="center"/>
          </w:tcPr>
          <w:p w14:paraId="5D9F6405">
            <w:pPr>
              <w:spacing w:after="40"/>
            </w:pPr>
            <w:r>
              <w:rPr>
                <w:sz w:val="17"/>
              </w:rPr>
              <w:t>Raw candidate exists</w:t>
            </w:r>
          </w:p>
        </w:tc>
        <w:tc>
          <w:tcPr>
            <w:tcW w:w="3600" w:type="dxa"/>
            <w:vAlign w:val="center"/>
          </w:tcPr>
          <w:p w14:paraId="4C62079F">
            <w:pPr>
              <w:spacing w:after="40"/>
            </w:pPr>
            <w:r>
              <w:rPr>
                <w:sz w:val="17"/>
              </w:rPr>
              <w:t>Normalize and deduplicate</w:t>
            </w:r>
          </w:p>
        </w:tc>
      </w:tr>
      <w:tr w14:paraId="4838BF17">
        <w:trPr>
          <w:cantSplit/>
          <w:jc w:val="center"/>
        </w:trPr>
        <w:tc>
          <w:tcPr>
            <w:tcW w:w="1728" w:type="dxa"/>
            <w:shd w:val="clear" w:color="auto" w:fill="F3F6F9"/>
            <w:vAlign w:val="center"/>
          </w:tcPr>
          <w:p w14:paraId="21844029">
            <w:pPr>
              <w:spacing w:after="40"/>
            </w:pPr>
            <w:r>
              <w:rPr>
                <w:sz w:val="17"/>
              </w:rPr>
              <w:t>enriching</w:t>
            </w:r>
          </w:p>
        </w:tc>
        <w:tc>
          <w:tcPr>
            <w:tcW w:w="4320" w:type="dxa"/>
            <w:shd w:val="clear" w:color="auto" w:fill="F3F6F9"/>
            <w:vAlign w:val="center"/>
          </w:tcPr>
          <w:p w14:paraId="71F87F9A">
            <w:pPr>
              <w:spacing w:after="40"/>
            </w:pPr>
            <w:r>
              <w:rPr>
                <w:sz w:val="17"/>
              </w:rPr>
              <w:t>Workers gather permitted metadata</w:t>
            </w:r>
          </w:p>
        </w:tc>
        <w:tc>
          <w:tcPr>
            <w:tcW w:w="3600" w:type="dxa"/>
            <w:shd w:val="clear" w:color="auto" w:fill="F3F6F9"/>
            <w:vAlign w:val="center"/>
          </w:tcPr>
          <w:p w14:paraId="0AD647E5">
            <w:pPr>
              <w:spacing w:after="40"/>
            </w:pPr>
            <w:r>
              <w:rPr>
                <w:sz w:val="17"/>
              </w:rPr>
              <w:t>Extract and validate</w:t>
            </w:r>
          </w:p>
        </w:tc>
      </w:tr>
      <w:tr w14:paraId="583A345F">
        <w:trPr>
          <w:cantSplit/>
          <w:jc w:val="center"/>
        </w:trPr>
        <w:tc>
          <w:tcPr>
            <w:tcW w:w="1728" w:type="dxa"/>
            <w:vAlign w:val="center"/>
          </w:tcPr>
          <w:p w14:paraId="27270AEF">
            <w:pPr>
              <w:spacing w:after="40"/>
            </w:pPr>
            <w:r>
              <w:rPr>
                <w:sz w:val="17"/>
              </w:rPr>
              <w:t>needs_review</w:t>
            </w:r>
          </w:p>
        </w:tc>
        <w:tc>
          <w:tcPr>
            <w:tcW w:w="4320" w:type="dxa"/>
            <w:vAlign w:val="center"/>
          </w:tcPr>
          <w:p w14:paraId="103BCF60">
            <w:pPr>
              <w:spacing w:after="40"/>
            </w:pPr>
            <w:r>
              <w:rPr>
                <w:sz w:val="17"/>
              </w:rPr>
              <w:t>Conflict, missing evidence, or low confidence</w:t>
            </w:r>
          </w:p>
        </w:tc>
        <w:tc>
          <w:tcPr>
            <w:tcW w:w="3600" w:type="dxa"/>
            <w:vAlign w:val="center"/>
          </w:tcPr>
          <w:p w14:paraId="1C684879">
            <w:pPr>
              <w:spacing w:after="40"/>
            </w:pPr>
            <w:r>
              <w:rPr>
                <w:sz w:val="17"/>
              </w:rPr>
              <w:t>Admin decision</w:t>
            </w:r>
          </w:p>
        </w:tc>
      </w:tr>
      <w:tr w14:paraId="6B171AF7">
        <w:trPr>
          <w:cantSplit/>
          <w:jc w:val="center"/>
        </w:trPr>
        <w:tc>
          <w:tcPr>
            <w:tcW w:w="1728" w:type="dxa"/>
            <w:shd w:val="clear" w:color="auto" w:fill="F3F6F9"/>
            <w:vAlign w:val="center"/>
          </w:tcPr>
          <w:p w14:paraId="06295E73">
            <w:pPr>
              <w:spacing w:after="40"/>
            </w:pPr>
            <w:r>
              <w:rPr>
                <w:sz w:val="17"/>
              </w:rPr>
              <w:t>published</w:t>
            </w:r>
          </w:p>
        </w:tc>
        <w:tc>
          <w:tcPr>
            <w:tcW w:w="4320" w:type="dxa"/>
            <w:shd w:val="clear" w:color="auto" w:fill="F3F6F9"/>
            <w:vAlign w:val="center"/>
          </w:tcPr>
          <w:p w14:paraId="6B129DB8">
            <w:pPr>
              <w:spacing w:after="40"/>
            </w:pPr>
            <w:r>
              <w:rPr>
                <w:sz w:val="17"/>
              </w:rPr>
              <w:t>Eligible for recommendation</w:t>
            </w:r>
          </w:p>
        </w:tc>
        <w:tc>
          <w:tcPr>
            <w:tcW w:w="3600" w:type="dxa"/>
            <w:shd w:val="clear" w:color="auto" w:fill="F3F6F9"/>
            <w:vAlign w:val="center"/>
          </w:tcPr>
          <w:p w14:paraId="764FD886">
            <w:pPr>
              <w:spacing w:after="40"/>
            </w:pPr>
            <w:r>
              <w:rPr>
                <w:sz w:val="17"/>
              </w:rPr>
              <w:t>Monitor freshness</w:t>
            </w:r>
          </w:p>
        </w:tc>
      </w:tr>
      <w:tr w14:paraId="6665E8F6">
        <w:trPr>
          <w:cantSplit/>
          <w:jc w:val="center"/>
        </w:trPr>
        <w:tc>
          <w:tcPr>
            <w:tcW w:w="1728" w:type="dxa"/>
            <w:vAlign w:val="center"/>
          </w:tcPr>
          <w:p w14:paraId="47DA9C02">
            <w:pPr>
              <w:spacing w:after="40"/>
            </w:pPr>
            <w:r>
              <w:rPr>
                <w:sz w:val="17"/>
              </w:rPr>
              <w:t>stale</w:t>
            </w:r>
          </w:p>
        </w:tc>
        <w:tc>
          <w:tcPr>
            <w:tcW w:w="4320" w:type="dxa"/>
            <w:vAlign w:val="center"/>
          </w:tcPr>
          <w:p w14:paraId="42AA0787">
            <w:pPr>
              <w:spacing w:after="40"/>
            </w:pPr>
            <w:r>
              <w:rPr>
                <w:sz w:val="17"/>
              </w:rPr>
              <w:t>Important fields exceeded refresh window</w:t>
            </w:r>
          </w:p>
        </w:tc>
        <w:tc>
          <w:tcPr>
            <w:tcW w:w="3600" w:type="dxa"/>
            <w:vAlign w:val="center"/>
          </w:tcPr>
          <w:p w14:paraId="1BF81FF5">
            <w:pPr>
              <w:spacing w:after="40"/>
            </w:pPr>
            <w:r>
              <w:rPr>
                <w:sz w:val="17"/>
              </w:rPr>
              <w:t>Refresh or lower rank</w:t>
            </w:r>
          </w:p>
        </w:tc>
      </w:tr>
      <w:tr w14:paraId="2B96D0D3">
        <w:trPr>
          <w:cantSplit/>
          <w:jc w:val="center"/>
        </w:trPr>
        <w:tc>
          <w:tcPr>
            <w:tcW w:w="1728" w:type="dxa"/>
            <w:shd w:val="clear" w:color="auto" w:fill="F3F6F9"/>
            <w:vAlign w:val="center"/>
          </w:tcPr>
          <w:p w14:paraId="30ED515F">
            <w:pPr>
              <w:spacing w:after="40"/>
            </w:pPr>
            <w:r>
              <w:rPr>
                <w:sz w:val="17"/>
              </w:rPr>
              <w:t>archived</w:t>
            </w:r>
          </w:p>
        </w:tc>
        <w:tc>
          <w:tcPr>
            <w:tcW w:w="4320" w:type="dxa"/>
            <w:shd w:val="clear" w:color="auto" w:fill="F3F6F9"/>
            <w:vAlign w:val="center"/>
          </w:tcPr>
          <w:p w14:paraId="646F13C8">
            <w:pPr>
              <w:spacing w:after="40"/>
            </w:pPr>
            <w:r>
              <w:rPr>
                <w:sz w:val="17"/>
              </w:rPr>
              <w:t>Closed, duplicate, or invalid</w:t>
            </w:r>
          </w:p>
        </w:tc>
        <w:tc>
          <w:tcPr>
            <w:tcW w:w="3600" w:type="dxa"/>
            <w:shd w:val="clear" w:color="auto" w:fill="F3F6F9"/>
            <w:vAlign w:val="center"/>
          </w:tcPr>
          <w:p w14:paraId="10D6CCBE">
            <w:pPr>
              <w:spacing w:after="40"/>
            </w:pPr>
            <w:r>
              <w:rPr>
                <w:sz w:val="17"/>
              </w:rPr>
              <w:t>Exclude from search</w:t>
            </w:r>
          </w:p>
        </w:tc>
      </w:tr>
    </w:tbl>
    <w:p w14:paraId="519437EF">
      <w:pPr>
        <w:spacing w:after="20"/>
      </w:pPr>
    </w:p>
    <w:p w14:paraId="576D1D24">
      <w:pPr>
        <w:pStyle w:val="3"/>
      </w:pPr>
      <w:r>
        <w:t>7.3 Data-quality rules</w:t>
      </w:r>
    </w:p>
    <w:p w14:paraId="67AAAE3D">
      <w:pPr>
        <w:pStyle w:val="24"/>
      </w:pPr>
      <w:r>
        <w:t>Every hard-filter field stores source, observed date, confidence, and verification method.</w:t>
      </w:r>
    </w:p>
    <w:p w14:paraId="1B69C777">
      <w:pPr>
        <w:pStyle w:val="24"/>
      </w:pPr>
      <w:r>
        <w:t>Conflicting musholla, menu, price, opening-hours, or closure evidence blocks automatic publication.</w:t>
      </w:r>
    </w:p>
    <w:p w14:paraId="4E948CE1">
      <w:pPr>
        <w:pStyle w:val="24"/>
      </w:pPr>
      <w:r>
        <w:t>Jev scores are versioned by question-bank version and regenerated when source evidence or scoring logic changes.</w:t>
      </w:r>
    </w:p>
    <w:p w14:paraId="3B187282">
      <w:pPr>
        <w:pStyle w:val="24"/>
      </w:pPr>
      <w:r>
        <w:t>A place may publish without subjective scores, but its rank is confidence-adjusted and the missing attributes are not claimed.</w:t>
      </w:r>
    </w:p>
    <w:p w14:paraId="62574132">
      <w:pPr>
        <w:pStyle w:val="2"/>
      </w:pPr>
      <w:r>
        <w:t>8 PostgreSQL Design</w:t>
      </w:r>
    </w:p>
    <w:p w14:paraId="36268FE3">
      <w:r>
        <w:t>PostgreSQL with PostGIS is sufficient for the MVP. Keep facts normalized enough to update independently, but use JSONB for flexible source payloads and evolving evidence. Do not start with pgvector; the feature space is small and explicit.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3312"/>
        <w:gridCol w:w="3312"/>
      </w:tblGrid>
      <w:tr w14:paraId="5780579D">
        <w:trPr>
          <w:cantSplit/>
          <w:tblHeader/>
          <w:jc w:val="center"/>
        </w:trPr>
        <w:tc>
          <w:tcPr>
            <w:tcW w:w="1800" w:type="dxa"/>
            <w:shd w:val="clear" w:color="auto" w:fill="20364F"/>
            <w:vAlign w:val="center"/>
          </w:tcPr>
          <w:p w14:paraId="39825CA1">
            <w:r>
              <w:rPr>
                <w:b/>
                <w:color w:val="FFFFFF"/>
                <w:sz w:val="18"/>
              </w:rPr>
              <w:t>Table</w:t>
            </w:r>
          </w:p>
        </w:tc>
        <w:tc>
          <w:tcPr>
            <w:tcW w:w="3240" w:type="dxa"/>
            <w:shd w:val="clear" w:color="auto" w:fill="20364F"/>
            <w:vAlign w:val="center"/>
          </w:tcPr>
          <w:p w14:paraId="02243149">
            <w:r>
              <w:rPr>
                <w:b/>
                <w:color w:val="FFFFFF"/>
                <w:sz w:val="18"/>
              </w:rPr>
              <w:t>Purpose</w:t>
            </w:r>
          </w:p>
        </w:tc>
        <w:tc>
          <w:tcPr>
            <w:tcW w:w="4608" w:type="dxa"/>
            <w:shd w:val="clear" w:color="auto" w:fill="20364F"/>
            <w:vAlign w:val="center"/>
          </w:tcPr>
          <w:p w14:paraId="120ECB73">
            <w:r>
              <w:rPr>
                <w:b/>
                <w:color w:val="FFFFFF"/>
                <w:sz w:val="18"/>
              </w:rPr>
              <w:t>Key fields</w:t>
            </w:r>
          </w:p>
        </w:tc>
      </w:tr>
      <w:tr w14:paraId="37D952F8">
        <w:trPr>
          <w:cantSplit/>
          <w:jc w:val="center"/>
        </w:trPr>
        <w:tc>
          <w:tcPr>
            <w:tcW w:w="1800" w:type="dxa"/>
            <w:vAlign w:val="center"/>
          </w:tcPr>
          <w:p w14:paraId="62A1CCD9">
            <w:pPr>
              <w:spacing w:after="40"/>
            </w:pPr>
            <w:r>
              <w:rPr>
                <w:sz w:val="17"/>
              </w:rPr>
              <w:t>places</w:t>
            </w:r>
          </w:p>
        </w:tc>
        <w:tc>
          <w:tcPr>
            <w:tcW w:w="3240" w:type="dxa"/>
            <w:vAlign w:val="center"/>
          </w:tcPr>
          <w:p w14:paraId="6D3F113E">
            <w:pPr>
              <w:spacing w:after="40"/>
            </w:pPr>
            <w:r>
              <w:rPr>
                <w:sz w:val="17"/>
              </w:rPr>
              <w:t>Canonical identity and lifecycle</w:t>
            </w:r>
          </w:p>
        </w:tc>
        <w:tc>
          <w:tcPr>
            <w:tcW w:w="4608" w:type="dxa"/>
            <w:vAlign w:val="center"/>
          </w:tcPr>
          <w:p w14:paraId="5462091B">
            <w:pPr>
              <w:spacing w:after="40"/>
            </w:pPr>
            <w:r>
              <w:rPr>
                <w:sz w:val="17"/>
              </w:rPr>
              <w:t>id, name, slug, status, google_place_id</w:t>
            </w:r>
          </w:p>
        </w:tc>
      </w:tr>
      <w:tr w14:paraId="7414C2E8">
        <w:trPr>
          <w:cantSplit/>
          <w:jc w:val="center"/>
        </w:trPr>
        <w:tc>
          <w:tcPr>
            <w:tcW w:w="1800" w:type="dxa"/>
            <w:shd w:val="clear" w:color="auto" w:fill="F3F6F9"/>
            <w:vAlign w:val="center"/>
          </w:tcPr>
          <w:p w14:paraId="0B398987">
            <w:pPr>
              <w:spacing w:after="40"/>
            </w:pPr>
            <w:r>
              <w:rPr>
                <w:sz w:val="17"/>
              </w:rPr>
              <w:t>place_locations</w:t>
            </w:r>
          </w:p>
        </w:tc>
        <w:tc>
          <w:tcPr>
            <w:tcW w:w="3240" w:type="dxa"/>
            <w:shd w:val="clear" w:color="auto" w:fill="F3F6F9"/>
            <w:vAlign w:val="center"/>
          </w:tcPr>
          <w:p w14:paraId="23F741F3">
            <w:pPr>
              <w:spacing w:after="40"/>
            </w:pPr>
            <w:r>
              <w:rPr>
                <w:sz w:val="17"/>
              </w:rPr>
              <w:t>Address and geospatial search</w:t>
            </w:r>
          </w:p>
        </w:tc>
        <w:tc>
          <w:tcPr>
            <w:tcW w:w="4608" w:type="dxa"/>
            <w:shd w:val="clear" w:color="auto" w:fill="F3F6F9"/>
            <w:vAlign w:val="center"/>
          </w:tcPr>
          <w:p w14:paraId="6B9B7009">
            <w:pPr>
              <w:spacing w:after="40"/>
            </w:pPr>
            <w:r>
              <w:rPr>
                <w:sz w:val="17"/>
              </w:rPr>
              <w:t>place_id, area, district, geography(Point)</w:t>
            </w:r>
          </w:p>
        </w:tc>
      </w:tr>
      <w:tr w14:paraId="2F94CB81">
        <w:trPr>
          <w:cantSplit/>
          <w:jc w:val="center"/>
        </w:trPr>
        <w:tc>
          <w:tcPr>
            <w:tcW w:w="1800" w:type="dxa"/>
            <w:vAlign w:val="center"/>
          </w:tcPr>
          <w:p w14:paraId="3AF6DA1B">
            <w:pPr>
              <w:spacing w:after="40"/>
            </w:pPr>
            <w:r>
              <w:rPr>
                <w:sz w:val="17"/>
              </w:rPr>
              <w:t>place_facts</w:t>
            </w:r>
          </w:p>
        </w:tc>
        <w:tc>
          <w:tcPr>
            <w:tcW w:w="3240" w:type="dxa"/>
            <w:vAlign w:val="center"/>
          </w:tcPr>
          <w:p w14:paraId="1BA50FBD">
            <w:pPr>
              <w:spacing w:after="40"/>
            </w:pPr>
            <w:r>
              <w:rPr>
                <w:sz w:val="17"/>
              </w:rPr>
              <w:t>Current deterministic attributes</w:t>
            </w:r>
          </w:p>
        </w:tc>
        <w:tc>
          <w:tcPr>
            <w:tcW w:w="4608" w:type="dxa"/>
            <w:vAlign w:val="center"/>
          </w:tcPr>
          <w:p w14:paraId="3AAB2961">
            <w:pPr>
              <w:spacing w:after="40"/>
            </w:pPr>
            <w:r>
              <w:rPr>
                <w:sz w:val="17"/>
              </w:rPr>
              <w:t>place_id, key, typed_value, confidence, observed_at</w:t>
            </w:r>
          </w:p>
        </w:tc>
      </w:tr>
      <w:tr w14:paraId="5AD64A4A">
        <w:trPr>
          <w:cantSplit/>
          <w:jc w:val="center"/>
        </w:trPr>
        <w:tc>
          <w:tcPr>
            <w:tcW w:w="1800" w:type="dxa"/>
            <w:shd w:val="clear" w:color="auto" w:fill="F3F6F9"/>
            <w:vAlign w:val="center"/>
          </w:tcPr>
          <w:p w14:paraId="28152154">
            <w:pPr>
              <w:spacing w:after="40"/>
            </w:pPr>
            <w:r>
              <w:rPr>
                <w:sz w:val="17"/>
              </w:rPr>
              <w:t>place_scores</w:t>
            </w:r>
          </w:p>
        </w:tc>
        <w:tc>
          <w:tcPr>
            <w:tcW w:w="3240" w:type="dxa"/>
            <w:shd w:val="clear" w:color="auto" w:fill="F3F6F9"/>
            <w:vAlign w:val="center"/>
          </w:tcPr>
          <w:p w14:paraId="59B207FF">
            <w:pPr>
              <w:spacing w:after="40"/>
            </w:pPr>
            <w:r>
              <w:rPr>
                <w:sz w:val="17"/>
              </w:rPr>
              <w:t>Precomputed fuzzy attributes</w:t>
            </w:r>
          </w:p>
        </w:tc>
        <w:tc>
          <w:tcPr>
            <w:tcW w:w="4608" w:type="dxa"/>
            <w:shd w:val="clear" w:color="auto" w:fill="F3F6F9"/>
            <w:vAlign w:val="center"/>
          </w:tcPr>
          <w:p w14:paraId="70EC544B">
            <w:pPr>
              <w:spacing w:after="40"/>
            </w:pPr>
            <w:r>
              <w:rPr>
                <w:sz w:val="17"/>
              </w:rPr>
              <w:t>place_id, dimension, score, confidence, model_version</w:t>
            </w:r>
          </w:p>
        </w:tc>
      </w:tr>
      <w:tr w14:paraId="216B1B89">
        <w:trPr>
          <w:cantSplit/>
          <w:jc w:val="center"/>
        </w:trPr>
        <w:tc>
          <w:tcPr>
            <w:tcW w:w="1800" w:type="dxa"/>
            <w:vAlign w:val="center"/>
          </w:tcPr>
          <w:p w14:paraId="28775419">
            <w:pPr>
              <w:spacing w:after="40"/>
            </w:pPr>
            <w:r>
              <w:rPr>
                <w:sz w:val="17"/>
              </w:rPr>
              <w:t>place_sources</w:t>
            </w:r>
          </w:p>
        </w:tc>
        <w:tc>
          <w:tcPr>
            <w:tcW w:w="3240" w:type="dxa"/>
            <w:vAlign w:val="center"/>
          </w:tcPr>
          <w:p w14:paraId="2CA1E649">
            <w:pPr>
              <w:spacing w:after="40"/>
            </w:pPr>
            <w:r>
              <w:rPr>
                <w:sz w:val="17"/>
              </w:rPr>
              <w:t>Evidence and provenance</w:t>
            </w:r>
          </w:p>
        </w:tc>
        <w:tc>
          <w:tcPr>
            <w:tcW w:w="4608" w:type="dxa"/>
            <w:vAlign w:val="center"/>
          </w:tcPr>
          <w:p w14:paraId="0E3F77D3">
            <w:pPr>
              <w:spacing w:after="40"/>
            </w:pPr>
            <w:r>
              <w:rPr>
                <w:sz w:val="17"/>
              </w:rPr>
              <w:t>place_id, source_type, url, captured_at, payload_json</w:t>
            </w:r>
          </w:p>
        </w:tc>
      </w:tr>
      <w:tr w14:paraId="137C34B3">
        <w:trPr>
          <w:cantSplit/>
          <w:jc w:val="center"/>
        </w:trPr>
        <w:tc>
          <w:tcPr>
            <w:tcW w:w="1800" w:type="dxa"/>
            <w:shd w:val="clear" w:color="auto" w:fill="F3F6F9"/>
            <w:vAlign w:val="center"/>
          </w:tcPr>
          <w:p w14:paraId="74B2DCED">
            <w:pPr>
              <w:spacing w:after="40"/>
            </w:pPr>
            <w:r>
              <w:rPr>
                <w:sz w:val="17"/>
              </w:rPr>
              <w:t>evidence_items</w:t>
            </w:r>
          </w:p>
        </w:tc>
        <w:tc>
          <w:tcPr>
            <w:tcW w:w="3240" w:type="dxa"/>
            <w:shd w:val="clear" w:color="auto" w:fill="F3F6F9"/>
            <w:vAlign w:val="center"/>
          </w:tcPr>
          <w:p w14:paraId="1300DA6B">
            <w:pPr>
              <w:spacing w:after="40"/>
            </w:pPr>
            <w:r>
              <w:rPr>
                <w:sz w:val="17"/>
              </w:rPr>
              <w:t>Field-level support and extraction trace</w:t>
            </w:r>
          </w:p>
        </w:tc>
        <w:tc>
          <w:tcPr>
            <w:tcW w:w="4608" w:type="dxa"/>
            <w:shd w:val="clear" w:color="auto" w:fill="F3F6F9"/>
            <w:vAlign w:val="center"/>
          </w:tcPr>
          <w:p w14:paraId="752C23EF">
            <w:pPr>
              <w:spacing w:after="40"/>
            </w:pPr>
            <w:r>
              <w:rPr>
                <w:sz w:val="17"/>
              </w:rPr>
              <w:t>place_id, source_id, field_key, excerpt_or_region, confidence</w:t>
            </w:r>
          </w:p>
        </w:tc>
      </w:tr>
      <w:tr w14:paraId="17508D60">
        <w:trPr>
          <w:cantSplit/>
          <w:jc w:val="center"/>
        </w:trPr>
        <w:tc>
          <w:tcPr>
            <w:tcW w:w="1800" w:type="dxa"/>
            <w:vAlign w:val="center"/>
          </w:tcPr>
          <w:p w14:paraId="6A52C7D3">
            <w:pPr>
              <w:spacing w:after="40"/>
            </w:pPr>
            <w:r>
              <w:rPr>
                <w:sz w:val="17"/>
              </w:rPr>
              <w:t>place_media</w:t>
            </w:r>
          </w:p>
        </w:tc>
        <w:tc>
          <w:tcPr>
            <w:tcW w:w="3240" w:type="dxa"/>
            <w:vAlign w:val="center"/>
          </w:tcPr>
          <w:p w14:paraId="0EFE345A">
            <w:pPr>
              <w:spacing w:after="40"/>
            </w:pPr>
            <w:r>
              <w:rPr>
                <w:sz w:val="17"/>
              </w:rPr>
              <w:t>Owned/licensed image metadata</w:t>
            </w:r>
          </w:p>
        </w:tc>
        <w:tc>
          <w:tcPr>
            <w:tcW w:w="4608" w:type="dxa"/>
            <w:vAlign w:val="center"/>
          </w:tcPr>
          <w:p w14:paraId="5D52CF3C">
            <w:pPr>
              <w:spacing w:after="40"/>
            </w:pPr>
            <w:r>
              <w:rPr>
                <w:sz w:val="17"/>
              </w:rPr>
              <w:t>place_id, storage_key, rights_basis, attribution</w:t>
            </w:r>
          </w:p>
        </w:tc>
      </w:tr>
      <w:tr w14:paraId="04CEE35D">
        <w:trPr>
          <w:cantSplit/>
          <w:jc w:val="center"/>
        </w:trPr>
        <w:tc>
          <w:tcPr>
            <w:tcW w:w="1800" w:type="dxa"/>
            <w:shd w:val="clear" w:color="auto" w:fill="F3F6F9"/>
            <w:vAlign w:val="center"/>
          </w:tcPr>
          <w:p w14:paraId="78A58890">
            <w:pPr>
              <w:spacing w:after="40"/>
            </w:pPr>
            <w:r>
              <w:rPr>
                <w:sz w:val="17"/>
              </w:rPr>
              <w:t>external_links</w:t>
            </w:r>
          </w:p>
        </w:tc>
        <w:tc>
          <w:tcPr>
            <w:tcW w:w="3240" w:type="dxa"/>
            <w:shd w:val="clear" w:color="auto" w:fill="F3F6F9"/>
            <w:vAlign w:val="center"/>
          </w:tcPr>
          <w:p w14:paraId="53FBA6B9">
            <w:pPr>
              <w:spacing w:after="40"/>
            </w:pPr>
            <w:r>
              <w:rPr>
                <w:sz w:val="17"/>
              </w:rPr>
              <w:t>Maps, TikTok, Instagram, website</w:t>
            </w:r>
          </w:p>
        </w:tc>
        <w:tc>
          <w:tcPr>
            <w:tcW w:w="4608" w:type="dxa"/>
            <w:shd w:val="clear" w:color="auto" w:fill="F3F6F9"/>
            <w:vAlign w:val="center"/>
          </w:tcPr>
          <w:p w14:paraId="3F7A28EE">
            <w:pPr>
              <w:spacing w:after="40"/>
            </w:pPr>
            <w:r>
              <w:rPr>
                <w:sz w:val="17"/>
              </w:rPr>
              <w:t>place_id, platform, url, verified_at</w:t>
            </w:r>
          </w:p>
        </w:tc>
      </w:tr>
      <w:tr w14:paraId="76EED565">
        <w:trPr>
          <w:cantSplit/>
          <w:jc w:val="center"/>
        </w:trPr>
        <w:tc>
          <w:tcPr>
            <w:tcW w:w="1800" w:type="dxa"/>
            <w:vAlign w:val="center"/>
          </w:tcPr>
          <w:p w14:paraId="392E759D">
            <w:pPr>
              <w:spacing w:after="40"/>
            </w:pPr>
            <w:r>
              <w:rPr>
                <w:sz w:val="17"/>
              </w:rPr>
              <w:t>menu_items</w:t>
            </w:r>
          </w:p>
        </w:tc>
        <w:tc>
          <w:tcPr>
            <w:tcW w:w="3240" w:type="dxa"/>
            <w:vAlign w:val="center"/>
          </w:tcPr>
          <w:p w14:paraId="3807C8C9">
            <w:pPr>
              <w:spacing w:after="40"/>
            </w:pPr>
            <w:r>
              <w:rPr>
                <w:sz w:val="17"/>
              </w:rPr>
              <w:t>Original and normalized menu records</w:t>
            </w:r>
          </w:p>
        </w:tc>
        <w:tc>
          <w:tcPr>
            <w:tcW w:w="4608" w:type="dxa"/>
            <w:vAlign w:val="center"/>
          </w:tcPr>
          <w:p w14:paraId="34AA3A07">
            <w:pPr>
              <w:spacing w:after="40"/>
            </w:pPr>
            <w:r>
              <w:rPr>
                <w:sz w:val="17"/>
              </w:rPr>
              <w:t>place_id, source_label, normalized_name, category, attributes_json, price</w:t>
            </w:r>
          </w:p>
        </w:tc>
      </w:tr>
      <w:tr w14:paraId="152BA617">
        <w:trPr>
          <w:cantSplit/>
          <w:jc w:val="center"/>
        </w:trPr>
        <w:tc>
          <w:tcPr>
            <w:tcW w:w="1800" w:type="dxa"/>
            <w:shd w:val="clear" w:color="auto" w:fill="F3F6F9"/>
            <w:vAlign w:val="center"/>
          </w:tcPr>
          <w:p w14:paraId="40EBD2FE">
            <w:pPr>
              <w:spacing w:after="40"/>
            </w:pPr>
            <w:r>
              <w:rPr>
                <w:sz w:val="17"/>
              </w:rPr>
              <w:t>ingestion_runs</w:t>
            </w:r>
          </w:p>
        </w:tc>
        <w:tc>
          <w:tcPr>
            <w:tcW w:w="3240" w:type="dxa"/>
            <w:shd w:val="clear" w:color="auto" w:fill="F3F6F9"/>
            <w:vAlign w:val="center"/>
          </w:tcPr>
          <w:p w14:paraId="50AA3CF2">
            <w:pPr>
              <w:spacing w:after="40"/>
            </w:pPr>
            <w:r>
              <w:rPr>
                <w:sz w:val="17"/>
              </w:rPr>
              <w:t>Idempotent pipeline tracking</w:t>
            </w:r>
          </w:p>
        </w:tc>
        <w:tc>
          <w:tcPr>
            <w:tcW w:w="4608" w:type="dxa"/>
            <w:shd w:val="clear" w:color="auto" w:fill="F3F6F9"/>
            <w:vAlign w:val="center"/>
          </w:tcPr>
          <w:p w14:paraId="5C07509A">
            <w:pPr>
              <w:spacing w:after="40"/>
            </w:pPr>
            <w:r>
              <w:rPr>
                <w:sz w:val="17"/>
              </w:rPr>
              <w:t>id, dedupe_key, state, errors, timestamps</w:t>
            </w:r>
          </w:p>
        </w:tc>
      </w:tr>
    </w:tbl>
    <w:p w14:paraId="0591A628">
      <w:pPr>
        <w:spacing w:after="20"/>
      </w:pPr>
    </w:p>
    <w:p w14:paraId="5FC44844">
      <w:pPr>
        <w:pStyle w:val="3"/>
      </w:pPr>
      <w:r>
        <w:t>8.1 Important indexes</w:t>
      </w:r>
    </w:p>
    <w:p w14:paraId="7A26D564">
      <w:pPr>
        <w:pStyle w:val="165"/>
      </w:pPr>
      <w:r>
        <w:t>CREATE UNIQUE INDEX places_google_place_uidx ON places (google_place_id)</w:t>
      </w:r>
    </w:p>
    <w:p w14:paraId="3727552F">
      <w:pPr>
        <w:pStyle w:val="165"/>
      </w:pPr>
      <w:r>
        <w:t xml:space="preserve">  WHERE google_place_id IS NOT NULL;</w:t>
      </w:r>
    </w:p>
    <w:p w14:paraId="040F28E1">
      <w:pPr>
        <w:pStyle w:val="165"/>
      </w:pPr>
      <w:r>
        <w:t>CREATE INDEX place_locations_geo_gix ON place_locations USING GIST (geog);</w:t>
      </w:r>
    </w:p>
    <w:p w14:paraId="107630EE">
      <w:pPr>
        <w:pStyle w:val="165"/>
      </w:pPr>
      <w:r>
        <w:t>CREATE INDEX place_facts_lookup_idx ON place_facts (key, bool_value, numeric_value);</w:t>
      </w:r>
    </w:p>
    <w:p w14:paraId="6109B5E7">
      <w:pPr>
        <w:pStyle w:val="165"/>
      </w:pPr>
      <w:r>
        <w:t>CREATE INDEX place_scores_lookup_idx ON place_scores (dimension, score DESC);</w:t>
      </w:r>
    </w:p>
    <w:p w14:paraId="2741545C">
      <w:r>
        <w:t>Use an upsert keyed by source identity and a transaction to update the canonical record, evidence, current facts, and outbox event. A worker consumes the outbox event to recompute subjective scores and refresh the searchable projection.</w:t>
      </w:r>
    </w:p>
    <w:p w14:paraId="765ABEB1">
      <w:pPr>
        <w:pStyle w:val="2"/>
      </w:pPr>
      <w:r>
        <w:t>9 Image and Google Places Strategy</w:t>
      </w:r>
    </w:p>
    <w:p w14:paraId="713B72EF">
      <w:r>
        <w:t>Decision: do not make Google Place Photos the permanent image store or the default image source. Use owned, owner-supplied, or explicitly licensed images for stable cards. When needed, show a Google photo through the official Place Photos flow and preserve any required author attribution.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84"/>
        <w:gridCol w:w="2484"/>
        <w:gridCol w:w="2484"/>
        <w:gridCol w:w="2484"/>
      </w:tblGrid>
      <w:tr w14:paraId="5E6BAB22">
        <w:trPr>
          <w:cantSplit/>
          <w:tblHeader/>
          <w:jc w:val="center"/>
        </w:trPr>
        <w:tc>
          <w:tcPr>
            <w:tcW w:w="1944" w:type="dxa"/>
            <w:shd w:val="clear" w:color="auto" w:fill="20364F"/>
            <w:vAlign w:val="center"/>
          </w:tcPr>
          <w:p w14:paraId="65607EE9">
            <w:r>
              <w:rPr>
                <w:b/>
                <w:color w:val="FFFFFF"/>
                <w:sz w:val="18"/>
              </w:rPr>
              <w:t>Option</w:t>
            </w:r>
          </w:p>
        </w:tc>
        <w:tc>
          <w:tcPr>
            <w:tcW w:w="2376" w:type="dxa"/>
            <w:shd w:val="clear" w:color="auto" w:fill="20364F"/>
            <w:vAlign w:val="center"/>
          </w:tcPr>
          <w:p w14:paraId="47E52F91">
            <w:r>
              <w:rPr>
                <w:b/>
                <w:color w:val="FFFFFF"/>
                <w:sz w:val="18"/>
              </w:rPr>
              <w:t>Cash cost</w:t>
            </w:r>
          </w:p>
        </w:tc>
        <w:tc>
          <w:tcPr>
            <w:tcW w:w="3888" w:type="dxa"/>
            <w:shd w:val="clear" w:color="auto" w:fill="20364F"/>
            <w:vAlign w:val="center"/>
          </w:tcPr>
          <w:p w14:paraId="5DA935D9">
            <w:r>
              <w:rPr>
                <w:b/>
                <w:color w:val="FFFFFF"/>
                <w:sz w:val="18"/>
              </w:rPr>
              <w:t>Product fit</w:t>
            </w:r>
          </w:p>
        </w:tc>
        <w:tc>
          <w:tcPr>
            <w:tcW w:w="1440" w:type="dxa"/>
            <w:shd w:val="clear" w:color="auto" w:fill="20364F"/>
            <w:vAlign w:val="center"/>
          </w:tcPr>
          <w:p w14:paraId="6B270399">
            <w:r>
              <w:rPr>
                <w:b/>
                <w:color w:val="FFFFFF"/>
                <w:sz w:val="18"/>
              </w:rPr>
              <w:t>Decision</w:t>
            </w:r>
          </w:p>
        </w:tc>
      </w:tr>
      <w:tr w14:paraId="01765604">
        <w:trPr>
          <w:cantSplit/>
          <w:jc w:val="center"/>
        </w:trPr>
        <w:tc>
          <w:tcPr>
            <w:tcW w:w="1944" w:type="dxa"/>
            <w:vAlign w:val="center"/>
          </w:tcPr>
          <w:p w14:paraId="032FAA0B">
            <w:pPr>
              <w:spacing w:after="40"/>
            </w:pPr>
            <w:r>
              <w:rPr>
                <w:sz w:val="17"/>
              </w:rPr>
              <w:t>Owner or admin photos</w:t>
            </w:r>
          </w:p>
        </w:tc>
        <w:tc>
          <w:tcPr>
            <w:tcW w:w="2376" w:type="dxa"/>
            <w:vAlign w:val="center"/>
          </w:tcPr>
          <w:p w14:paraId="73A3167F">
            <w:pPr>
              <w:spacing w:after="40"/>
            </w:pPr>
            <w:r>
              <w:rPr>
                <w:sz w:val="17"/>
              </w:rPr>
              <w:t>Hosting only</w:t>
            </w:r>
          </w:p>
        </w:tc>
        <w:tc>
          <w:tcPr>
            <w:tcW w:w="3888" w:type="dxa"/>
            <w:vAlign w:val="center"/>
          </w:tcPr>
          <w:p w14:paraId="29E00B76">
            <w:pPr>
              <w:spacing w:after="40"/>
            </w:pPr>
            <w:r>
              <w:rPr>
                <w:sz w:val="17"/>
              </w:rPr>
              <w:t>Stable and controllable rights</w:t>
            </w:r>
          </w:p>
        </w:tc>
        <w:tc>
          <w:tcPr>
            <w:tcW w:w="1440" w:type="dxa"/>
            <w:vAlign w:val="center"/>
          </w:tcPr>
          <w:p w14:paraId="0658F02B">
            <w:pPr>
              <w:spacing w:after="40"/>
            </w:pPr>
            <w:r>
              <w:rPr>
                <w:sz w:val="17"/>
              </w:rPr>
              <w:t>Default</w:t>
            </w:r>
          </w:p>
        </w:tc>
      </w:tr>
      <w:tr w14:paraId="1506B590">
        <w:trPr>
          <w:cantSplit/>
          <w:jc w:val="center"/>
        </w:trPr>
        <w:tc>
          <w:tcPr>
            <w:tcW w:w="1944" w:type="dxa"/>
            <w:shd w:val="clear" w:color="auto" w:fill="F3F6F9"/>
            <w:vAlign w:val="center"/>
          </w:tcPr>
          <w:p w14:paraId="53796C5A">
            <w:pPr>
              <w:spacing w:after="40"/>
            </w:pPr>
            <w:r>
              <w:rPr>
                <w:sz w:val="17"/>
              </w:rPr>
              <w:t>User-contributed photos</w:t>
            </w:r>
          </w:p>
        </w:tc>
        <w:tc>
          <w:tcPr>
            <w:tcW w:w="2376" w:type="dxa"/>
            <w:shd w:val="clear" w:color="auto" w:fill="F3F6F9"/>
            <w:vAlign w:val="center"/>
          </w:tcPr>
          <w:p w14:paraId="359FF554">
            <w:pPr>
              <w:spacing w:after="40"/>
            </w:pPr>
            <w:r>
              <w:rPr>
                <w:sz w:val="17"/>
              </w:rPr>
              <w:t>Hosting plus moderation</w:t>
            </w:r>
          </w:p>
        </w:tc>
        <w:tc>
          <w:tcPr>
            <w:tcW w:w="3888" w:type="dxa"/>
            <w:shd w:val="clear" w:color="auto" w:fill="F3F6F9"/>
            <w:vAlign w:val="center"/>
          </w:tcPr>
          <w:p w14:paraId="012A92AC">
            <w:pPr>
              <w:spacing w:after="40"/>
            </w:pPr>
            <w:r>
              <w:rPr>
                <w:sz w:val="17"/>
              </w:rPr>
              <w:t>Good after consent and rights workflow</w:t>
            </w:r>
          </w:p>
        </w:tc>
        <w:tc>
          <w:tcPr>
            <w:tcW w:w="1440" w:type="dxa"/>
            <w:shd w:val="clear" w:color="auto" w:fill="F3F6F9"/>
            <w:vAlign w:val="center"/>
          </w:tcPr>
          <w:p w14:paraId="182AA120">
            <w:pPr>
              <w:spacing w:after="40"/>
            </w:pPr>
            <w:r>
              <w:rPr>
                <w:sz w:val="17"/>
              </w:rPr>
              <w:t>Later</w:t>
            </w:r>
          </w:p>
        </w:tc>
      </w:tr>
      <w:tr w14:paraId="6E174C58">
        <w:trPr>
          <w:cantSplit/>
          <w:jc w:val="center"/>
        </w:trPr>
        <w:tc>
          <w:tcPr>
            <w:tcW w:w="1944" w:type="dxa"/>
            <w:vAlign w:val="center"/>
          </w:tcPr>
          <w:p w14:paraId="36C26343">
            <w:pPr>
              <w:spacing w:after="40"/>
            </w:pPr>
            <w:r>
              <w:rPr>
                <w:sz w:val="17"/>
              </w:rPr>
              <w:t>Google Place Photos</w:t>
            </w:r>
          </w:p>
        </w:tc>
        <w:tc>
          <w:tcPr>
            <w:tcW w:w="2376" w:type="dxa"/>
            <w:vAlign w:val="center"/>
          </w:tcPr>
          <w:p w14:paraId="32EE228D">
            <w:pPr>
              <w:spacing w:after="40"/>
            </w:pPr>
            <w:r>
              <w:rPr>
                <w:sz w:val="17"/>
              </w:rPr>
              <w:t>First 1,000 requests per month free globally; then US$7 per 1,000 at first paid tier</w:t>
            </w:r>
          </w:p>
        </w:tc>
        <w:tc>
          <w:tcPr>
            <w:tcW w:w="3888" w:type="dxa"/>
            <w:vAlign w:val="center"/>
          </w:tcPr>
          <w:p w14:paraId="4FF6F31B">
            <w:pPr>
              <w:spacing w:after="40"/>
            </w:pPr>
            <w:r>
              <w:rPr>
                <w:sz w:val="17"/>
              </w:rPr>
              <w:t>Useful fallback; API, billing, attribution, and policy constraints apply</w:t>
            </w:r>
          </w:p>
        </w:tc>
        <w:tc>
          <w:tcPr>
            <w:tcW w:w="1440" w:type="dxa"/>
            <w:vAlign w:val="center"/>
          </w:tcPr>
          <w:p w14:paraId="598C3E80">
            <w:pPr>
              <w:spacing w:after="40"/>
            </w:pPr>
            <w:r>
              <w:rPr>
                <w:sz w:val="17"/>
              </w:rPr>
              <w:t>Limited fallback</w:t>
            </w:r>
          </w:p>
        </w:tc>
      </w:tr>
      <w:tr w14:paraId="05CCD502">
        <w:trPr>
          <w:cantSplit/>
          <w:jc w:val="center"/>
        </w:trPr>
        <w:tc>
          <w:tcPr>
            <w:tcW w:w="1944" w:type="dxa"/>
            <w:shd w:val="clear" w:color="auto" w:fill="F3F6F9"/>
            <w:vAlign w:val="center"/>
          </w:tcPr>
          <w:p w14:paraId="45FD4412">
            <w:pPr>
              <w:spacing w:after="40"/>
            </w:pPr>
            <w:r>
              <w:rPr>
                <w:sz w:val="17"/>
              </w:rPr>
              <w:t>No image / designed placeholder</w:t>
            </w:r>
          </w:p>
        </w:tc>
        <w:tc>
          <w:tcPr>
            <w:tcW w:w="2376" w:type="dxa"/>
            <w:shd w:val="clear" w:color="auto" w:fill="F3F6F9"/>
            <w:vAlign w:val="center"/>
          </w:tcPr>
          <w:p w14:paraId="7DB37956">
            <w:pPr>
              <w:spacing w:after="40"/>
            </w:pPr>
            <w:r>
              <w:rPr>
                <w:sz w:val="17"/>
              </w:rPr>
              <w:t>Free</w:t>
            </w:r>
          </w:p>
        </w:tc>
        <w:tc>
          <w:tcPr>
            <w:tcW w:w="3888" w:type="dxa"/>
            <w:shd w:val="clear" w:color="auto" w:fill="F3F6F9"/>
            <w:vAlign w:val="center"/>
          </w:tcPr>
          <w:p w14:paraId="2FD95466">
            <w:pPr>
              <w:spacing w:after="40"/>
            </w:pPr>
            <w:r>
              <w:rPr>
                <w:sz w:val="17"/>
              </w:rPr>
              <w:t>Reliable for early MVP</w:t>
            </w:r>
          </w:p>
        </w:tc>
        <w:tc>
          <w:tcPr>
            <w:tcW w:w="1440" w:type="dxa"/>
            <w:shd w:val="clear" w:color="auto" w:fill="F3F6F9"/>
            <w:vAlign w:val="center"/>
          </w:tcPr>
          <w:p w14:paraId="636F5D19">
            <w:pPr>
              <w:spacing w:after="40"/>
            </w:pPr>
            <w:r>
              <w:rPr>
                <w:sz w:val="17"/>
              </w:rPr>
              <w:t>Always supported</w:t>
            </w:r>
          </w:p>
        </w:tc>
      </w:tr>
    </w:tbl>
    <w:p w14:paraId="27BC0D54">
      <w:pPr>
        <w:spacing w:after="20"/>
      </w:pPr>
    </w:p>
    <w:p w14:paraId="6F167E06">
      <w:pPr>
        <w:pStyle w:val="3"/>
      </w:pPr>
      <w:r>
        <w:t>9.1 Can it be free</w:t>
      </w:r>
    </w:p>
    <w:p w14:paraId="0EDBAED0">
      <w:r>
        <w:t>Yes for a small MVP, if “free” means staying within Google’s monthly free usage cap and enabling billing with strict quota protection. It is not guaranteed free at scale. Each displayed photo can generate a billable Place Photos request; the current global cap is 1,000 free requests per month for the Places API Place Details Photos SKU, followed by US$7 per 1,000 requests at the first paid tier.</w:t>
      </w:r>
    </w:p>
    <w:p w14:paraId="5732F8A3">
      <w:r>
        <w:t>A strict zero-charge launch should therefore set the photo API quota at or below the free allowance, avoid live Google photos on list views, request at most one on a detail page, and fall back to owned images or placeholders. Budget alerts alone do not cap spending; quota limits are the actual guardrail.</w:t>
      </w:r>
    </w:p>
    <w:p w14:paraId="2F7A1292">
      <w:pPr>
        <w:pStyle w:val="3"/>
      </w:pPr>
      <w:r>
        <w:t>9.2 Photo implementation requirements</w:t>
      </w:r>
    </w:p>
    <w:p w14:paraId="2B765F57">
      <w:pPr>
        <w:pStyle w:val="24"/>
      </w:pPr>
      <w:r>
        <w:t>Store the Google Place ID and photo resource reference only as allowed; retrieve imagery through the documented Place Photos endpoint.</w:t>
      </w:r>
    </w:p>
    <w:p w14:paraId="0317B916">
      <w:pPr>
        <w:pStyle w:val="24"/>
      </w:pPr>
      <w:r>
        <w:t>Include author attribution wherever the API returns authorAttributions.</w:t>
      </w:r>
    </w:p>
    <w:p w14:paraId="2FE4EAD3">
      <w:pPr>
        <w:pStyle w:val="24"/>
      </w:pPr>
      <w:r>
        <w:t>Do not assume that a returned photo URL is permanent or that the image may be downloaded and rehosted indefinitely.</w:t>
      </w:r>
    </w:p>
    <w:p w14:paraId="690EF7C1">
      <w:pPr>
        <w:pStyle w:val="24"/>
      </w:pPr>
      <w:r>
        <w:t>Do not use Google Places photos as the default OCR or LLM-vision source. Keep them out of offline model processing unless the applicable terms and rights expressly permit it; prefer official-menu, owner-supplied, or licensed images.</w:t>
      </w:r>
    </w:p>
    <w:p w14:paraId="090A14B9">
      <w:pPr>
        <w:pStyle w:val="24"/>
      </w:pPr>
      <w:r>
        <w:t>Protect the API key with server-side calls, API restrictions, per-minute quotas, monthly monitoring, and abuse controls.</w:t>
      </w:r>
    </w:p>
    <w:p w14:paraId="62C193EA">
      <w:pPr>
        <w:pStyle w:val="2"/>
      </w:pPr>
      <w:r>
        <w:t>10 API Contract</w:t>
      </w:r>
    </w:p>
    <w:p w14:paraId="2AF9F7D0">
      <w:pPr>
        <w:pStyle w:val="165"/>
      </w:pPr>
      <w:r>
        <w:t>POST /v1/recommendations</w:t>
      </w:r>
    </w:p>
    <w:p w14:paraId="10146F7D">
      <w:pPr>
        <w:pStyle w:val="165"/>
      </w:pPr>
      <w:r>
        <w:t>{</w:t>
      </w:r>
    </w:p>
    <w:p w14:paraId="64638A07">
      <w:pPr>
        <w:pStyle w:val="165"/>
      </w:pPr>
      <w:r>
        <w:t xml:space="preserve">  "query": "quiet WFC in Jaksel, must have musholla, under 50k",</w:t>
      </w:r>
    </w:p>
    <w:p w14:paraId="50FF6955">
      <w:pPr>
        <w:pStyle w:val="165"/>
      </w:pPr>
      <w:r>
        <w:t xml:space="preserve">  "user_location": {"lat": -6.24, "lng": 106.80},</w:t>
      </w:r>
    </w:p>
    <w:p w14:paraId="78F4086E">
      <w:pPr>
        <w:pStyle w:val="165"/>
      </w:pPr>
      <w:r>
        <w:t xml:space="preserve">  "limit": 15</w:t>
      </w:r>
    </w:p>
    <w:p w14:paraId="088A6FB4">
      <w:pPr>
        <w:pStyle w:val="165"/>
      </w:pPr>
      <w:r>
        <w:t>}</w:t>
      </w:r>
    </w:p>
    <w:p w14:paraId="1ED6146A">
      <w:pPr>
        <w:pStyle w:val="165"/>
      </w:pPr>
    </w:p>
    <w:p w14:paraId="0EFB8D45">
      <w:pPr>
        <w:pStyle w:val="165"/>
      </w:pPr>
      <w:r>
        <w:t>200 OK</w:t>
      </w:r>
    </w:p>
    <w:p w14:paraId="7B489CA0">
      <w:pPr>
        <w:pStyle w:val="165"/>
      </w:pPr>
      <w:r>
        <w:t>{</w:t>
      </w:r>
    </w:p>
    <w:p w14:paraId="529F2FA0">
      <w:pPr>
        <w:pStyle w:val="165"/>
      </w:pPr>
      <w:r>
        <w:t xml:space="preserve">  "results": [{</w:t>
      </w:r>
    </w:p>
    <w:p w14:paraId="542D59E9">
      <w:pPr>
        <w:pStyle w:val="165"/>
      </w:pPr>
      <w:r>
        <w:t xml:space="preserve">    "place_id": "...", "name": "...",</w:t>
      </w:r>
    </w:p>
    <w:p w14:paraId="656A1D32">
      <w:pPr>
        <w:pStyle w:val="165"/>
      </w:pPr>
      <w:r>
        <w:t xml:space="preserve">    "match_score": 0.91, "result_confidence": 0.86,</w:t>
      </w:r>
    </w:p>
    <w:p w14:paraId="4B5469DD">
      <w:pPr>
        <w:pStyle w:val="165"/>
      </w:pPr>
      <w:r>
        <w:t xml:space="preserve">    "matched_on": ["musholla", "quiet", "budget"],</w:t>
      </w:r>
    </w:p>
    <w:p w14:paraId="7696B410">
      <w:pPr>
        <w:pStyle w:val="165"/>
      </w:pPr>
      <w:r>
        <w:t xml:space="preserve">    "caveats": ["quietness evidence last checked 78 days ago"],</w:t>
      </w:r>
    </w:p>
    <w:p w14:paraId="6BBEB8F5">
      <w:pPr>
        <w:pStyle w:val="165"/>
      </w:pPr>
      <w:r>
        <w:t xml:space="preserve">    "maps_url": "https://www.google.com/maps/search/?api=1&amp;query=...",</w:t>
      </w:r>
    </w:p>
    <w:p w14:paraId="3E82277E">
      <w:pPr>
        <w:pStyle w:val="165"/>
      </w:pPr>
      <w:r>
        <w:t xml:space="preserve">    "review_links": [{"platform":"tiktok","url":"..."}]</w:t>
      </w:r>
    </w:p>
    <w:p w14:paraId="03FCE0CD">
      <w:pPr>
        <w:pStyle w:val="165"/>
      </w:pPr>
      <w:r>
        <w:t xml:space="preserve">  }],</w:t>
      </w:r>
    </w:p>
    <w:p w14:paraId="431003D0">
      <w:pPr>
        <w:pStyle w:val="165"/>
      </w:pPr>
      <w:r>
        <w:t xml:space="preserve">  "interpretation": {"hard_constraints": [...], "soft_preferences": [...]},</w:t>
      </w:r>
    </w:p>
    <w:p w14:paraId="2A45A0DD">
      <w:pPr>
        <w:pStyle w:val="165"/>
      </w:pPr>
      <w:r>
        <w:t xml:space="preserve">  "request_id": "..."</w:t>
      </w:r>
    </w:p>
    <w:p w14:paraId="766F5C99">
      <w:pPr>
        <w:pStyle w:val="165"/>
      </w:pPr>
      <w:r>
        <w:t>}</w:t>
      </w:r>
    </w:p>
    <w:p w14:paraId="138E49D3">
      <w:pPr>
        <w:pStyle w:val="165"/>
      </w:pPr>
    </w:p>
    <w:p w14:paraId="7FF3B585">
      <w:pPr>
        <w:pStyle w:val="165"/>
      </w:pPr>
      <w:r>
        <w:t>POST /v1/admin/ingestion-runs</w:t>
      </w:r>
    </w:p>
    <w:p w14:paraId="688040A9">
      <w:pPr>
        <w:pStyle w:val="165"/>
      </w:pPr>
      <w:r>
        <w:t>{"url":"https://.../cafe"}</w:t>
      </w:r>
    </w:p>
    <w:p w14:paraId="4D6C2226">
      <w:r>
        <w:t>The recommendation limit defaults to 15 and must be an integer from 10 through 20. Results are ordered by final confidence-adjusted match score. The API also returns result_confidence so clients can disclose weak evidence without conflating certainty with relevance.</w:t>
      </w:r>
    </w:p>
    <w:p w14:paraId="43286A62">
      <w:pPr>
        <w:pStyle w:val="2"/>
      </w:pPr>
      <w:r>
        <w:t>11 Nonfunctional Requirements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3F9C1A8A">
        <w:trPr>
          <w:cantSplit/>
          <w:tblHeader/>
          <w:jc w:val="center"/>
        </w:trPr>
        <w:tc>
          <w:tcPr>
            <w:tcW w:w="2016" w:type="dxa"/>
            <w:shd w:val="clear" w:color="auto" w:fill="20364F"/>
            <w:vAlign w:val="center"/>
          </w:tcPr>
          <w:p w14:paraId="11F66EAB">
            <w:r>
              <w:rPr>
                <w:b/>
                <w:color w:val="FFFFFF"/>
                <w:sz w:val="18"/>
              </w:rPr>
              <w:t>Area</w:t>
            </w:r>
          </w:p>
        </w:tc>
        <w:tc>
          <w:tcPr>
            <w:tcW w:w="7776" w:type="dxa"/>
            <w:shd w:val="clear" w:color="auto" w:fill="20364F"/>
            <w:vAlign w:val="center"/>
          </w:tcPr>
          <w:p w14:paraId="031ACEEE">
            <w:r>
              <w:rPr>
                <w:b/>
                <w:color w:val="FFFFFF"/>
                <w:sz w:val="18"/>
              </w:rPr>
              <w:t>Requirement</w:t>
            </w:r>
          </w:p>
        </w:tc>
      </w:tr>
      <w:tr w14:paraId="7B92A87D">
        <w:trPr>
          <w:cantSplit/>
          <w:jc w:val="center"/>
        </w:trPr>
        <w:tc>
          <w:tcPr>
            <w:tcW w:w="2016" w:type="dxa"/>
            <w:vAlign w:val="center"/>
          </w:tcPr>
          <w:p w14:paraId="71CE4C6F">
            <w:pPr>
              <w:spacing w:after="40"/>
            </w:pPr>
            <w:r>
              <w:rPr>
                <w:sz w:val="17"/>
              </w:rPr>
              <w:t>Performance</w:t>
            </w:r>
          </w:p>
        </w:tc>
        <w:tc>
          <w:tcPr>
            <w:tcW w:w="7776" w:type="dxa"/>
            <w:vAlign w:val="center"/>
          </w:tcPr>
          <w:p w14:paraId="079DB1B3">
            <w:pPr>
              <w:spacing w:after="40"/>
            </w:pPr>
            <w:r>
              <w:rPr>
                <w:sz w:val="17"/>
              </w:rPr>
              <w:t>P95 recommendation API under 1.0 s without optional external calls; target visible update within 1.3 s of the last keystroke including the initial 300 ms debounce.</w:t>
            </w:r>
          </w:p>
        </w:tc>
      </w:tr>
      <w:tr w14:paraId="17F352BE">
        <w:trPr>
          <w:cantSplit/>
          <w:jc w:val="center"/>
        </w:trPr>
        <w:tc>
          <w:tcPr>
            <w:tcW w:w="2016" w:type="dxa"/>
            <w:shd w:val="clear" w:color="auto" w:fill="F3F6F9"/>
            <w:vAlign w:val="center"/>
          </w:tcPr>
          <w:p w14:paraId="2321BE8F">
            <w:pPr>
              <w:spacing w:after="40"/>
            </w:pPr>
            <w:r>
              <w:rPr>
                <w:sz w:val="17"/>
              </w:rPr>
              <w:t>Reliability</w:t>
            </w:r>
          </w:p>
        </w:tc>
        <w:tc>
          <w:tcPr>
            <w:tcW w:w="7776" w:type="dxa"/>
            <w:shd w:val="clear" w:color="auto" w:fill="F3F6F9"/>
            <w:vAlign w:val="center"/>
          </w:tcPr>
          <w:p w14:paraId="0F899306">
            <w:pPr>
              <w:spacing w:after="40"/>
            </w:pPr>
            <w:r>
              <w:rPr>
                <w:sz w:val="17"/>
              </w:rPr>
              <w:t>Serve stored results when optional enrichment is unavailable.</w:t>
            </w:r>
          </w:p>
        </w:tc>
      </w:tr>
      <w:tr w14:paraId="447F8B39">
        <w:trPr>
          <w:cantSplit/>
          <w:jc w:val="center"/>
        </w:trPr>
        <w:tc>
          <w:tcPr>
            <w:tcW w:w="2016" w:type="dxa"/>
            <w:vAlign w:val="center"/>
          </w:tcPr>
          <w:p w14:paraId="39278F32">
            <w:pPr>
              <w:spacing w:after="40"/>
            </w:pPr>
            <w:r>
              <w:rPr>
                <w:sz w:val="17"/>
              </w:rPr>
              <w:t>Observability</w:t>
            </w:r>
          </w:p>
        </w:tc>
        <w:tc>
          <w:tcPr>
            <w:tcW w:w="7776" w:type="dxa"/>
            <w:vAlign w:val="center"/>
          </w:tcPr>
          <w:p w14:paraId="5CF20EF4">
            <w:pPr>
              <w:spacing w:after="40"/>
            </w:pPr>
            <w:r>
              <w:rPr>
                <w:sz w:val="17"/>
              </w:rPr>
              <w:t>Trace Jev version, parsed profile, filters, score components, and source freshness.</w:t>
            </w:r>
          </w:p>
        </w:tc>
      </w:tr>
      <w:tr w14:paraId="0D19D293">
        <w:trPr>
          <w:cantSplit/>
          <w:jc w:val="center"/>
        </w:trPr>
        <w:tc>
          <w:tcPr>
            <w:tcW w:w="2016" w:type="dxa"/>
            <w:shd w:val="clear" w:color="auto" w:fill="F3F6F9"/>
            <w:vAlign w:val="center"/>
          </w:tcPr>
          <w:p w14:paraId="3A91585F">
            <w:pPr>
              <w:spacing w:after="40"/>
            </w:pPr>
            <w:r>
              <w:rPr>
                <w:sz w:val="17"/>
              </w:rPr>
              <w:t>Security</w:t>
            </w:r>
          </w:p>
        </w:tc>
        <w:tc>
          <w:tcPr>
            <w:tcW w:w="7776" w:type="dxa"/>
            <w:shd w:val="clear" w:color="auto" w:fill="F3F6F9"/>
            <w:vAlign w:val="center"/>
          </w:tcPr>
          <w:p w14:paraId="328E1C4B">
            <w:pPr>
              <w:spacing w:after="40"/>
            </w:pPr>
            <w:r>
              <w:rPr>
                <w:sz w:val="17"/>
              </w:rPr>
              <w:t>Keep provider keys server-side; rate-limit public endpoints; validate outbound URLs.</w:t>
            </w:r>
          </w:p>
        </w:tc>
      </w:tr>
      <w:tr w14:paraId="6E1DF76E">
        <w:trPr>
          <w:cantSplit/>
          <w:jc w:val="center"/>
        </w:trPr>
        <w:tc>
          <w:tcPr>
            <w:tcW w:w="2016" w:type="dxa"/>
            <w:vAlign w:val="center"/>
          </w:tcPr>
          <w:p w14:paraId="6CC691FA">
            <w:pPr>
              <w:spacing w:after="40"/>
            </w:pPr>
            <w:r>
              <w:rPr>
                <w:sz w:val="17"/>
              </w:rPr>
              <w:t>Privacy</w:t>
            </w:r>
          </w:p>
        </w:tc>
        <w:tc>
          <w:tcPr>
            <w:tcW w:w="7776" w:type="dxa"/>
            <w:vAlign w:val="center"/>
          </w:tcPr>
          <w:p w14:paraId="7DC72BAD">
            <w:pPr>
              <w:spacing w:after="40"/>
            </w:pPr>
            <w:r>
              <w:rPr>
                <w:sz w:val="17"/>
              </w:rPr>
              <w:t>User location is request-scoped by default and not retained without consent.</w:t>
            </w:r>
          </w:p>
        </w:tc>
      </w:tr>
      <w:tr w14:paraId="1D71368A">
        <w:trPr>
          <w:cantSplit/>
          <w:jc w:val="center"/>
        </w:trPr>
        <w:tc>
          <w:tcPr>
            <w:tcW w:w="2016" w:type="dxa"/>
            <w:shd w:val="clear" w:color="auto" w:fill="F3F6F9"/>
            <w:vAlign w:val="center"/>
          </w:tcPr>
          <w:p w14:paraId="390AFCBF">
            <w:pPr>
              <w:spacing w:after="40"/>
            </w:pPr>
            <w:r>
              <w:rPr>
                <w:sz w:val="17"/>
              </w:rPr>
              <w:t>Compliance</w:t>
            </w:r>
          </w:p>
        </w:tc>
        <w:tc>
          <w:tcPr>
            <w:tcW w:w="7776" w:type="dxa"/>
            <w:shd w:val="clear" w:color="auto" w:fill="F3F6F9"/>
            <w:vAlign w:val="center"/>
          </w:tcPr>
          <w:p w14:paraId="77AF296E">
            <w:pPr>
              <w:spacing w:after="40"/>
            </w:pPr>
            <w:r>
              <w:rPr>
                <w:sz w:val="17"/>
              </w:rPr>
              <w:t>Respect provider terms, attribution, content rights, and creator links.</w:t>
            </w:r>
          </w:p>
        </w:tc>
      </w:tr>
      <w:tr w14:paraId="699F9E8D">
        <w:trPr>
          <w:cantSplit/>
          <w:jc w:val="center"/>
        </w:trPr>
        <w:tc>
          <w:tcPr>
            <w:tcW w:w="2016" w:type="dxa"/>
            <w:vAlign w:val="center"/>
          </w:tcPr>
          <w:p w14:paraId="1BBC6A88">
            <w:pPr>
              <w:spacing w:after="40"/>
            </w:pPr>
            <w:r>
              <w:rPr>
                <w:sz w:val="17"/>
              </w:rPr>
              <w:t>Accessibility</w:t>
            </w:r>
          </w:p>
        </w:tc>
        <w:tc>
          <w:tcPr>
            <w:tcW w:w="7776" w:type="dxa"/>
            <w:vAlign w:val="center"/>
          </w:tcPr>
          <w:p w14:paraId="7353566C">
            <w:pPr>
              <w:spacing w:after="40"/>
            </w:pPr>
            <w:r>
              <w:rPr>
                <w:sz w:val="17"/>
              </w:rPr>
              <w:t>Keyboard-operable UI, visible focus, accessible contrast, semantic updates, and reduced-motion support.</w:t>
            </w:r>
          </w:p>
        </w:tc>
      </w:tr>
      <w:tr w14:paraId="16DD01C6">
        <w:trPr>
          <w:cantSplit/>
          <w:jc w:val="center"/>
        </w:trPr>
        <w:tc>
          <w:tcPr>
            <w:tcW w:w="2016" w:type="dxa"/>
            <w:shd w:val="clear" w:color="auto" w:fill="F3F6F9"/>
            <w:vAlign w:val="center"/>
          </w:tcPr>
          <w:p w14:paraId="2D56CB8C">
            <w:pPr>
              <w:spacing w:after="40"/>
            </w:pPr>
            <w:r>
              <w:rPr>
                <w:sz w:val="17"/>
              </w:rPr>
              <w:t>Explainability</w:t>
            </w:r>
          </w:p>
        </w:tc>
        <w:tc>
          <w:tcPr>
            <w:tcW w:w="7776" w:type="dxa"/>
            <w:shd w:val="clear" w:color="auto" w:fill="F3F6F9"/>
            <w:vAlign w:val="center"/>
          </w:tcPr>
          <w:p w14:paraId="0A973EB4">
            <w:pPr>
              <w:spacing w:after="40"/>
            </w:pPr>
            <w:r>
              <w:rPr>
                <w:sz w:val="17"/>
              </w:rPr>
              <w:t>No unsupported claim appears in a result explanation.</w:t>
            </w:r>
          </w:p>
        </w:tc>
      </w:tr>
    </w:tbl>
    <w:p w14:paraId="5E9998AC">
      <w:pPr>
        <w:spacing w:after="20"/>
      </w:pPr>
    </w:p>
    <w:p w14:paraId="176D730C">
      <w:pPr>
        <w:pStyle w:val="2"/>
      </w:pPr>
      <w:r>
        <w:t>12 MVP Delivery Plan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3312"/>
        <w:gridCol w:w="3312"/>
      </w:tblGrid>
      <w:tr w14:paraId="2A186ACD">
        <w:trPr>
          <w:cantSplit/>
          <w:tblHeader/>
          <w:jc w:val="center"/>
        </w:trPr>
        <w:tc>
          <w:tcPr>
            <w:tcW w:w="1440" w:type="dxa"/>
            <w:shd w:val="clear" w:color="auto" w:fill="20364F"/>
            <w:vAlign w:val="center"/>
          </w:tcPr>
          <w:p w14:paraId="3DA0F92C">
            <w:r>
              <w:rPr>
                <w:b/>
                <w:color w:val="FFFFFF"/>
                <w:sz w:val="18"/>
              </w:rPr>
              <w:t>Phase</w:t>
            </w:r>
          </w:p>
        </w:tc>
        <w:tc>
          <w:tcPr>
            <w:tcW w:w="4608" w:type="dxa"/>
            <w:shd w:val="clear" w:color="auto" w:fill="20364F"/>
            <w:vAlign w:val="center"/>
          </w:tcPr>
          <w:p w14:paraId="603C64D7">
            <w:r>
              <w:rPr>
                <w:b/>
                <w:color w:val="FFFFFF"/>
                <w:sz w:val="18"/>
              </w:rPr>
              <w:t>Deliverable</w:t>
            </w:r>
          </w:p>
        </w:tc>
        <w:tc>
          <w:tcPr>
            <w:tcW w:w="3744" w:type="dxa"/>
            <w:shd w:val="clear" w:color="auto" w:fill="20364F"/>
            <w:vAlign w:val="center"/>
          </w:tcPr>
          <w:p w14:paraId="49B6E083">
            <w:r>
              <w:rPr>
                <w:b/>
                <w:color w:val="FFFFFF"/>
                <w:sz w:val="18"/>
              </w:rPr>
              <w:t>Exit criterion</w:t>
            </w:r>
          </w:p>
        </w:tc>
      </w:tr>
      <w:tr w14:paraId="4F5700BC">
        <w:trPr>
          <w:cantSplit/>
          <w:jc w:val="center"/>
        </w:trPr>
        <w:tc>
          <w:tcPr>
            <w:tcW w:w="1440" w:type="dxa"/>
            <w:vAlign w:val="center"/>
          </w:tcPr>
          <w:p w14:paraId="764CA74A">
            <w:pPr>
              <w:spacing w:after="40"/>
            </w:pPr>
            <w:r>
              <w:rPr>
                <w:sz w:val="17"/>
              </w:rPr>
              <w:t>1 Foundation</w:t>
            </w:r>
          </w:p>
        </w:tc>
        <w:tc>
          <w:tcPr>
            <w:tcW w:w="4608" w:type="dxa"/>
            <w:vAlign w:val="center"/>
          </w:tcPr>
          <w:p w14:paraId="49897327">
            <w:pPr>
              <w:spacing w:after="40"/>
            </w:pPr>
            <w:r>
              <w:rPr>
                <w:sz w:val="17"/>
              </w:rPr>
              <w:t>Schema, single-URL admin intake, 50 manually verified places</w:t>
            </w:r>
          </w:p>
        </w:tc>
        <w:tc>
          <w:tcPr>
            <w:tcW w:w="3744" w:type="dxa"/>
            <w:vAlign w:val="center"/>
          </w:tcPr>
          <w:p w14:paraId="3A00D865">
            <w:pPr>
              <w:spacing w:after="40"/>
            </w:pPr>
            <w:r>
              <w:rPr>
                <w:sz w:val="17"/>
              </w:rPr>
              <w:t>Seed catalogue passes validation</w:t>
            </w:r>
          </w:p>
        </w:tc>
      </w:tr>
      <w:tr w14:paraId="2BD1B68E">
        <w:trPr>
          <w:cantSplit/>
          <w:jc w:val="center"/>
        </w:trPr>
        <w:tc>
          <w:tcPr>
            <w:tcW w:w="1440" w:type="dxa"/>
            <w:shd w:val="clear" w:color="auto" w:fill="F3F6F9"/>
            <w:vAlign w:val="center"/>
          </w:tcPr>
          <w:p w14:paraId="42B44461">
            <w:pPr>
              <w:spacing w:after="40"/>
            </w:pPr>
            <w:r>
              <w:rPr>
                <w:sz w:val="17"/>
              </w:rPr>
              <w:t>2 Recommender</w:t>
            </w:r>
          </w:p>
        </w:tc>
        <w:tc>
          <w:tcPr>
            <w:tcW w:w="4608" w:type="dxa"/>
            <w:shd w:val="clear" w:color="auto" w:fill="F3F6F9"/>
            <w:vAlign w:val="center"/>
          </w:tcPr>
          <w:p w14:paraId="5C4BED37">
            <w:pPr>
              <w:spacing w:after="40"/>
            </w:pPr>
            <w:r>
              <w:rPr>
                <w:sz w:val="17"/>
              </w:rPr>
              <w:t>Jev query profile, SQL filters, weighted ranking</w:t>
            </w:r>
          </w:p>
        </w:tc>
        <w:tc>
          <w:tcPr>
            <w:tcW w:w="3744" w:type="dxa"/>
            <w:shd w:val="clear" w:color="auto" w:fill="F3F6F9"/>
            <w:vAlign w:val="center"/>
          </w:tcPr>
          <w:p w14:paraId="6B58E037">
            <w:pPr>
              <w:spacing w:after="40"/>
            </w:pPr>
            <w:r>
              <w:rPr>
                <w:sz w:val="17"/>
              </w:rPr>
              <w:t>Golden-query relevance review passes</w:t>
            </w:r>
          </w:p>
        </w:tc>
      </w:tr>
      <w:tr w14:paraId="60EB1C24">
        <w:trPr>
          <w:cantSplit/>
          <w:jc w:val="center"/>
        </w:trPr>
        <w:tc>
          <w:tcPr>
            <w:tcW w:w="1440" w:type="dxa"/>
            <w:vAlign w:val="center"/>
          </w:tcPr>
          <w:p w14:paraId="736365D7">
            <w:pPr>
              <w:spacing w:after="40"/>
            </w:pPr>
            <w:r>
              <w:rPr>
                <w:sz w:val="17"/>
              </w:rPr>
              <w:t>3 Live interface</w:t>
            </w:r>
          </w:p>
        </w:tc>
        <w:tc>
          <w:tcPr>
            <w:tcW w:w="4608" w:type="dxa"/>
            <w:vAlign w:val="center"/>
          </w:tcPr>
          <w:p w14:paraId="67C17A2A">
            <w:pPr>
              <w:spacing w:after="40"/>
            </w:pPr>
            <w:r>
              <w:rPr>
                <w:sz w:val="17"/>
              </w:rPr>
              <w:t>React and Tailwind workspace, debounced query editor, request cancellation, responsive layouts</w:t>
            </w:r>
          </w:p>
        </w:tc>
        <w:tc>
          <w:tcPr>
            <w:tcW w:w="3744" w:type="dxa"/>
            <w:vAlign w:val="center"/>
          </w:tcPr>
          <w:p w14:paraId="67F5F6D6">
            <w:pPr>
              <w:spacing w:after="40"/>
            </w:pPr>
            <w:r>
              <w:rPr>
                <w:sz w:val="17"/>
              </w:rPr>
              <w:t>Desktop and mobile interaction acceptance tests pass</w:t>
            </w:r>
          </w:p>
        </w:tc>
      </w:tr>
      <w:tr w14:paraId="31BED503">
        <w:trPr>
          <w:cantSplit/>
          <w:jc w:val="center"/>
        </w:trPr>
        <w:tc>
          <w:tcPr>
            <w:tcW w:w="1440" w:type="dxa"/>
            <w:shd w:val="clear" w:color="auto" w:fill="F3F6F9"/>
            <w:vAlign w:val="center"/>
          </w:tcPr>
          <w:p w14:paraId="0471BF7C">
            <w:pPr>
              <w:spacing w:after="40"/>
            </w:pPr>
            <w:r>
              <w:rPr>
                <w:sz w:val="17"/>
              </w:rPr>
              <w:t>4 Enrichment</w:t>
            </w:r>
          </w:p>
        </w:tc>
        <w:tc>
          <w:tcPr>
            <w:tcW w:w="4608" w:type="dxa"/>
            <w:shd w:val="clear" w:color="auto" w:fill="F3F6F9"/>
            <w:vAlign w:val="center"/>
          </w:tcPr>
          <w:p w14:paraId="580B1744">
            <w:pPr>
              <w:spacing w:after="40"/>
            </w:pPr>
            <w:r>
              <w:rPr>
                <w:sz w:val="17"/>
              </w:rPr>
              <w:t>OCR/LLM extraction, broad menu taxonomy, links, provenance and freshness</w:t>
            </w:r>
          </w:p>
        </w:tc>
        <w:tc>
          <w:tcPr>
            <w:tcW w:w="3744" w:type="dxa"/>
            <w:shd w:val="clear" w:color="auto" w:fill="F3F6F9"/>
            <w:vAlign w:val="center"/>
          </w:tcPr>
          <w:p w14:paraId="706B4576">
            <w:pPr>
              <w:spacing w:after="40"/>
            </w:pPr>
            <w:r>
              <w:rPr>
                <w:sz w:val="17"/>
              </w:rPr>
              <w:t>Every result has traceable evidence</w:t>
            </w:r>
          </w:p>
        </w:tc>
      </w:tr>
      <w:tr w14:paraId="4E86098E">
        <w:trPr>
          <w:cantSplit/>
          <w:jc w:val="center"/>
        </w:trPr>
        <w:tc>
          <w:tcPr>
            <w:tcW w:w="1440" w:type="dxa"/>
            <w:vAlign w:val="center"/>
          </w:tcPr>
          <w:p w14:paraId="790FE0A8">
            <w:pPr>
              <w:spacing w:after="40"/>
            </w:pPr>
            <w:r>
              <w:rPr>
                <w:sz w:val="17"/>
              </w:rPr>
              <w:t>5 Image layer</w:t>
            </w:r>
          </w:p>
        </w:tc>
        <w:tc>
          <w:tcPr>
            <w:tcW w:w="4608" w:type="dxa"/>
            <w:vAlign w:val="center"/>
          </w:tcPr>
          <w:p w14:paraId="0CA120B9">
            <w:pPr>
              <w:spacing w:after="40"/>
            </w:pPr>
            <w:r>
              <w:rPr>
                <w:sz w:val="17"/>
              </w:rPr>
              <w:t>Owned-photo upload plus placeholder; optional capped Google fallback</w:t>
            </w:r>
          </w:p>
        </w:tc>
        <w:tc>
          <w:tcPr>
            <w:tcW w:w="3744" w:type="dxa"/>
            <w:vAlign w:val="center"/>
          </w:tcPr>
          <w:p w14:paraId="5372C9B5">
            <w:pPr>
              <w:spacing w:after="40"/>
            </w:pPr>
            <w:r>
              <w:rPr>
                <w:sz w:val="17"/>
              </w:rPr>
              <w:t>Zero-charge configuration tested</w:t>
            </w:r>
          </w:p>
        </w:tc>
      </w:tr>
      <w:tr w14:paraId="04B9D6BB">
        <w:trPr>
          <w:cantSplit/>
          <w:jc w:val="center"/>
        </w:trPr>
        <w:tc>
          <w:tcPr>
            <w:tcW w:w="1440" w:type="dxa"/>
            <w:shd w:val="clear" w:color="auto" w:fill="F3F6F9"/>
            <w:vAlign w:val="center"/>
          </w:tcPr>
          <w:p w14:paraId="68A4DA2B">
            <w:pPr>
              <w:spacing w:after="40"/>
            </w:pPr>
            <w:r>
              <w:rPr>
                <w:sz w:val="17"/>
              </w:rPr>
              <w:t>6 Pilot</w:t>
            </w:r>
          </w:p>
        </w:tc>
        <w:tc>
          <w:tcPr>
            <w:tcW w:w="4608" w:type="dxa"/>
            <w:shd w:val="clear" w:color="auto" w:fill="F3F6F9"/>
            <w:vAlign w:val="center"/>
          </w:tcPr>
          <w:p w14:paraId="2A20F7F4">
            <w:pPr>
              <w:spacing w:after="40"/>
            </w:pPr>
            <w:r>
              <w:rPr>
                <w:sz w:val="17"/>
              </w:rPr>
              <w:t>Feedback, analytics, tuning, correction queue</w:t>
            </w:r>
          </w:p>
        </w:tc>
        <w:tc>
          <w:tcPr>
            <w:tcW w:w="3744" w:type="dxa"/>
            <w:shd w:val="clear" w:color="auto" w:fill="F3F6F9"/>
            <w:vAlign w:val="center"/>
          </w:tcPr>
          <w:p w14:paraId="412FE556">
            <w:pPr>
              <w:spacing w:after="40"/>
            </w:pPr>
            <w:r>
              <w:rPr>
                <w:sz w:val="17"/>
              </w:rPr>
              <w:t>Useful-result and latency targets met</w:t>
            </w:r>
          </w:p>
        </w:tc>
      </w:tr>
    </w:tbl>
    <w:p w14:paraId="42B27066">
      <w:pPr>
        <w:spacing w:after="20"/>
      </w:pPr>
    </w:p>
    <w:p w14:paraId="3CBC2F11">
      <w:pPr>
        <w:pStyle w:val="2"/>
      </w:pPr>
      <w:r>
        <w:t>13 Success Metrics</w:t>
      </w:r>
    </w:p>
    <w:p w14:paraId="16B638EA">
      <w:pPr>
        <w:pStyle w:val="24"/>
      </w:pPr>
      <w:r>
        <w:t>Recommendation click-through rate and Google Maps open rate.</w:t>
      </w:r>
    </w:p>
    <w:p w14:paraId="6EE8A090">
      <w:pPr>
        <w:pStyle w:val="24"/>
      </w:pPr>
      <w:r>
        <w:t>Save or shortlist rate per recommendation session.</w:t>
      </w:r>
    </w:p>
    <w:p w14:paraId="319E2CE1">
      <w:pPr>
        <w:pStyle w:val="24"/>
      </w:pPr>
      <w:r>
        <w:t>Percentage of sessions that can return the requested 10–20 eligible results.</w:t>
      </w:r>
    </w:p>
    <w:p w14:paraId="16E5EDEF">
      <w:pPr>
        <w:pStyle w:val="24"/>
      </w:pPr>
      <w:r>
        <w:t>User-reported irrelevant-result rate and hard-constraint violation rate.</w:t>
      </w:r>
    </w:p>
    <w:p w14:paraId="1BDB9092">
      <w:pPr>
        <w:pStyle w:val="24"/>
      </w:pPr>
      <w:r>
        <w:t>P50 and P95 latency; Jev fallback rate; external API cost per active user.</w:t>
      </w:r>
    </w:p>
    <w:p w14:paraId="5774F744">
      <w:pPr>
        <w:pStyle w:val="24"/>
      </w:pPr>
      <w:r>
        <w:t>Catalogue coverage, evidence freshness, and percentage of published records requiring review.</w:t>
      </w:r>
    </w:p>
    <w:p w14:paraId="476FDA68">
      <w:pPr>
        <w:pStyle w:val="2"/>
      </w:pPr>
      <w:r>
        <w:t>14 Risks and Mitigations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68"/>
        <w:gridCol w:w="4968"/>
      </w:tblGrid>
      <w:tr w14:paraId="44D8ABC3">
        <w:trPr>
          <w:cantSplit/>
          <w:tblHeader/>
          <w:jc w:val="center"/>
        </w:trPr>
        <w:tc>
          <w:tcPr>
            <w:tcW w:w="3024" w:type="dxa"/>
            <w:shd w:val="clear" w:color="auto" w:fill="20364F"/>
            <w:vAlign w:val="center"/>
          </w:tcPr>
          <w:p w14:paraId="6639E4F8">
            <w:r>
              <w:rPr>
                <w:b/>
                <w:color w:val="FFFFFF"/>
                <w:sz w:val="18"/>
              </w:rPr>
              <w:t>Risk</w:t>
            </w:r>
          </w:p>
        </w:tc>
        <w:tc>
          <w:tcPr>
            <w:tcW w:w="6768" w:type="dxa"/>
            <w:shd w:val="clear" w:color="auto" w:fill="20364F"/>
            <w:vAlign w:val="center"/>
          </w:tcPr>
          <w:p w14:paraId="0CC36565">
            <w:r>
              <w:rPr>
                <w:b/>
                <w:color w:val="FFFFFF"/>
                <w:sz w:val="18"/>
              </w:rPr>
              <w:t>Mitigation</w:t>
            </w:r>
          </w:p>
        </w:tc>
      </w:tr>
      <w:tr w14:paraId="27B0D1EC">
        <w:trPr>
          <w:cantSplit/>
          <w:jc w:val="center"/>
        </w:trPr>
        <w:tc>
          <w:tcPr>
            <w:tcW w:w="3024" w:type="dxa"/>
            <w:vAlign w:val="center"/>
          </w:tcPr>
          <w:p w14:paraId="77580F43">
            <w:pPr>
              <w:spacing w:after="40"/>
            </w:pPr>
            <w:r>
              <w:rPr>
                <w:sz w:val="17"/>
              </w:rPr>
              <w:t>Sparse or stale place data</w:t>
            </w:r>
          </w:p>
        </w:tc>
        <w:tc>
          <w:tcPr>
            <w:tcW w:w="6768" w:type="dxa"/>
            <w:vAlign w:val="center"/>
          </w:tcPr>
          <w:p w14:paraId="5740A125">
            <w:pPr>
              <w:spacing w:after="40"/>
            </w:pPr>
            <w:r>
              <w:rPr>
                <w:sz w:val="17"/>
              </w:rPr>
              <w:t>Start geographically narrow; show freshness; support owner and user corrections.</w:t>
            </w:r>
          </w:p>
        </w:tc>
      </w:tr>
      <w:tr w14:paraId="5BA227A1">
        <w:trPr>
          <w:cantSplit/>
          <w:jc w:val="center"/>
        </w:trPr>
        <w:tc>
          <w:tcPr>
            <w:tcW w:w="3024" w:type="dxa"/>
            <w:shd w:val="clear" w:color="auto" w:fill="F3F6F9"/>
            <w:vAlign w:val="center"/>
          </w:tcPr>
          <w:p w14:paraId="6B4E02EF">
            <w:pPr>
              <w:spacing w:after="40"/>
            </w:pPr>
            <w:r>
              <w:rPr>
                <w:sz w:val="17"/>
              </w:rPr>
              <w:t>Incorrect hard-filter claims</w:t>
            </w:r>
          </w:p>
        </w:tc>
        <w:tc>
          <w:tcPr>
            <w:tcW w:w="6768" w:type="dxa"/>
            <w:shd w:val="clear" w:color="auto" w:fill="F3F6F9"/>
            <w:vAlign w:val="center"/>
          </w:tcPr>
          <w:p w14:paraId="3DF6156D">
            <w:pPr>
              <w:spacing w:after="40"/>
            </w:pPr>
            <w:r>
              <w:rPr>
                <w:sz w:val="17"/>
              </w:rPr>
              <w:t>Require evidence and higher confidence; block conflicted records.</w:t>
            </w:r>
          </w:p>
        </w:tc>
      </w:tr>
      <w:tr w14:paraId="182B9FD9">
        <w:trPr>
          <w:cantSplit/>
          <w:jc w:val="center"/>
        </w:trPr>
        <w:tc>
          <w:tcPr>
            <w:tcW w:w="3024" w:type="dxa"/>
            <w:vAlign w:val="center"/>
          </w:tcPr>
          <w:p w14:paraId="387F311E">
            <w:pPr>
              <w:spacing w:after="40"/>
            </w:pPr>
            <w:r>
              <w:rPr>
                <w:sz w:val="17"/>
              </w:rPr>
              <w:t>Jev misses unusual intent</w:t>
            </w:r>
          </w:p>
        </w:tc>
        <w:tc>
          <w:tcPr>
            <w:tcW w:w="6768" w:type="dxa"/>
            <w:vAlign w:val="center"/>
          </w:tcPr>
          <w:p w14:paraId="06062F2C">
            <w:pPr>
              <w:spacing w:after="40"/>
            </w:pPr>
            <w:r>
              <w:rPr>
                <w:sz w:val="17"/>
              </w:rPr>
              <w:t>Measure coverage confidence and offer a slower LLM fallback later.</w:t>
            </w:r>
          </w:p>
        </w:tc>
      </w:tr>
      <w:tr w14:paraId="536434C8">
        <w:trPr>
          <w:cantSplit/>
          <w:jc w:val="center"/>
        </w:trPr>
        <w:tc>
          <w:tcPr>
            <w:tcW w:w="3024" w:type="dxa"/>
            <w:shd w:val="clear" w:color="auto" w:fill="F3F6F9"/>
            <w:vAlign w:val="center"/>
          </w:tcPr>
          <w:p w14:paraId="332A0BB4">
            <w:pPr>
              <w:spacing w:after="40"/>
            </w:pPr>
            <w:r>
              <w:rPr>
                <w:sz w:val="17"/>
              </w:rPr>
              <w:t>Unofficial Jev Go SDK changes</w:t>
            </w:r>
          </w:p>
        </w:tc>
        <w:tc>
          <w:tcPr>
            <w:tcW w:w="6768" w:type="dxa"/>
            <w:shd w:val="clear" w:color="auto" w:fill="F3F6F9"/>
            <w:vAlign w:val="center"/>
          </w:tcPr>
          <w:p w14:paraId="74A379D3">
            <w:pPr>
              <w:spacing w:after="40"/>
            </w:pPr>
            <w:r>
              <w:rPr>
                <w:sz w:val="17"/>
              </w:rPr>
              <w:t>Pin a version, wrap it behind an adapter, add contract tests, and retain direct HTTP fallback.</w:t>
            </w:r>
          </w:p>
        </w:tc>
      </w:tr>
      <w:tr w14:paraId="7106EF7D">
        <w:trPr>
          <w:cantSplit/>
          <w:jc w:val="center"/>
        </w:trPr>
        <w:tc>
          <w:tcPr>
            <w:tcW w:w="3024" w:type="dxa"/>
            <w:vAlign w:val="center"/>
          </w:tcPr>
          <w:p w14:paraId="7D863E3C">
            <w:pPr>
              <w:spacing w:after="40"/>
            </w:pPr>
            <w:r>
              <w:rPr>
                <w:sz w:val="17"/>
              </w:rPr>
              <w:t>LLM extraction hallucinates fields</w:t>
            </w:r>
          </w:p>
        </w:tc>
        <w:tc>
          <w:tcPr>
            <w:tcW w:w="6768" w:type="dxa"/>
            <w:vAlign w:val="center"/>
          </w:tcPr>
          <w:p w14:paraId="14F9E204">
            <w:pPr>
              <w:spacing w:after="40"/>
            </w:pPr>
            <w:r>
              <w:rPr>
                <w:sz w:val="17"/>
              </w:rPr>
              <w:t>Strict schemas, evidence pointers, deterministic normalization, confidence gates, and human review.</w:t>
            </w:r>
          </w:p>
        </w:tc>
      </w:tr>
      <w:tr w14:paraId="6D4E41C5">
        <w:trPr>
          <w:cantSplit/>
          <w:jc w:val="center"/>
        </w:trPr>
        <w:tc>
          <w:tcPr>
            <w:tcW w:w="3024" w:type="dxa"/>
            <w:shd w:val="clear" w:color="auto" w:fill="F3F6F9"/>
            <w:vAlign w:val="center"/>
          </w:tcPr>
          <w:p w14:paraId="710CD7F0">
            <w:pPr>
              <w:spacing w:after="40"/>
            </w:pPr>
            <w:r>
              <w:rPr>
                <w:sz w:val="17"/>
              </w:rPr>
              <w:t>Google API cost spike</w:t>
            </w:r>
          </w:p>
        </w:tc>
        <w:tc>
          <w:tcPr>
            <w:tcW w:w="6768" w:type="dxa"/>
            <w:shd w:val="clear" w:color="auto" w:fill="F3F6F9"/>
            <w:vAlign w:val="center"/>
          </w:tcPr>
          <w:p w14:paraId="162CA765">
            <w:pPr>
              <w:spacing w:after="40"/>
            </w:pPr>
            <w:r>
              <w:rPr>
                <w:sz w:val="17"/>
              </w:rPr>
              <w:t>Quotas, API restrictions, no list-view photo calls, owned-image default.</w:t>
            </w:r>
          </w:p>
        </w:tc>
      </w:tr>
      <w:tr w14:paraId="2D5CBC28">
        <w:trPr>
          <w:cantSplit/>
          <w:jc w:val="center"/>
        </w:trPr>
        <w:tc>
          <w:tcPr>
            <w:tcW w:w="3024" w:type="dxa"/>
            <w:vAlign w:val="center"/>
          </w:tcPr>
          <w:p w14:paraId="4270211A">
            <w:pPr>
              <w:spacing w:after="40"/>
            </w:pPr>
            <w:r>
              <w:rPr>
                <w:sz w:val="17"/>
              </w:rPr>
              <w:t>Content or photo rights issue</w:t>
            </w:r>
          </w:p>
        </w:tc>
        <w:tc>
          <w:tcPr>
            <w:tcW w:w="6768" w:type="dxa"/>
            <w:vAlign w:val="center"/>
          </w:tcPr>
          <w:p w14:paraId="179CD2A8">
            <w:pPr>
              <w:spacing w:after="40"/>
            </w:pPr>
            <w:r>
              <w:rPr>
                <w:sz w:val="17"/>
              </w:rPr>
              <w:t>Store rights basis and attribution; link to creator content instead of rehosting.</w:t>
            </w:r>
          </w:p>
        </w:tc>
      </w:tr>
      <w:tr w14:paraId="6538A718">
        <w:trPr>
          <w:cantSplit/>
          <w:jc w:val="center"/>
        </w:trPr>
        <w:tc>
          <w:tcPr>
            <w:tcW w:w="3024" w:type="dxa"/>
            <w:shd w:val="clear" w:color="auto" w:fill="F3F6F9"/>
            <w:vAlign w:val="center"/>
          </w:tcPr>
          <w:p w14:paraId="61FF95A0">
            <w:pPr>
              <w:spacing w:after="40"/>
            </w:pPr>
            <w:r>
              <w:rPr>
                <w:sz w:val="17"/>
              </w:rPr>
              <w:t>Ranking feels arbitrary</w:t>
            </w:r>
          </w:p>
        </w:tc>
        <w:tc>
          <w:tcPr>
            <w:tcW w:w="6768" w:type="dxa"/>
            <w:shd w:val="clear" w:color="auto" w:fill="F3F6F9"/>
            <w:vAlign w:val="center"/>
          </w:tcPr>
          <w:p w14:paraId="341EAC7E">
            <w:pPr>
              <w:spacing w:after="40"/>
            </w:pPr>
            <w:r>
              <w:rPr>
                <w:sz w:val="17"/>
              </w:rPr>
              <w:t>Expose matched dimensions and log decomposed scores for tuning.</w:t>
            </w:r>
          </w:p>
        </w:tc>
      </w:tr>
    </w:tbl>
    <w:p w14:paraId="0B591624">
      <w:pPr>
        <w:spacing w:after="20"/>
      </w:pPr>
    </w:p>
    <w:p w14:paraId="727C7940">
      <w:pPr>
        <w:pStyle w:val="2"/>
      </w:pPr>
      <w:r>
        <w:t>15 Open Product Decisions</w:t>
      </w:r>
    </w:p>
    <w:p w14:paraId="2FCD8542">
      <w:pPr>
        <w:pStyle w:val="24"/>
      </w:pPr>
      <w:r>
        <w:t>Pilot geography: one Jakarta area or all five administrative cities.</w:t>
      </w:r>
    </w:p>
    <w:p w14:paraId="17BFC75D">
      <w:pPr>
        <w:pStyle w:val="24"/>
      </w:pPr>
      <w:r>
        <w:t>Who can add cafés: internal admins only, owners, or public submissions.</w:t>
      </w:r>
    </w:p>
    <w:p w14:paraId="3CA418A1">
      <w:pPr>
        <w:pStyle w:val="24"/>
      </w:pPr>
      <w:r>
        <w:t>Whether a nearby public mosque counts when a café lacks its own musholla.</w:t>
      </w:r>
    </w:p>
    <w:p w14:paraId="50B6FA99">
      <w:pPr>
        <w:pStyle w:val="24"/>
      </w:pPr>
      <w:r>
        <w:t>How time-of-day evidence affects quietness and crowd scores.</w:t>
      </w:r>
    </w:p>
    <w:p w14:paraId="0D0CB216">
      <w:pPr>
        <w:pStyle w:val="24"/>
      </w:pPr>
      <w:r>
        <w:t>Whether TikTok links are manually curated or discovered through an approved provider.</w:t>
      </w:r>
    </w:p>
    <w:p w14:paraId="6B0A9511">
      <w:pPr>
        <w:pStyle w:val="24"/>
      </w:pPr>
      <w:r>
        <w:t>Which LLM provider and vision-capable model meet menu extraction accuracy, latency, and cost targets.</w:t>
      </w:r>
    </w:p>
    <w:p w14:paraId="76BC8F91">
      <w:pPr>
        <w:pStyle w:val="24"/>
      </w:pPr>
      <w:r>
        <w:t>Field-specific confidence thresholds for auto-publish versus human review.</w:t>
      </w:r>
    </w:p>
    <w:p w14:paraId="3B0CAD73">
      <w:pPr>
        <w:pStyle w:val="2"/>
      </w:pPr>
      <w:r>
        <w:t>16 Sources</w:t>
      </w:r>
    </w:p>
    <w:p w14:paraId="31028735">
      <w:r>
        <w:t>Google Maps Platform Core Services Pricing List. Current Places API Place Details Photos free usage cap and rates. https://developers.google.com/maps/billing-and-pricing/pricing</w:t>
      </w:r>
    </w:p>
    <w:p w14:paraId="3C887014">
      <w:r>
        <w:t>Google Places API Place Photos New. Request flow, photo resources, sizing, and author attribution. https://developers.google.com/maps/documentation/places/web-service/place-photos</w:t>
      </w:r>
    </w:p>
    <w:p w14:paraId="30185AE7">
      <w:r>
        <w:t>Google Places API Usage and Billing. Quota controls and terms references. https://developers.google.com/maps/documentation/places/web-service/usage-and-billing</w:t>
      </w:r>
    </w:p>
    <w:p w14:paraId="2552422B">
      <w:r>
        <w:t>Google Places API Policies and Attributions. Caching restrictions, attribution, and source-link requirements. https://developers.google.com/maps/documentation/places/web-service/policies</w:t>
      </w:r>
    </w:p>
    <w:p w14:paraId="6F0837A9">
      <w:r>
        <w:t>TypeSafe SDK for Go. Unofficial beta Go client implementing Choice, Score, and Noul SystemOne questions. https://github.com/atharvamhaske/typesafe-sdk-go</w:t>
      </w:r>
    </w:p>
    <w:p w14:paraId="583AECF4">
      <w:r>
        <w:t xml:space="preserve">OpenAI Go SDK. Official Go client, Responses API, and structured-output examples. </w:t>
      </w:r>
      <w:r>
        <w:fldChar w:fldCharType="begin"/>
      </w:r>
      <w:r>
        <w:instrText xml:space="preserve"> HYPERLINK "https://github.com/openai/openai-go" </w:instrText>
      </w:r>
      <w:r>
        <w:fldChar w:fldCharType="separate"/>
      </w:r>
      <w:r>
        <w:rPr>
          <w:rStyle w:val="20"/>
        </w:rPr>
        <w:t>https://github.com/openai/openai-go</w:t>
      </w:r>
      <w:r>
        <w:fldChar w:fldCharType="end"/>
      </w:r>
    </w:p>
    <w:p w14:paraId="2D0127BE">
      <w:pPr>
        <w:rPr>
          <w:rFonts w:hint="default"/>
          <w:lang w:val="en-US"/>
        </w:rPr>
      </w:pPr>
      <w:r>
        <w:rPr>
          <w:rFonts w:hint="default"/>
          <w:lang w:val="en-US"/>
        </w:rPr>
        <w:t>TypeSafe Docs</w:t>
      </w:r>
    </w:p>
    <w:p w14:paraId="3C8B121B">
      <w:pPr>
        <w:rPr>
          <w:rFonts w:hint="default"/>
          <w:lang w:val="en-US"/>
        </w:rPr>
      </w:pPr>
      <w:bookmarkStart w:id="0" w:name="_GoBack"/>
      <w:bookmarkEnd w:id="0"/>
      <w:r>
        <w:rPr>
          <w:rFonts w:hint="default"/>
          <w:lang w:val="en-US"/>
        </w:rPr>
        <w:t>https://docs.typesafe.ai/introduction</w:t>
      </w:r>
    </w:p>
    <w:sectPr>
      <w:foot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SF Pro Display Regular"/>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Aptos Mono">
    <w:altName w:val="SF Mono Regular"/>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SF Pro Display Regular">
    <w:panose1 w:val="00000000000000000000"/>
    <w:charset w:val="00"/>
    <w:family w:val="auto"/>
    <w:pitch w:val="default"/>
    <w:sig w:usb0="E10002FF" w:usb1="5241EDFF" w:usb2="04008020" w:usb3="00000000" w:csb0="6000019F"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F Mono Regular">
    <w:panose1 w:val="020B0009000002000000"/>
    <w:charset w:val="00"/>
    <w:family w:val="auto"/>
    <w:pitch w:val="default"/>
    <w:sig w:usb0="A10002EF" w:usb1="5000A14B"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13265">
    <w:pPr>
      <w:pStyle w:val="18"/>
      <w:jc w:val="center"/>
    </w:pPr>
    <w:r>
      <w:rPr>
        <w:sz w:val="16"/>
      </w:rPr>
      <w:t>Coffee Place Recommendation Product  |  PRD v0.3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3E85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ptos" w:hAnsi="Aptos"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200" w:after="10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40"/>
    <w:unhideWhenUsed/>
    <w:qFormat/>
    <w:uiPriority w:val="9"/>
    <w:pPr>
      <w:keepNext/>
      <w:keepLines/>
      <w:spacing w:before="200" w:after="10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1"/>
    <w:unhideWhenUsed/>
    <w:qFormat/>
    <w:uiPriority w:val="9"/>
    <w:pPr>
      <w:keepNext/>
      <w:keepLines/>
      <w:spacing w:before="200" w:after="100"/>
      <w:outlineLvl w:val="2"/>
    </w:pPr>
    <w:rPr>
      <w:rFonts w:asciiTheme="majorHAnsi" w:hAnsiTheme="majorHAnsi" w:eastAsiaTheme="majorEastAsia" w:cstheme="majorBidi"/>
      <w:b/>
      <w:bCs/>
      <w:color w:val="000000"/>
      <w:sz w:val="2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keepNext/>
      <w:spacing w:before="200" w:after="100" w:line="240" w:lineRule="auto"/>
      <w:contextualSpacing/>
    </w:pPr>
    <w:rPr>
      <w:rFonts w:asciiTheme="majorHAnsi" w:hAnsiTheme="majorHAnsi" w:eastAsiaTheme="majorEastAsia" w:cstheme="majorBidi"/>
      <w:b/>
      <w:color w:val="000000"/>
      <w:spacing w:val="5"/>
      <w:kern w:val="28"/>
      <w:sz w:val="50"/>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Code"/>
    <w:uiPriority w:val="0"/>
    <w:pPr>
      <w:spacing w:after="100" w:line="276" w:lineRule="auto"/>
      <w:ind w:left="360"/>
    </w:pPr>
    <w:rPr>
      <w:rFonts w:ascii="Aptos Mono" w:hAnsi="Aptos Mono" w:eastAsiaTheme="minorEastAsia"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12</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Fauzan Abdillah</dc:creator>
  <dc:description>generated by python-docx</dc:description>
  <cp:lastModifiedBy>Fauzan Abdillah</cp:lastModifiedBy>
  <dcterms:modified xsi:type="dcterms:W3CDTF">2026-09-22T17:59:19Z</dcterms:modified>
  <dc:subject>Recommendation and coffee-shop data ingestion architecture</dc:subject>
  <dc:title>Coffee Place Recommendation Product Requirements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3D8F25EBF48F48EE875FB26A94FEAE1C_42</vt:lpwstr>
  </property>
</Properties>
</file>