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Akuntasi dan Keuangan Lembaga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Fauzan Fiqriansyah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SMKN 13 BANDUNG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2021/2022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Akuntasi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Fisika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XI/Ganjil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Pemahaman Fisika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Peserta didik mampu mendeskripsikan gejala alam dalam cakupan keterampilan proses dalam pengukuran, perubahan iklim dan pemanasan global, pencemaran lingkungan, energi alternatif, dan pemanfaatannya. 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Memahami pekerjaan atau profesi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1 x 45 menit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 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Kreatif</w:t>
      </w:r>
    </w:p>
    <w:p>
      <w:pPr>
        <w:numPr>
          <w:ilvl w:val="0"/>
          <w:numId w:val="17"/>
        </w:numPr>
      </w:pPr>
      <w:r>
        <w:rPr/>
        <w:t xml:space="preserve">Mandiri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Lembar kerja peserta didik, Handphone, 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Lembar kerja peserta didik, E-book, 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 Peserta didik regular Siswa Desain Komunikasi visual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Ekspositori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Mendeskripsikan gejala pemanasan global dan menunjukkan kepedulian terhadap isu global.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 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Apakah Anda pernah mendengar tentang Technopreneur ?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Guru melakukan tes diagnostic</w:t>
      </w:r>
    </w:p>
    <w:p>
      <w:pPr>
        <w:numPr>
          <w:ilvl w:val="0"/>
          <w:numId w:val="23"/>
        </w:numPr>
      </w:pPr>
      <w:r>
        <w:rPr/>
        <w:t xml:space="preserve">Guru menyusun instrument assesmen yang digunakan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memberi salam dan mengajak berdo'a sebelum pembelajaran dimulai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Guru menyampaikan presentasi dengan power point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Menyampaikan rencana pembelajaran untuk pertemuan berikutnya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Unjuk kerja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Kuis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Bagaimana Animasi dibuat dan sebutkan jenis-jenisnya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Bagaimana perasaanmu saat belajar sendiri di rumah?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Apa yang sedang kamu rasakan saat ini?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Penilaian Akhir Semester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Pengayaan diberikan kepada peserta didik yang menguasai materi ini dengan sangat baik, yaitu dengan cara memberikan ragam soal yang tingkatannya lebih tinggi.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Apa yang menyenangkan dalam kegiatan pembelajaran hari ini?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hyperlink r:id="rId7" w:history="1">
        <w:r>
          <w:rPr>
            <w:color w:val="#0061ff"/>
            <w:b w:val="0"/>
            <w:bCs w:val="0"/>
          </w:rPr>
          <w:t xml:space="preserve">LKPD Fisika</w:t>
        </w:r>
      </w:hyperlink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lkdflldfk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mgdkmgkgkmg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gfkgfgkmkg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Suparno, S. Pd., M.Pd.						  Fauzan Fiqriansyah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85DE380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9F360E4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9F3A673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D4ED319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9914B86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4908F83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F3DA4FB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ABAA1A1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B8E7199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9647D72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53F2EF1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7B631F5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571EA14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A2EBEF8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7831C30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5E9F6B4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E3C91EB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A8849E9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E08DA90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9D540B9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AA8F9F8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CF9F0F1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199F2AC5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localhost/adminguru/lkpd/4a8YtcbKeo9TEpi35F8azmZQ35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2022-12-06T16:50:16+01:00</dcterms:created>
  <dcterms:modified xsi:type="dcterms:W3CDTF">2022-12-06T16:50:16+01:00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