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Choose...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3 Pasundan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Choose...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/>
      <w:r>
        <w:rPr/>
        <w:t xml:space="preserve">MODUL AJAR INFORMATIKA_KELAS X.pdf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E-BOok Dasar Dasar Desain Komunikasi Visual (Kemenristekdikti)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Peluang usaha : Kesempatan yang dimiliki seseorang untuk mencapai tujuan (keuntungan, uang, kekayaan) dengan cara melakukan usaha yang memanfaatkan berbagai sumber daya yang dimiliki.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Profesi : Pekerjaan yang membutuhkan pelatihan dan penguasaan terhadap suatu pengetahuan khusus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Technopreneur : sebagai suatu usaha yang memanfaatkan kemajuan dalam mengembangkan suatu usaha yang bergerak di bidang teknologi.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Kementrian Pendidikan dan Kebudayaan. 2021.Dasar-dasar Komunikasi Visual SMK Kelas X. Jakarta : Kemendikbud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M.Pd.						  Willy Surya Wardhana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032D24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DE773F8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2A1D20D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7BA5AF7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B6386A2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1195F93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9E8007F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A0E6B16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B3661D6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609ABE5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75C56DB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950B173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867566E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3394CE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EB82A04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90EA279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D1B775E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0833BEF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8795EFE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F0E24AF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55A5747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92C37DD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9A6BFA2A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2022-10-18T15:40:55+02:00</dcterms:created>
  <dcterms:modified xsi:type="dcterms:W3CDTF">2022-10-18T15:40:55+02:00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