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SMKN 3 Pasundan Bandung</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Fotografi dasar</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jenis kamera, menentukan komposisi pemotretan dan mengatur pencahayaan, melakukan pemotretan, menyimpan data, dan melakukan pekerjaan akhir dalam editing pada fotografi serta menerapkannya dengan kreativitas dan disiplin dalam perancangan dan proses produksi dalam eksekusi kerja Desain Komunikasi Visual.</w:t>
            </w:r>
          </w:p>
        </w:tc>
      </w:tr>
      <w:tr>
        <w:trPr/>
        <w:tc>
          <w:tcPr>
            <w:tcW w:w="4000" w:type="dxa"/>
          </w:tcPr>
          <w:p>
            <w:pPr/>
            <w:r>
              <w:rPr>
                <w:rStyle w:val="identitas"/>
              </w:rPr>
              <w:t xml:space="preserve">Materi</w:t>
            </w:r>
          </w:p>
        </w:tc>
        <w:tc>
          <w:tcPr>
            <w:tcW w:w="5000" w:type="dxa"/>
          </w:tcPr>
          <w:p>
            <w:pPr>
              <w:numPr>
                <w:ilvl w:val="0"/>
                <w:numId w:val="7"/>
              </w:numPr>
            </w:pPr>
            <w:r>
              <w:rPr/>
              <w:t xml:space="preserve">Membaca peluang pasar dan usaha</w:t>
            </w:r>
          </w:p>
          <w:p>
            <w:pPr>
              <w:numPr>
                <w:ilvl w:val="0"/>
                <w:numId w:val="7"/>
              </w:numPr>
            </w:pPr>
            <w:r>
              <w:rPr/>
              <w:t xml:space="preserve">Memahami pekerjaan atau profesi</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Handphone, LCD, .</w:t>
            </w:r>
          </w:p>
        </w:tc>
      </w:tr>
      <w:tr>
        <w:trPr/>
        <w:tc>
          <w:tcPr>
            <w:tcW w:w="4000" w:type="dxa"/>
          </w:tcPr>
          <w:p>
            <w:pPr/>
            <w:r>
              <w:rPr>
                <w:rStyle w:val="identitas"/>
              </w:rPr>
              <w:t xml:space="preserve">Sumber Belajar</w:t>
            </w:r>
          </w:p>
        </w:tc>
        <w:tc>
          <w:tcPr>
            <w:tcW w:w="5000" w:type="dxa"/>
          </w:tcPr>
          <w:p>
            <w:pPr/>
            <w:r>
              <w:rPr>
                <w:rStyle w:val="identitas"/>
              </w:rPr>
              <w:t xml:space="preserve">E-book, Buku bacaan, Lembar kerja peserta didik, 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jenis kamera </w:t>
      </w:r>
    </w:p>
    <w:p>
      <w:pPr>
        <w:numPr>
          <w:ilvl w:val="0"/>
          <w:numId w:val="20"/>
        </w:numPr>
      </w:pPr>
      <w:r>
        <w:rPr/>
        <w:t xml:space="preserve">Melakukan pekerjaan akhir dalam editing pada fotografi</w:t>
      </w:r>
    </w:p>
    <w:p>
      <w:pPr>
        <w:numPr>
          <w:ilvl w:val="0"/>
          <w:numId w:val="20"/>
        </w:numPr>
      </w:pPr>
      <w:r>
        <w:rPr/>
        <w:t xml:space="preserve">Melakukan pekerjaan akhir dalam editing pada fotografi</w:t>
      </w:r>
    </w:p>
    <w:p>
      <w:pPr>
        <w:numPr>
          <w:ilvl w:val="0"/>
          <w:numId w:val="20"/>
        </w:numPr>
      </w:pPr>
      <w:r>
        <w:rPr/>
        <w:t xml:space="preserve">Melakukan pemotretan </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numPr>
          <w:ilvl w:val="0"/>
          <w:numId w:val="21"/>
        </w:numPr>
      </w:pPr>
      <w:r>
        <w:rPr/>
        <w:t xml:space="preserve">Dapat membaca peluang usaha</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numPr>
          <w:ilvl w:val="0"/>
          <w:numId w:val="23"/>
        </w:numPr>
      </w:pPr>
      <w:r>
        <w:rPr/>
        <w:t xml:space="preserve">Guru menyusun instrument assesmen yang digunakan</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disapa dan melakukan pemeriksaan kehadiran bersama dengan guru.</w:t>
            </w:r>
          </w:p>
          <w:p>
            <w:pPr>
              <w:numPr>
                <w:ilvl w:val="0"/>
                <w:numId w:val="8"/>
              </w:numPr>
            </w:pPr>
            <w:r>
              <w:rPr/>
              <w:t xml:space="preserve">Peserta didik bersama dengan guru membahas tentang kesepakatan yang akan diterapkan dalam pembelajaran</w:t>
            </w:r>
          </w:p>
          <w:p>
            <w:pPr>
              <w:numPr>
                <w:ilvl w:val="0"/>
                <w:numId w:val="8"/>
              </w:numPr>
            </w:pPr>
            <w:r>
              <w:rPr/>
              <w:t xml:space="preserve">Peserta didik dan guru berdiskusi melalui pertanyaan pemantik</w:t>
            </w:r>
          </w:p>
        </w:tc>
      </w:tr>
      <w:tr>
        <w:trPr/>
        <w:tc>
          <w:tcPr>
            <w:tcW w:w="4000" w:type="dxa"/>
          </w:tcPr>
          <w:p>
            <w:pPr/>
            <w:r>
              <w:rPr>
                <w:rStyle w:val="identitas"/>
              </w:rPr>
              <w:t xml:space="preserve">Inti</w:t>
            </w:r>
          </w:p>
        </w:tc>
        <w:tc>
          <w:tcPr>
            <w:tcW w:w="5000" w:type="dxa"/>
          </w:tcPr>
          <w:p>
            <w:pPr>
              <w:numPr>
                <w:ilvl w:val="0"/>
                <w:numId w:val="9"/>
              </w:numPr>
            </w:pPr>
            <w:r>
              <w:rPr/>
              <w:t xml:space="preserve">Peserta didik dan guru berdiskusi melalui pertanyaan pemantik</w:t>
            </w:r>
          </w:p>
          <w:p>
            <w:pPr>
              <w:numPr>
                <w:ilvl w:val="0"/>
                <w:numId w:val="9"/>
              </w:numPr>
            </w:pPr>
            <w:r>
              <w:rPr/>
              <w:t xml:space="preserve">Guru menayangkan beberapa studi kasus</w:t>
            </w:r>
          </w:p>
          <w:p>
            <w:pPr>
              <w:numPr>
                <w:ilvl w:val="0"/>
                <w:numId w:val="9"/>
              </w:numPr>
            </w:pPr>
            <w:r>
              <w:rPr/>
              <w:t xml:space="preserve">Berdasarkan tayangan, siswa bertanya</w:t>
            </w:r>
          </w:p>
          <w:p>
            <w:pPr>
              <w:numPr>
                <w:ilvl w:val="0"/>
                <w:numId w:val="9"/>
              </w:numPr>
            </w:pPr>
            <w:r>
              <w:rPr/>
              <w:t xml:space="preserve">Guru memberikan jawaban</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p>
            <w:pPr>
              <w:numPr>
                <w:ilvl w:val="0"/>
                <w:numId w:val="10"/>
              </w:numPr>
            </w:pPr>
            <w:r>
              <w:rPr/>
              <w:t xml:space="preserve">Siswa mengkomunikasikan kendala yang dihadapi selama melakukan kegiatan pegerjaan tugas</w:t>
            </w:r>
          </w:p>
          <w:p>
            <w:pPr>
              <w:numPr>
                <w:ilvl w:val="0"/>
                <w:numId w:val="10"/>
              </w:numPr>
            </w:pPr>
            <w:r>
              <w:rPr/>
              <w:t xml:space="preserve">Siswa menerima apresiasi dan motivasi dari Guru</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Hal apa yang paling menyenangkan dan tidak menyenangkan?</w:t>
            </w:r>
          </w:p>
          <w:p>
            <w:pPr>
              <w:numPr>
                <w:ilvl w:val="0"/>
                <w:numId w:val="13"/>
              </w:numPr>
            </w:pPr>
            <w:r>
              <w:rPr/>
              <w:t xml:space="preserve">Apa yang sedang kamu rasakan saat ini?</w:t>
            </w:r>
          </w:p>
          <w:p>
            <w:pPr>
              <w:numPr>
                <w:ilvl w:val="0"/>
                <w:numId w:val="13"/>
              </w:numPr>
            </w:pPr>
            <w:r>
              <w:rPr/>
              <w:t xml:space="preserve">Apa yang kamu inginkan dalam pembelajaran hari ini?</w:t>
            </w:r>
          </w:p>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r>
        <w:rPr/>
        <w:t xml:space="preserve"> </w:t>
      </w:r>
    </w:p>
    <w:p>
      <w:pPr>
        <w:pStyle w:val="Heading2"/>
      </w:pPr>
      <w:bookmarkStart w:id="19" w:name="_Toc19"/>
      <w:r>
        <w:t>BAHAN BACAAN GURU DAN PESERTA DIDIK</w:t>
      </w:r>
      <w:bookmarkEnd w:id="19"/>
    </w:p>
    <w:p>
      <w:pPr>
        <w:pStyle w:val="identitasP"/>
      </w:pPr>
      <w:r>
        <w:rPr>
          <w:b w:val="0"/>
          <w:bCs w:val="0"/>
        </w:rPr>
        <w:t xml:space="preserve">E-Book Dasar Dasar Desain Komunikasi Visual (Kemenristekdikti)</w:t>
      </w:r>
    </w:p>
    <w:p>
      <w:pPr/>
      <w:r>
        <w:rPr/>
        <w:t xml:space="preserve"> </w:t>
      </w:r>
    </w:p>
    <w:p>
      <w:pPr>
        <w:pStyle w:val="Heading2"/>
      </w:pPr>
      <w:bookmarkStart w:id="20" w:name="_Toc20"/>
      <w:r>
        <w:t>GLOSARIUM</w:t>
      </w:r>
      <w:bookmarkEnd w:id="20"/>
    </w:p>
    <w:p>
      <w:pPr>
        <w:pStyle w:val="identitasP"/>
      </w:pPr>
      <w:r>
        <w:rPr>
          <w:b w:val="0"/>
          <w:bCs w:val="0"/>
        </w:rPr>
        <w:t xml:space="preserve">Peluang usaha : Kesempatan yang dimiliki seseorang untuk mencapai tujuan 
(keuntungan, uang, kekayaan) dengan cara melakukan usaha yang memanfaatkan berbagai sumber daya yang dimiliki.</w:t>
      </w:r>
    </w:p>
    <w:p>
      <w:pPr/>
      <w:r>
        <w:rPr/>
        <w:t xml:space="preserve"> </w:t>
      </w:r>
    </w:p>
    <w:p>
      <w:pPr>
        <w:pStyle w:val="identitasP"/>
      </w:pPr>
      <w:r>
        <w:rPr>
          <w:b w:val="0"/>
          <w:bCs w:val="0"/>
        </w:rPr>
        <w:t xml:space="preserve">Peluang usaha : Kesempatan yang dimiliki seseorang untuk mencapai tujuan 
(keuntungan, uang, kekayaan) dengan cara melakukan usaha yang memanfaatkan berbagai sumber daya yang dimiliki.</w:t>
      </w:r>
    </w:p>
    <w:p>
      <w:pPr/>
      <w:r>
        <w:rPr/>
        <w:t xml:space="preserve"> </w:t>
      </w:r>
    </w:p>
    <w:p>
      <w:pPr>
        <w:pStyle w:val="identitasP"/>
      </w:pPr>
      <w:r>
        <w:rPr>
          <w:b w:val="0"/>
          <w:bCs w:val="0"/>
        </w:rPr>
        <w:t xml:space="preserve">Technopreneur : sebagai suatu usaha yang memanfaatkan kemajuan dalam 
mengembangkan suatu usaha yang bergerak di bidang teknologi</w:t>
      </w:r>
    </w:p>
    <w:p>
      <w:pPr/>
      <w:r>
        <w:rPr/>
        <w:t xml:space="preserve"> </w:t>
      </w:r>
    </w:p>
    <w:p>
      <w:pPr>
        <w:pStyle w:val="Heading2"/>
      </w:pPr>
      <w:bookmarkStart w:id="21" w:name="_Toc21"/>
      <w:r>
        <w:t>DAFTAR PUSTAKA</w:t>
      </w:r>
      <w:bookmarkEnd w:id="21"/>
    </w:p>
    <w:p>
      <w:pPr>
        <w:pStyle w:val="identitasP"/>
      </w:pPr>
      <w:r>
        <w:rPr>
          <w:b w:val="0"/>
          <w:bCs w:val="0"/>
        </w:rPr>
        <w:t xml:space="preserve">Kementrian Pendidikan dan Kebudayaan. 2021.Dasar-dasar Komunikasi Visual SMK Kelas X. Jakarta : Kemendikbud</w:t>
      </w:r>
    </w:p>
    <w:p>
      <w:pPr/>
      <w:r>
        <w:rPr/>
        <w:t xml:space="preserve"> </w:t>
      </w:r>
    </w:p>
    <w:p>
      <w:pPr>
        <w:pStyle w:val="identitasP"/>
      </w:pPr>
      <w:r>
        <w:rPr>
          <w:b w:val="0"/>
          <w:bCs w:val="0"/>
        </w:rPr>
        <w:t xml:space="preserve">https://fairuzelsaid.wordpress.com/2013/03/02/wataktechnopreneur/</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9797FA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E5A17B1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A9D78FD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B909ED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069D5E7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116F91A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0290A4B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C02E750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A6C76CB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86378C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6E66DBA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5546EF8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1BF4FB5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1B9B70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C630A21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4117B78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B4F0003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03F715A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0853074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8A35DF4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324110A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B418C7D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F7C58A1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2022-10-18T16:24:01+02:00</dcterms:created>
  <dcterms:modified xsi:type="dcterms:W3CDTF">2022-10-18T16:24:01+02:00</dcterms:modified>
</cp:coreProperties>
</file>

<file path=docProps/custom.xml><?xml version="1.0" encoding="utf-8"?>
<Properties xmlns="http://schemas.openxmlformats.org/officeDocument/2006/custom-properties" xmlns:vt="http://schemas.openxmlformats.org/officeDocument/2006/docPropsVTypes"/>
</file>