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Ekonomi</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Pada akhir fase ini, peserta didik mampu melakukan kegiatan penelitian sederhana dengan menggunakan teknik atau metode yang sesuai untuk mengamati, menanya, mengumpulkan informasi, mengorganisasikan informasi, menarik kesimpulan, dan mengomunikasikan hasil penelitian mengenai berbagai fenomena ekonomi berdasarkan konsep-konsep ekonomi. Peserta didik mampu merefleksikan dan merencanakan projek lanjutan secara kolaboratif. Peserta didik mencari dan menggunakan berbagai sumber belajar yang relevan terkait konten ilmu ekonomi, keseimbangan pasar, serta bank dan industri keuangan non-bank. Peserta didik mampu menyusun skala prioritas kebutuhan dasar sesuai dengan kondisi di lingkungan sekitarnya.
Peserta didik mengolah dan menyimpulkan berdasarkan data hasil pengamatan atau wawancara tentang terbentuknya keseimbangan pasar. Peserta didik menyimpulkan hubungan antara sistem pembayaran dengan alat pembayaran. Peserta didik membuat pola hubungan antara Otoritas Jasa Keuangan dan lembaga jasa keuangan serta menyimpulkan tentang lembaga jasa keuangan dalam perekonomian Indonesia. Peserta didik menyusun rencana investasi pribadi.</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Handphone,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Youtube,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Problem Based Learning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Menyusun skala prioritas kebutuhan dasar sesuai dengan kondisi di lingkungan sekitarnya.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Guru melakukan tes diagnostic</w:t>
      </w:r>
    </w:p>
    <w:p>
      <w:pPr>
        <w:numPr>
          <w:ilvl w:val="0"/>
          <w:numId w:val="23"/>
        </w:numPr>
      </w:pPr>
      <w:r>
        <w:rPr/>
        <w:t xml:space="preserve">Guru menyusun LKPD</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Guru melakukan demonstrasi dengan alat peraga</w:t>
            </w:r>
          </w:p>
          <w:p>
            <w:pPr>
              <w:numPr>
                <w:ilvl w:val="0"/>
                <w:numId w:val="9"/>
              </w:numPr>
            </w:pPr>
            <w:r>
              <w:rPr/>
              <w:t xml:space="preserve">Guru melakukan evaluasi terhadap siswa dengan tes tertulis atau tes lisan</w:t>
            </w:r>
          </w:p>
        </w:tc>
      </w:tr>
      <w:tr>
        <w:trPr/>
        <w:tc>
          <w:tcPr>
            <w:tcW w:w="4000" w:type="dxa"/>
          </w:tcPr>
          <w:p>
            <w:pPr/>
            <w:r>
              <w:rPr>
                <w:rStyle w:val="identitas"/>
              </w:rPr>
              <w:t xml:space="preserve">Penutup</w:t>
            </w:r>
          </w:p>
        </w:tc>
        <w:tc>
          <w:tcPr>
            <w:tcW w:w="5000" w:type="dxa"/>
          </w:tcPr>
          <w:p>
            <w:pPr>
              <w:numPr>
                <w:ilvl w:val="0"/>
                <w:numId w:val="10"/>
              </w:numPr>
            </w:pPr>
            <w:r>
              <w:rPr/>
              <w:t xml:space="preserve">Memberikan kesempatan siswa untuk bertanya mengenai materi yang belum dipahami</w:t>
            </w:r>
          </w:p>
          <w:p>
            <w:pPr>
              <w:numPr>
                <w:ilvl w:val="0"/>
                <w:numId w:val="10"/>
              </w:numPr>
            </w:pPr>
            <w:r>
              <w:rPr/>
              <w:t xml:space="preserve">Menutup pelajaran dengan memberi motivasi kepada siswa</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Ekonomi</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jkdjskjd</w:t>
      </w:r>
    </w:p>
    <w:p>
      <w:pPr/>
      <w:r>
        <w:rPr/>
        <w:t xml:space="preserve"> </w:t>
      </w:r>
    </w:p>
    <w:p>
      <w:pPr>
        <w:pStyle w:val="Heading2"/>
      </w:pPr>
      <w:bookmarkStart w:id="20" w:name="_Toc20"/>
      <w:r>
        <w:t>GLOSARIUM</w:t>
      </w:r>
      <w:bookmarkEnd w:id="20"/>
    </w:p>
    <w:p>
      <w:pPr>
        <w:pStyle w:val="identitasP"/>
      </w:pPr>
      <w:r>
        <w:rPr>
          <w:b w:val="0"/>
          <w:bCs w:val="0"/>
        </w:rPr>
        <w:t xml:space="preserve">sdjhkjhdjwekjdh</w:t>
      </w:r>
    </w:p>
    <w:p>
      <w:pPr/>
      <w:r>
        <w:rPr/>
        <w:t xml:space="preserve"> </w:t>
      </w:r>
    </w:p>
    <w:p>
      <w:pPr>
        <w:pStyle w:val="Heading2"/>
      </w:pPr>
      <w:bookmarkStart w:id="21" w:name="_Toc21"/>
      <w:r>
        <w:t>DAFTAR PUSTAKA</w:t>
      </w:r>
      <w:bookmarkEnd w:id="21"/>
    </w:p>
    <w:p>
      <w:pPr>
        <w:pStyle w:val="identitasP"/>
      </w:pPr>
      <w:r>
        <w:rPr>
          <w:b w:val="0"/>
          <w:bCs w:val="0"/>
        </w:rPr>
        <w:t xml:space="preserve">ndmnsmdnmsndmnsdmndm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3A72283"/>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9403F35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2FF7361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D3EDC6A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C95CEFA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0051FCE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0D30781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012B21A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436597A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4994012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11896D9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109BA10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0B07ACE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6CEADFD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C722E99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9884C2C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1E35F74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C523146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3FE0DA9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602B936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A0C862C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A3620B8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C192143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1902319_Fauzan Fiqriansyah_MODUL AJ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2022-11-18T12:04:23+01:00</dcterms:created>
  <dcterms:modified xsi:type="dcterms:W3CDTF">2022-11-18T12:04:23+01:00</dcterms:modified>
</cp:coreProperties>
</file>

<file path=docProps/custom.xml><?xml version="1.0" encoding="utf-8"?>
<Properties xmlns="http://schemas.openxmlformats.org/officeDocument/2006/custom-properties" xmlns:vt="http://schemas.openxmlformats.org/officeDocument/2006/docPropsVTypes"/>
</file>